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02338" w:rsidRPr="008B2CC1" w:rsidTr="00AD65D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02338" w:rsidRPr="008B2CC1" w:rsidRDefault="007C7BE0" w:rsidP="00254151">
            <w:bookmarkStart w:id="0" w:name="_GoBack"/>
            <w:bookmarkEnd w:id="0"/>
            <w:r>
              <w:t xml:space="preserve"> 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02338" w:rsidRPr="008B2CC1" w:rsidRDefault="004179DA" w:rsidP="00254151">
            <w:r>
              <w:rPr>
                <w:noProof/>
                <w:lang w:eastAsia="en-US"/>
              </w:rPr>
              <w:drawing>
                <wp:inline distT="0" distB="0" distL="0" distR="0" wp14:anchorId="76E5E471" wp14:editId="6C79C19A">
                  <wp:extent cx="1551305" cy="1159510"/>
                  <wp:effectExtent l="0" t="0" r="0" b="254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02338" w:rsidRPr="008B2CC1" w:rsidRDefault="004179DA" w:rsidP="00254151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302338" w:rsidRPr="001832A6" w:rsidTr="00B25E76">
        <w:trPr>
          <w:trHeight w:hRule="exact" w:val="612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02338" w:rsidRPr="0090731E" w:rsidRDefault="00302338" w:rsidP="00C17D04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C85400">
              <w:rPr>
                <w:rFonts w:ascii="Arial Black" w:hAnsi="Arial Black"/>
                <w:caps/>
                <w:sz w:val="15"/>
              </w:rPr>
              <w:t>30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 w:rsidR="00015B1E">
              <w:rPr>
                <w:rFonts w:ascii="Arial Black" w:hAnsi="Arial Black"/>
                <w:caps/>
                <w:sz w:val="15"/>
              </w:rPr>
              <w:t>5</w:t>
            </w:r>
          </w:p>
        </w:tc>
      </w:tr>
      <w:tr w:rsidR="00AD65D8" w:rsidRPr="001832A6" w:rsidTr="0025415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D65D8" w:rsidRPr="006362B4" w:rsidRDefault="00AD65D8" w:rsidP="00AD29F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6362B4">
              <w:rPr>
                <w:rFonts w:ascii="Arial Black" w:hAnsi="Arial Black"/>
                <w:caps/>
                <w:sz w:val="15"/>
              </w:rPr>
              <w:t xml:space="preserve">: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bookmarkStart w:id="2" w:name="Original"/>
            <w:bookmarkEnd w:id="2"/>
          </w:p>
        </w:tc>
      </w:tr>
      <w:tr w:rsidR="00AD65D8" w:rsidRPr="001832A6" w:rsidTr="0025415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D65D8" w:rsidRPr="00866437" w:rsidRDefault="00AD65D8" w:rsidP="00AD29F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6362B4">
              <w:rPr>
                <w:rFonts w:ascii="Arial Black" w:hAnsi="Arial Black"/>
                <w:caps/>
                <w:sz w:val="15"/>
              </w:rPr>
              <w:t xml:space="preserve">: </w:t>
            </w:r>
            <w:r>
              <w:rPr>
                <w:rFonts w:ascii="Arial Black" w:hAnsi="Arial Black"/>
                <w:caps/>
                <w:sz w:val="15"/>
              </w:rPr>
              <w:t xml:space="preserve">9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марта </w:t>
            </w:r>
            <w:bookmarkStart w:id="3" w:name="Date"/>
            <w:bookmarkEnd w:id="3"/>
            <w:r w:rsidRPr="006362B4">
              <w:rPr>
                <w:rFonts w:ascii="Arial Black" w:hAnsi="Arial Black"/>
                <w:caps/>
                <w:sz w:val="15"/>
              </w:rPr>
              <w:t>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6 г.</w:t>
            </w:r>
          </w:p>
        </w:tc>
      </w:tr>
    </w:tbl>
    <w:p w:rsidR="007C134F" w:rsidRDefault="007C134F" w:rsidP="00302338"/>
    <w:p w:rsidR="007C134F" w:rsidRDefault="007C134F" w:rsidP="00302338"/>
    <w:p w:rsidR="007C134F" w:rsidRDefault="007C134F" w:rsidP="00302338"/>
    <w:p w:rsidR="007C134F" w:rsidRDefault="007C134F" w:rsidP="00302338"/>
    <w:p w:rsidR="007C134F" w:rsidRDefault="007C134F" w:rsidP="00302338"/>
    <w:p w:rsidR="007C134F" w:rsidRDefault="00652DAB" w:rsidP="00302338">
      <w:pPr>
        <w:rPr>
          <w:b/>
          <w:sz w:val="28"/>
          <w:szCs w:val="28"/>
          <w:lang w:val="ru-RU"/>
        </w:rPr>
      </w:pPr>
      <w:r w:rsidRPr="00652DA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7C134F" w:rsidRDefault="007C134F" w:rsidP="00302338">
      <w:pPr>
        <w:rPr>
          <w:lang w:val="ru-RU"/>
        </w:rPr>
      </w:pPr>
    </w:p>
    <w:p w:rsidR="007C134F" w:rsidRDefault="007C134F" w:rsidP="00302338">
      <w:pPr>
        <w:rPr>
          <w:lang w:val="ru-RU"/>
        </w:rPr>
      </w:pPr>
    </w:p>
    <w:p w:rsidR="007C134F" w:rsidRDefault="00652DAB" w:rsidP="00652DAB">
      <w:pPr>
        <w:rPr>
          <w:b/>
          <w:sz w:val="24"/>
          <w:szCs w:val="24"/>
          <w:lang w:val="ru-RU"/>
        </w:rPr>
      </w:pPr>
      <w:r w:rsidRPr="00652DAB">
        <w:rPr>
          <w:b/>
          <w:sz w:val="24"/>
          <w:szCs w:val="24"/>
          <w:lang w:val="ru-RU"/>
        </w:rPr>
        <w:t>Тридцатая сессия</w:t>
      </w:r>
    </w:p>
    <w:p w:rsidR="007C134F" w:rsidRDefault="00652DAB" w:rsidP="00652DAB">
      <w:pPr>
        <w:rPr>
          <w:b/>
          <w:sz w:val="24"/>
          <w:szCs w:val="24"/>
          <w:lang w:val="ru-RU"/>
        </w:rPr>
      </w:pPr>
      <w:r w:rsidRPr="00652DAB">
        <w:rPr>
          <w:b/>
          <w:sz w:val="24"/>
          <w:szCs w:val="24"/>
          <w:lang w:val="ru-RU"/>
        </w:rPr>
        <w:t xml:space="preserve">Женева, 30 мая – 3 июня 2016 г. </w:t>
      </w:r>
    </w:p>
    <w:p w:rsidR="007C134F" w:rsidRDefault="007C134F" w:rsidP="00302338">
      <w:pPr>
        <w:rPr>
          <w:lang w:val="ru-RU"/>
        </w:rPr>
      </w:pPr>
    </w:p>
    <w:p w:rsidR="007C134F" w:rsidRDefault="007C134F" w:rsidP="00302338">
      <w:pPr>
        <w:rPr>
          <w:lang w:val="ru-RU"/>
        </w:rPr>
      </w:pPr>
    </w:p>
    <w:p w:rsidR="007C134F" w:rsidRDefault="007C134F" w:rsidP="00302338">
      <w:pPr>
        <w:rPr>
          <w:lang w:val="ru-RU"/>
        </w:rPr>
      </w:pPr>
    </w:p>
    <w:p w:rsidR="007C134F" w:rsidRPr="007C134F" w:rsidRDefault="005B0BDE" w:rsidP="005B0BDE">
      <w:pPr>
        <w:rPr>
          <w:caps/>
          <w:sz w:val="24"/>
          <w:lang w:val="ru-RU"/>
        </w:rPr>
      </w:pPr>
      <w:bookmarkStart w:id="4" w:name="TitleOfDoc"/>
      <w:bookmarkEnd w:id="4"/>
      <w:r w:rsidRPr="005B0BDE">
        <w:rPr>
          <w:caps/>
          <w:sz w:val="24"/>
          <w:lang w:val="ru-RU"/>
        </w:rPr>
        <w:t xml:space="preserve">Ориентировочный перечень нерешенных/отложенных вопросов для рассмотрения/урегулирования </w:t>
      </w:r>
    </w:p>
    <w:p w:rsidR="007C134F" w:rsidRPr="007C134F" w:rsidRDefault="007C134F" w:rsidP="00302338">
      <w:pPr>
        <w:rPr>
          <w:lang w:val="ru-RU"/>
        </w:rPr>
      </w:pPr>
    </w:p>
    <w:p w:rsidR="007C134F" w:rsidRDefault="00652DAB" w:rsidP="00302338">
      <w:pPr>
        <w:rPr>
          <w:i/>
        </w:rPr>
      </w:pPr>
      <w:bookmarkStart w:id="5" w:name="Prepared"/>
      <w:bookmarkEnd w:id="5"/>
      <w:proofErr w:type="spellStart"/>
      <w:r w:rsidRPr="00652DAB">
        <w:rPr>
          <w:i/>
        </w:rPr>
        <w:t>Документ</w:t>
      </w:r>
      <w:proofErr w:type="spellEnd"/>
      <w:r w:rsidRPr="00652DAB">
        <w:rPr>
          <w:i/>
        </w:rPr>
        <w:t xml:space="preserve"> </w:t>
      </w:r>
      <w:proofErr w:type="spellStart"/>
      <w:r w:rsidRPr="00652DAB">
        <w:rPr>
          <w:i/>
        </w:rPr>
        <w:t>подготовлен</w:t>
      </w:r>
      <w:proofErr w:type="spellEnd"/>
      <w:r w:rsidRPr="00652DAB">
        <w:rPr>
          <w:i/>
        </w:rPr>
        <w:t xml:space="preserve"> </w:t>
      </w:r>
      <w:proofErr w:type="spellStart"/>
      <w:r w:rsidRPr="00652DAB">
        <w:rPr>
          <w:i/>
        </w:rPr>
        <w:t>Секретариатом</w:t>
      </w:r>
      <w:proofErr w:type="spellEnd"/>
      <w:r>
        <w:rPr>
          <w:i/>
        </w:rPr>
        <w:t xml:space="preserve"> </w:t>
      </w:r>
    </w:p>
    <w:p w:rsidR="007C134F" w:rsidRDefault="007C134F" w:rsidP="00302338">
      <w:pPr>
        <w:rPr>
          <w:i/>
        </w:rPr>
      </w:pPr>
    </w:p>
    <w:p w:rsidR="007C134F" w:rsidRDefault="007C134F" w:rsidP="00302338">
      <w:pPr>
        <w:rPr>
          <w:i/>
        </w:rPr>
      </w:pPr>
    </w:p>
    <w:p w:rsidR="007C134F" w:rsidRDefault="007C134F" w:rsidP="00302338">
      <w:pPr>
        <w:rPr>
          <w:i/>
        </w:rPr>
      </w:pPr>
    </w:p>
    <w:p w:rsidR="007C134F" w:rsidRDefault="007C134F" w:rsidP="00C64FAD">
      <w:pPr>
        <w:tabs>
          <w:tab w:val="left" w:pos="1710"/>
        </w:tabs>
        <w:rPr>
          <w:i/>
          <w:szCs w:val="22"/>
        </w:rPr>
      </w:pPr>
    </w:p>
    <w:p w:rsidR="007C134F" w:rsidRDefault="00B3394B" w:rsidP="007C134F">
      <w:pPr>
        <w:pStyle w:val="ONUME"/>
      </w:pPr>
      <w:r w:rsidRPr="00B3394B">
        <w:rPr>
          <w:lang w:val="ru-RU"/>
        </w:rPr>
        <w:t xml:space="preserve">На своей двадцать девятой сессии, состоявшейся 15 </w:t>
      </w:r>
      <w:r w:rsidR="007C134F">
        <w:rPr>
          <w:lang w:val="ru-RU"/>
        </w:rPr>
        <w:t>–</w:t>
      </w:r>
      <w:r w:rsidRPr="00B3394B">
        <w:rPr>
          <w:lang w:val="ru-RU"/>
        </w:rPr>
        <w:t xml:space="preserve"> 19 февраля 2016 г., Межправительственный комитет ВОИС по интеллектуальной собственности, генетическим ресурсам, традиционным знаниям и фольклору («Комитет») принял решение передать на рассмотрен</w:t>
      </w:r>
      <w:r>
        <w:rPr>
          <w:lang w:val="ru-RU"/>
        </w:rPr>
        <w:t>ие своей тридцатой сессии «</w:t>
      </w:r>
      <w:r w:rsidRPr="00B3394B">
        <w:rPr>
          <w:szCs w:val="22"/>
          <w:lang w:val="ru-RU"/>
        </w:rPr>
        <w:t>Ориентировочный перечень нерешенных/отложенных вопросов для рассмотрения/урегулирования на следующей сессии</w:t>
      </w:r>
      <w:r>
        <w:rPr>
          <w:szCs w:val="22"/>
          <w:lang w:val="ru-RU"/>
        </w:rPr>
        <w:t>» («Перечень»)</w:t>
      </w:r>
      <w:r w:rsidRPr="00B3394B">
        <w:rPr>
          <w:lang w:val="ru-RU"/>
        </w:rPr>
        <w:t xml:space="preserve">, </w:t>
      </w:r>
      <w:r w:rsidR="007C134F">
        <w:rPr>
          <w:lang w:val="ru-RU"/>
        </w:rPr>
        <w:t xml:space="preserve">приложенный к решениям </w:t>
      </w:r>
      <w:r w:rsidR="007C134F" w:rsidRPr="007C134F">
        <w:rPr>
          <w:lang w:val="ru-RU"/>
        </w:rPr>
        <w:t>двадцать девятой сессии Комитета</w:t>
      </w:r>
      <w:r w:rsidRPr="00B3394B">
        <w:rPr>
          <w:lang w:val="ru-RU"/>
        </w:rPr>
        <w:t>.</w:t>
      </w:r>
      <w:r w:rsidR="00012DA6">
        <w:t xml:space="preserve"> </w:t>
      </w:r>
    </w:p>
    <w:p w:rsidR="007C134F" w:rsidRDefault="007C134F" w:rsidP="00012DA6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В соответствии с вышеуказанным решением данный перечень прилагается к настоящему документу</w:t>
      </w:r>
      <w:r w:rsidR="00012DA6" w:rsidRPr="007C134F">
        <w:rPr>
          <w:szCs w:val="22"/>
          <w:lang w:val="ru-RU"/>
        </w:rPr>
        <w:t>.</w:t>
      </w:r>
    </w:p>
    <w:p w:rsidR="007C134F" w:rsidRDefault="007C134F" w:rsidP="007C134F">
      <w:pPr>
        <w:pStyle w:val="ONUME"/>
        <w:ind w:left="5533"/>
        <w:rPr>
          <w:szCs w:val="22"/>
        </w:rPr>
      </w:pPr>
      <w:r w:rsidRPr="007C134F">
        <w:rPr>
          <w:i/>
          <w:szCs w:val="22"/>
          <w:lang w:val="ru-RU"/>
        </w:rPr>
        <w:t>Комитету предлагается принять к сведению Перечень, содержащийся в приложении.</w:t>
      </w:r>
      <w:r w:rsidR="00012DA6">
        <w:rPr>
          <w:i/>
          <w:szCs w:val="22"/>
        </w:rPr>
        <w:t xml:space="preserve"> </w:t>
      </w:r>
    </w:p>
    <w:p w:rsidR="007C134F" w:rsidRDefault="007C134F" w:rsidP="00196D1F">
      <w:pPr>
        <w:pStyle w:val="ONUME"/>
        <w:numPr>
          <w:ilvl w:val="0"/>
          <w:numId w:val="0"/>
        </w:numPr>
        <w:ind w:left="5533"/>
        <w:rPr>
          <w:szCs w:val="22"/>
        </w:rPr>
      </w:pPr>
    </w:p>
    <w:p w:rsidR="007C134F" w:rsidRDefault="007C134F" w:rsidP="007C134F">
      <w:pPr>
        <w:pStyle w:val="ONUME"/>
        <w:numPr>
          <w:ilvl w:val="0"/>
          <w:numId w:val="0"/>
        </w:numPr>
        <w:tabs>
          <w:tab w:val="left" w:pos="1710"/>
        </w:tabs>
        <w:ind w:left="5533"/>
        <w:rPr>
          <w:color w:val="000000"/>
          <w:szCs w:val="22"/>
        </w:rPr>
      </w:pPr>
      <w:r w:rsidRPr="007C134F">
        <w:rPr>
          <w:color w:val="000000"/>
          <w:szCs w:val="22"/>
          <w:lang w:val="ru-RU"/>
        </w:rPr>
        <w:t>[Приложение следует]</w:t>
      </w:r>
    </w:p>
    <w:p w:rsidR="00BD75DB" w:rsidRPr="00C64FAD" w:rsidRDefault="00BD75DB" w:rsidP="00C64FAD">
      <w:pPr>
        <w:tabs>
          <w:tab w:val="left" w:pos="1710"/>
        </w:tabs>
        <w:rPr>
          <w:color w:val="000000"/>
          <w:szCs w:val="22"/>
        </w:rPr>
        <w:sectPr w:rsidR="00BD75DB" w:rsidRPr="00C64FAD" w:rsidSect="00652E28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7C134F" w:rsidRDefault="007C134F" w:rsidP="007C134F">
      <w:pPr>
        <w:tabs>
          <w:tab w:val="left" w:pos="1710"/>
        </w:tabs>
        <w:jc w:val="center"/>
        <w:rPr>
          <w:b/>
          <w:color w:val="000000"/>
          <w:szCs w:val="22"/>
        </w:rPr>
      </w:pPr>
      <w:r w:rsidRPr="007C134F">
        <w:rPr>
          <w:b/>
          <w:color w:val="000000"/>
          <w:szCs w:val="22"/>
          <w:lang w:val="ru-RU"/>
        </w:rPr>
        <w:lastRenderedPageBreak/>
        <w:t>ПРИЛОЖЕНИЕ</w:t>
      </w:r>
    </w:p>
    <w:p w:rsidR="007C134F" w:rsidRDefault="007C134F" w:rsidP="00FE6C6B">
      <w:pPr>
        <w:tabs>
          <w:tab w:val="left" w:pos="1710"/>
        </w:tabs>
        <w:jc w:val="center"/>
        <w:rPr>
          <w:b/>
          <w:color w:val="000000"/>
          <w:szCs w:val="22"/>
        </w:rPr>
      </w:pPr>
    </w:p>
    <w:p w:rsidR="007C134F" w:rsidRDefault="007C134F" w:rsidP="007C134F">
      <w:pPr>
        <w:tabs>
          <w:tab w:val="left" w:pos="1710"/>
        </w:tabs>
        <w:jc w:val="center"/>
        <w:rPr>
          <w:b/>
          <w:color w:val="000000"/>
          <w:szCs w:val="22"/>
          <w:lang w:val="en-GB"/>
        </w:rPr>
      </w:pPr>
      <w:proofErr w:type="spellStart"/>
      <w:r w:rsidRPr="007C134F">
        <w:rPr>
          <w:b/>
          <w:color w:val="000000"/>
          <w:szCs w:val="22"/>
          <w:lang w:val="en-GB"/>
        </w:rPr>
        <w:t>Ориентировочный</w:t>
      </w:r>
      <w:proofErr w:type="spellEnd"/>
      <w:r w:rsidRPr="007C134F">
        <w:rPr>
          <w:b/>
          <w:color w:val="000000"/>
          <w:szCs w:val="22"/>
          <w:lang w:val="en-GB"/>
        </w:rPr>
        <w:t xml:space="preserve"> </w:t>
      </w:r>
      <w:proofErr w:type="spellStart"/>
      <w:r w:rsidRPr="007C134F">
        <w:rPr>
          <w:b/>
          <w:color w:val="000000"/>
          <w:szCs w:val="22"/>
          <w:lang w:val="en-GB"/>
        </w:rPr>
        <w:t>перечень</w:t>
      </w:r>
      <w:proofErr w:type="spellEnd"/>
      <w:r w:rsidRPr="007C134F">
        <w:rPr>
          <w:b/>
          <w:color w:val="000000"/>
          <w:szCs w:val="22"/>
          <w:lang w:val="en-GB"/>
        </w:rPr>
        <w:t xml:space="preserve"> </w:t>
      </w:r>
      <w:proofErr w:type="spellStart"/>
      <w:r w:rsidRPr="007C134F">
        <w:rPr>
          <w:b/>
          <w:color w:val="000000"/>
          <w:szCs w:val="22"/>
          <w:lang w:val="en-GB"/>
        </w:rPr>
        <w:t>нерешенных</w:t>
      </w:r>
      <w:proofErr w:type="spellEnd"/>
      <w:r w:rsidRPr="007C134F">
        <w:rPr>
          <w:b/>
          <w:color w:val="000000"/>
          <w:szCs w:val="22"/>
          <w:lang w:val="en-GB"/>
        </w:rPr>
        <w:t>/</w:t>
      </w:r>
      <w:proofErr w:type="spellStart"/>
      <w:r w:rsidRPr="007C134F">
        <w:rPr>
          <w:b/>
          <w:color w:val="000000"/>
          <w:szCs w:val="22"/>
          <w:lang w:val="en-GB"/>
        </w:rPr>
        <w:t>отложенных</w:t>
      </w:r>
      <w:proofErr w:type="spellEnd"/>
      <w:r w:rsidRPr="007C134F">
        <w:rPr>
          <w:b/>
          <w:color w:val="000000"/>
          <w:szCs w:val="22"/>
          <w:lang w:val="en-GB"/>
        </w:rPr>
        <w:t xml:space="preserve"> </w:t>
      </w:r>
      <w:r w:rsidRPr="007C134F">
        <w:rPr>
          <w:b/>
          <w:color w:val="000000"/>
          <w:szCs w:val="22"/>
        </w:rPr>
        <w:br/>
      </w:r>
      <w:proofErr w:type="spellStart"/>
      <w:r w:rsidRPr="007C134F">
        <w:rPr>
          <w:b/>
          <w:color w:val="000000"/>
          <w:szCs w:val="22"/>
          <w:lang w:val="en-GB"/>
        </w:rPr>
        <w:t>вопросов</w:t>
      </w:r>
      <w:proofErr w:type="spellEnd"/>
      <w:r w:rsidRPr="007C134F">
        <w:rPr>
          <w:b/>
          <w:color w:val="000000"/>
          <w:szCs w:val="22"/>
          <w:lang w:val="en-GB"/>
        </w:rPr>
        <w:t xml:space="preserve"> </w:t>
      </w:r>
      <w:proofErr w:type="spellStart"/>
      <w:r w:rsidRPr="007C134F">
        <w:rPr>
          <w:b/>
          <w:color w:val="000000"/>
          <w:szCs w:val="22"/>
          <w:lang w:val="en-GB"/>
        </w:rPr>
        <w:t>для</w:t>
      </w:r>
      <w:proofErr w:type="spellEnd"/>
      <w:r w:rsidRPr="007C134F">
        <w:rPr>
          <w:b/>
          <w:color w:val="000000"/>
          <w:szCs w:val="22"/>
          <w:lang w:val="en-GB"/>
        </w:rPr>
        <w:t xml:space="preserve"> </w:t>
      </w:r>
      <w:proofErr w:type="spellStart"/>
      <w:r w:rsidRPr="007C134F">
        <w:rPr>
          <w:b/>
          <w:color w:val="000000"/>
          <w:szCs w:val="22"/>
          <w:lang w:val="en-GB"/>
        </w:rPr>
        <w:t>рассмотрения</w:t>
      </w:r>
      <w:proofErr w:type="spellEnd"/>
      <w:r w:rsidRPr="007C134F">
        <w:rPr>
          <w:b/>
          <w:color w:val="000000"/>
          <w:szCs w:val="22"/>
          <w:lang w:val="en-GB"/>
        </w:rPr>
        <w:t>/</w:t>
      </w:r>
      <w:proofErr w:type="spellStart"/>
      <w:r w:rsidRPr="007C134F">
        <w:rPr>
          <w:b/>
          <w:color w:val="000000"/>
          <w:szCs w:val="22"/>
          <w:lang w:val="en-GB"/>
        </w:rPr>
        <w:t>урегулирования</w:t>
      </w:r>
      <w:proofErr w:type="spellEnd"/>
    </w:p>
    <w:p w:rsidR="007C134F" w:rsidRDefault="007C134F" w:rsidP="00C64FAD">
      <w:pPr>
        <w:tabs>
          <w:tab w:val="left" w:pos="1710"/>
        </w:tabs>
        <w:rPr>
          <w:color w:val="000000"/>
          <w:szCs w:val="22"/>
          <w:lang w:val="en-GB"/>
        </w:rPr>
      </w:pPr>
    </w:p>
    <w:p w:rsidR="007C134F" w:rsidRPr="006221EB" w:rsidRDefault="007C134F" w:rsidP="007C134F">
      <w:pPr>
        <w:tabs>
          <w:tab w:val="left" w:pos="2238"/>
        </w:tabs>
        <w:rPr>
          <w:lang w:val="ru-RU"/>
        </w:rPr>
      </w:pPr>
    </w:p>
    <w:p w:rsidR="007C134F" w:rsidRPr="006221EB" w:rsidRDefault="007C134F" w:rsidP="007C134F">
      <w:pPr>
        <w:pStyle w:val="ColorfulList-Accent11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b/>
        </w:rPr>
      </w:pPr>
      <w:r w:rsidRPr="006221EB">
        <w:rPr>
          <w:rFonts w:ascii="Arial" w:hAnsi="Arial" w:cs="Arial"/>
          <w:b/>
          <w:lang w:val="ru-RU"/>
        </w:rPr>
        <w:t>Список терминов</w:t>
      </w:r>
    </w:p>
    <w:p w:rsidR="007C134F" w:rsidRPr="006221EB" w:rsidRDefault="007C134F" w:rsidP="007C134F">
      <w:pPr>
        <w:pStyle w:val="ColorfulList-Accent11"/>
        <w:spacing w:after="0" w:line="240" w:lineRule="auto"/>
        <w:ind w:left="360"/>
        <w:rPr>
          <w:rFonts w:ascii="Arial" w:hAnsi="Arial" w:cs="Arial"/>
          <w:b/>
        </w:rPr>
      </w:pPr>
    </w:p>
    <w:p w:rsidR="007C134F" w:rsidRPr="006221EB" w:rsidRDefault="007C134F" w:rsidP="007C134F">
      <w:pPr>
        <w:pStyle w:val="ColorfulList-Accent11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b/>
        </w:rPr>
      </w:pPr>
      <w:r w:rsidRPr="006221EB">
        <w:rPr>
          <w:rFonts w:ascii="Arial" w:hAnsi="Arial" w:cs="Arial"/>
          <w:b/>
          <w:lang w:val="ru-RU"/>
        </w:rPr>
        <w:t>Преамбула</w:t>
      </w:r>
    </w:p>
    <w:p w:rsidR="007C134F" w:rsidRPr="006221EB" w:rsidRDefault="007C134F" w:rsidP="007C134F">
      <w:pPr>
        <w:rPr>
          <w:b/>
          <w:szCs w:val="22"/>
        </w:rPr>
      </w:pPr>
    </w:p>
    <w:p w:rsidR="007C134F" w:rsidRPr="006221EB" w:rsidRDefault="007C134F" w:rsidP="007C134F">
      <w:pPr>
        <w:pStyle w:val="ColorfulList-Accent11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b/>
        </w:rPr>
      </w:pPr>
      <w:r w:rsidRPr="006221EB">
        <w:rPr>
          <w:rFonts w:ascii="Arial" w:hAnsi="Arial" w:cs="Arial"/>
          <w:b/>
          <w:lang w:val="ru-RU"/>
        </w:rPr>
        <w:t>Цели политики</w:t>
      </w:r>
    </w:p>
    <w:p w:rsidR="007C134F" w:rsidRPr="006221EB" w:rsidRDefault="007C134F" w:rsidP="007C134F">
      <w:pPr>
        <w:pStyle w:val="ColorfulList-Accent11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6221EB">
        <w:rPr>
          <w:rFonts w:ascii="Arial" w:hAnsi="Arial" w:cs="Arial"/>
          <w:lang w:val="ru-RU"/>
        </w:rPr>
        <w:t xml:space="preserve">Эффективность и транспарентность </w:t>
      </w:r>
    </w:p>
    <w:p w:rsidR="007C134F" w:rsidRPr="006221EB" w:rsidRDefault="007C134F" w:rsidP="007C134F">
      <w:pPr>
        <w:pStyle w:val="ColorfulList-Accent11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  <w:lang w:val="ru-RU"/>
        </w:rPr>
      </w:pPr>
      <w:r w:rsidRPr="006221EB">
        <w:rPr>
          <w:rFonts w:ascii="Arial" w:hAnsi="Arial" w:cs="Arial"/>
          <w:lang w:val="ru-RU"/>
        </w:rPr>
        <w:t>Следует ли сохранить в тексте положения о незаконном присвоении (и если следует, то каково должно быть их определение)</w:t>
      </w:r>
    </w:p>
    <w:p w:rsidR="007C134F" w:rsidRPr="006221EB" w:rsidRDefault="007C134F" w:rsidP="007C134F">
      <w:pPr>
        <w:pStyle w:val="ColorfulList-Accent11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6221EB">
        <w:rPr>
          <w:rFonts w:ascii="Arial" w:hAnsi="Arial" w:cs="Arial"/>
          <w:lang w:val="ru-RU"/>
        </w:rPr>
        <w:t>Взаимодополняемость/взаимная поддержка международных соглашений</w:t>
      </w:r>
    </w:p>
    <w:p w:rsidR="007C134F" w:rsidRPr="006221EB" w:rsidRDefault="007C134F" w:rsidP="007C134F">
      <w:pPr>
        <w:pStyle w:val="ColorfulList-Accent11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  <w:lang w:val="ru-RU"/>
        </w:rPr>
      </w:pPr>
      <w:r w:rsidRPr="006221EB">
        <w:rPr>
          <w:rFonts w:ascii="Arial" w:hAnsi="Arial" w:cs="Arial"/>
          <w:lang w:val="ru-RU"/>
        </w:rPr>
        <w:t>Предотвращение/уменьшение вероятность "ошибочной выдачи" патентов (какой термин является уместным)</w:t>
      </w:r>
    </w:p>
    <w:p w:rsidR="007C134F" w:rsidRPr="006221EB" w:rsidRDefault="007C134F" w:rsidP="007C134F">
      <w:pPr>
        <w:pStyle w:val="ColorfulList-Accent11"/>
        <w:spacing w:after="0" w:line="240" w:lineRule="auto"/>
        <w:ind w:left="360"/>
        <w:rPr>
          <w:rFonts w:ascii="Arial" w:hAnsi="Arial" w:cs="Arial"/>
          <w:lang w:val="ru-RU"/>
        </w:rPr>
      </w:pPr>
    </w:p>
    <w:p w:rsidR="007C134F" w:rsidRPr="006221EB" w:rsidRDefault="007C134F" w:rsidP="007C134F">
      <w:pPr>
        <w:pStyle w:val="ColorfulList-Accent11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b/>
        </w:rPr>
      </w:pPr>
      <w:r w:rsidRPr="006221EB">
        <w:rPr>
          <w:rFonts w:ascii="Arial" w:hAnsi="Arial" w:cs="Arial"/>
          <w:b/>
          <w:lang w:val="ru-RU"/>
        </w:rPr>
        <w:t>Предмет</w:t>
      </w:r>
    </w:p>
    <w:p w:rsidR="007C134F" w:rsidRPr="006221EB" w:rsidRDefault="007C134F" w:rsidP="007C134F">
      <w:pPr>
        <w:pStyle w:val="ColorfulList-Accent11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  <w:lang w:val="ru-RU"/>
        </w:rPr>
      </w:pPr>
      <w:r w:rsidRPr="006221EB">
        <w:rPr>
          <w:rFonts w:ascii="Arial" w:hAnsi="Arial" w:cs="Arial"/>
          <w:lang w:val="ru-RU"/>
        </w:rPr>
        <w:t>Должен ли документ применяться к:</w:t>
      </w:r>
    </w:p>
    <w:p w:rsidR="007C134F" w:rsidRPr="006221EB" w:rsidRDefault="007C134F" w:rsidP="007C134F">
      <w:pPr>
        <w:pStyle w:val="ColorfulList-Accent11"/>
        <w:numPr>
          <w:ilvl w:val="1"/>
          <w:numId w:val="12"/>
        </w:numPr>
        <w:spacing w:after="0" w:line="240" w:lineRule="auto"/>
        <w:ind w:left="1080"/>
        <w:rPr>
          <w:rFonts w:ascii="Arial" w:hAnsi="Arial" w:cs="Arial"/>
          <w:lang w:val="ru-RU"/>
        </w:rPr>
      </w:pPr>
      <w:r w:rsidRPr="006221EB">
        <w:rPr>
          <w:rFonts w:ascii="Arial" w:hAnsi="Arial" w:cs="Arial"/>
          <w:lang w:val="ru-RU"/>
        </w:rPr>
        <w:t>Любым правам ИС или только к патентному праву</w:t>
      </w:r>
    </w:p>
    <w:p w:rsidR="007C134F" w:rsidRPr="006221EB" w:rsidRDefault="007C134F" w:rsidP="007C134F">
      <w:pPr>
        <w:pStyle w:val="ColorfulList-Accent11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  <w:lang w:val="ru-RU"/>
        </w:rPr>
      </w:pPr>
      <w:r w:rsidRPr="006221EB">
        <w:rPr>
          <w:rFonts w:ascii="Arial" w:hAnsi="Arial" w:cs="Arial"/>
          <w:lang w:val="ru-RU"/>
        </w:rPr>
        <w:t>должен ли документ в дополнение к ГР применяться к:</w:t>
      </w:r>
    </w:p>
    <w:p w:rsidR="007C134F" w:rsidRPr="006221EB" w:rsidRDefault="007C134F" w:rsidP="007C134F">
      <w:pPr>
        <w:pStyle w:val="ColorfulList-Accent11"/>
        <w:numPr>
          <w:ilvl w:val="1"/>
          <w:numId w:val="12"/>
        </w:numPr>
        <w:spacing w:after="0" w:line="240" w:lineRule="auto"/>
        <w:ind w:left="1080"/>
        <w:rPr>
          <w:rFonts w:ascii="Arial" w:hAnsi="Arial" w:cs="Arial"/>
        </w:rPr>
      </w:pPr>
      <w:r w:rsidRPr="006221EB">
        <w:rPr>
          <w:rFonts w:ascii="Arial" w:hAnsi="Arial" w:cs="Arial"/>
          <w:lang w:val="ru-RU"/>
        </w:rPr>
        <w:t>Деривативам</w:t>
      </w:r>
    </w:p>
    <w:p w:rsidR="007C134F" w:rsidRPr="006221EB" w:rsidRDefault="007C134F" w:rsidP="007C134F">
      <w:pPr>
        <w:pStyle w:val="ColorfulList-Accent11"/>
        <w:numPr>
          <w:ilvl w:val="1"/>
          <w:numId w:val="12"/>
        </w:numPr>
        <w:spacing w:after="0" w:line="240" w:lineRule="auto"/>
        <w:ind w:left="1080"/>
        <w:rPr>
          <w:rFonts w:ascii="Arial" w:hAnsi="Arial" w:cs="Arial"/>
          <w:lang w:val="ru-RU"/>
        </w:rPr>
      </w:pPr>
      <w:r w:rsidRPr="006221EB">
        <w:rPr>
          <w:rFonts w:ascii="Arial" w:hAnsi="Arial" w:cs="Arial"/>
          <w:lang w:val="ru-RU"/>
        </w:rPr>
        <w:t>Соответствующим ТЗ/ТЗ, связанным с генетическими ресурсами</w:t>
      </w:r>
    </w:p>
    <w:p w:rsidR="007C134F" w:rsidRPr="006221EB" w:rsidRDefault="007C134F" w:rsidP="007C134F">
      <w:pPr>
        <w:pStyle w:val="ColorfulList-Accent11"/>
        <w:spacing w:after="0" w:line="240" w:lineRule="auto"/>
        <w:ind w:left="1080"/>
        <w:rPr>
          <w:rFonts w:ascii="Arial" w:hAnsi="Arial" w:cs="Arial"/>
          <w:lang w:val="ru-RU"/>
        </w:rPr>
      </w:pPr>
    </w:p>
    <w:p w:rsidR="007C134F" w:rsidRPr="006221EB" w:rsidRDefault="007C134F" w:rsidP="007C134F">
      <w:pPr>
        <w:pStyle w:val="ColorfulList-Accent11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b/>
        </w:rPr>
      </w:pPr>
      <w:r w:rsidRPr="006221EB">
        <w:rPr>
          <w:rFonts w:ascii="Arial" w:hAnsi="Arial" w:cs="Arial"/>
          <w:b/>
          <w:lang w:val="ru-RU"/>
        </w:rPr>
        <w:t xml:space="preserve">Требование о раскрытии </w:t>
      </w:r>
    </w:p>
    <w:p w:rsidR="007C134F" w:rsidRPr="006221EB" w:rsidRDefault="007C134F" w:rsidP="007C134F">
      <w:pPr>
        <w:pStyle w:val="ColorfulList-Accent11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6221EB">
        <w:rPr>
          <w:rFonts w:ascii="Arial" w:hAnsi="Arial" w:cs="Arial"/>
          <w:lang w:val="ru-RU"/>
        </w:rPr>
        <w:t>Содержание раскрытия</w:t>
      </w:r>
    </w:p>
    <w:p w:rsidR="007C134F" w:rsidRPr="006221EB" w:rsidRDefault="007C134F" w:rsidP="007C134F">
      <w:pPr>
        <w:pStyle w:val="ColorfulList-Accent11"/>
        <w:numPr>
          <w:ilvl w:val="1"/>
          <w:numId w:val="12"/>
        </w:numPr>
        <w:spacing w:after="0" w:line="240" w:lineRule="auto"/>
        <w:ind w:left="1080"/>
        <w:rPr>
          <w:rFonts w:ascii="Arial" w:hAnsi="Arial" w:cs="Arial"/>
          <w:lang w:val="ru-RU"/>
        </w:rPr>
      </w:pPr>
      <w:r w:rsidRPr="006221EB">
        <w:rPr>
          <w:rFonts w:ascii="Arial" w:hAnsi="Arial" w:cs="Arial"/>
          <w:lang w:val="ru-RU"/>
        </w:rPr>
        <w:t>Происхождение и/или источник ГР</w:t>
      </w:r>
    </w:p>
    <w:p w:rsidR="007C134F" w:rsidRPr="006221EB" w:rsidRDefault="007C134F" w:rsidP="007C134F">
      <w:pPr>
        <w:pStyle w:val="ColorfulList-Accent11"/>
        <w:numPr>
          <w:ilvl w:val="1"/>
          <w:numId w:val="12"/>
        </w:numPr>
        <w:spacing w:after="0" w:line="240" w:lineRule="auto"/>
        <w:ind w:left="1080"/>
        <w:rPr>
          <w:rFonts w:ascii="Arial" w:hAnsi="Arial" w:cs="Arial"/>
          <w:lang w:val="ru-RU"/>
        </w:rPr>
      </w:pPr>
      <w:r w:rsidRPr="006221EB">
        <w:rPr>
          <w:rFonts w:ascii="Arial" w:hAnsi="Arial" w:cs="Arial"/>
          <w:lang w:val="ru-RU"/>
        </w:rPr>
        <w:t xml:space="preserve">Информация о выполнении требований ДПВ, включая ПОС </w:t>
      </w:r>
    </w:p>
    <w:p w:rsidR="007C134F" w:rsidRPr="006221EB" w:rsidRDefault="007C134F" w:rsidP="007C134F">
      <w:pPr>
        <w:pStyle w:val="ColorfulList-Accent11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6221EB">
        <w:rPr>
          <w:rFonts w:ascii="Arial" w:hAnsi="Arial" w:cs="Arial"/>
          <w:lang w:val="ru-RU"/>
        </w:rPr>
        <w:t xml:space="preserve">Исключения и ограничения </w:t>
      </w:r>
    </w:p>
    <w:p w:rsidR="007C134F" w:rsidRPr="006221EB" w:rsidRDefault="007C134F" w:rsidP="007C134F">
      <w:pPr>
        <w:pStyle w:val="ColorfulList-Accent11"/>
        <w:numPr>
          <w:ilvl w:val="1"/>
          <w:numId w:val="12"/>
        </w:numPr>
        <w:spacing w:after="0" w:line="240" w:lineRule="auto"/>
        <w:ind w:left="1080"/>
        <w:rPr>
          <w:rFonts w:ascii="Arial" w:hAnsi="Arial" w:cs="Arial"/>
        </w:rPr>
      </w:pPr>
      <w:r w:rsidRPr="006221EB">
        <w:rPr>
          <w:rFonts w:ascii="Arial" w:hAnsi="Arial" w:cs="Arial"/>
          <w:lang w:val="ru-RU"/>
        </w:rPr>
        <w:t xml:space="preserve">Вид исключений </w:t>
      </w:r>
    </w:p>
    <w:p w:rsidR="007C134F" w:rsidRPr="006221EB" w:rsidRDefault="007C134F" w:rsidP="007C134F">
      <w:pPr>
        <w:pStyle w:val="ColorfulList-Accent11"/>
        <w:numPr>
          <w:ilvl w:val="1"/>
          <w:numId w:val="12"/>
        </w:numPr>
        <w:spacing w:after="0" w:line="240" w:lineRule="auto"/>
        <w:ind w:left="1080"/>
        <w:rPr>
          <w:rFonts w:ascii="Arial" w:hAnsi="Arial" w:cs="Arial"/>
          <w:lang w:val="ru-RU"/>
        </w:rPr>
      </w:pPr>
      <w:r w:rsidRPr="006221EB">
        <w:rPr>
          <w:rFonts w:ascii="Arial" w:hAnsi="Arial" w:cs="Arial"/>
          <w:lang w:val="ru-RU"/>
        </w:rPr>
        <w:t xml:space="preserve">Только исключения, связанные с общественными интересами </w:t>
      </w:r>
    </w:p>
    <w:p w:rsidR="007C134F" w:rsidRPr="006221EB" w:rsidRDefault="007C134F" w:rsidP="007C134F">
      <w:pPr>
        <w:pStyle w:val="ColorfulList-Accent11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  <w:lang w:val="ru-RU"/>
        </w:rPr>
      </w:pPr>
      <w:r w:rsidRPr="006221EB">
        <w:rPr>
          <w:rFonts w:ascii="Arial" w:hAnsi="Arial" w:cs="Arial"/>
          <w:lang w:val="ru-RU"/>
        </w:rPr>
        <w:t>Критерии отнесения объектов ИС/патентов к ГР и/или дериватам, обнаруживаемым в природе или извлекаемым из нее</w:t>
      </w:r>
    </w:p>
    <w:p w:rsidR="007C134F" w:rsidRPr="006221EB" w:rsidRDefault="007C134F" w:rsidP="007C134F">
      <w:pPr>
        <w:pStyle w:val="ColorfulList-Accent11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6221EB">
        <w:rPr>
          <w:rFonts w:ascii="Arial" w:hAnsi="Arial" w:cs="Arial"/>
          <w:lang w:val="ru-RU"/>
        </w:rPr>
        <w:t>Последствия несоблюдения</w:t>
      </w:r>
    </w:p>
    <w:p w:rsidR="007C134F" w:rsidRPr="006221EB" w:rsidRDefault="007C134F" w:rsidP="007C134F">
      <w:pPr>
        <w:pStyle w:val="ColorfulList-Accent11"/>
        <w:numPr>
          <w:ilvl w:val="1"/>
          <w:numId w:val="12"/>
        </w:numPr>
        <w:spacing w:after="0" w:line="240" w:lineRule="auto"/>
        <w:ind w:left="1080"/>
        <w:rPr>
          <w:rFonts w:ascii="Arial" w:hAnsi="Arial" w:cs="Arial"/>
          <w:lang w:val="ru-RU"/>
        </w:rPr>
      </w:pPr>
      <w:r w:rsidRPr="006221EB">
        <w:rPr>
          <w:rFonts w:ascii="Arial" w:hAnsi="Arial" w:cs="Arial"/>
          <w:lang w:val="ru-RU"/>
        </w:rPr>
        <w:t xml:space="preserve">Минимальные и/ максимальные или типовые соглашения </w:t>
      </w:r>
    </w:p>
    <w:p w:rsidR="007C134F" w:rsidRPr="006221EB" w:rsidRDefault="007C134F" w:rsidP="007C134F">
      <w:pPr>
        <w:pStyle w:val="ColorfulList-Accent11"/>
        <w:numPr>
          <w:ilvl w:val="1"/>
          <w:numId w:val="12"/>
        </w:numPr>
        <w:spacing w:after="0" w:line="240" w:lineRule="auto"/>
        <w:ind w:left="1080"/>
        <w:rPr>
          <w:rFonts w:ascii="Arial" w:hAnsi="Arial" w:cs="Arial"/>
          <w:lang w:val="ru-RU"/>
        </w:rPr>
      </w:pPr>
      <w:r w:rsidRPr="006221EB">
        <w:rPr>
          <w:rFonts w:ascii="Arial" w:hAnsi="Arial" w:cs="Arial"/>
          <w:lang w:val="ru-RU"/>
        </w:rPr>
        <w:t>Меры/санкции в рамках и/или за рамками патентной системы</w:t>
      </w:r>
    </w:p>
    <w:p w:rsidR="007C134F" w:rsidRPr="006221EB" w:rsidRDefault="007C134F" w:rsidP="007C134F">
      <w:pPr>
        <w:pStyle w:val="ColorfulList-Accent11"/>
        <w:numPr>
          <w:ilvl w:val="1"/>
          <w:numId w:val="12"/>
        </w:numPr>
        <w:spacing w:after="0" w:line="240" w:lineRule="auto"/>
        <w:ind w:left="1080"/>
        <w:rPr>
          <w:rFonts w:ascii="Arial" w:hAnsi="Arial" w:cs="Arial"/>
        </w:rPr>
      </w:pPr>
      <w:r w:rsidRPr="006221EB">
        <w:rPr>
          <w:rFonts w:ascii="Arial" w:hAnsi="Arial" w:cs="Arial"/>
          <w:lang w:val="ru-RU"/>
        </w:rPr>
        <w:t xml:space="preserve">Допустимые условия отмены </w:t>
      </w:r>
    </w:p>
    <w:p w:rsidR="007C134F" w:rsidRPr="006221EB" w:rsidRDefault="007C134F" w:rsidP="007C134F">
      <w:pPr>
        <w:pStyle w:val="ColorfulList-Accent11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</w:rPr>
      </w:pPr>
      <w:r w:rsidRPr="006221EB">
        <w:rPr>
          <w:rFonts w:ascii="Arial" w:hAnsi="Arial" w:cs="Arial"/>
          <w:lang w:val="ru-RU"/>
        </w:rPr>
        <w:t>Триггер</w:t>
      </w:r>
    </w:p>
    <w:p w:rsidR="007C134F" w:rsidRPr="006221EB" w:rsidRDefault="007C134F" w:rsidP="007C134F">
      <w:pPr>
        <w:pStyle w:val="ColorfulList-Accent11"/>
        <w:numPr>
          <w:ilvl w:val="1"/>
          <w:numId w:val="12"/>
        </w:numPr>
        <w:spacing w:after="0" w:line="240" w:lineRule="auto"/>
        <w:ind w:left="1080"/>
        <w:rPr>
          <w:rFonts w:ascii="Arial" w:hAnsi="Arial" w:cs="Arial"/>
          <w:lang w:val="ru-RU"/>
        </w:rPr>
      </w:pPr>
      <w:r w:rsidRPr="006221EB">
        <w:rPr>
          <w:rFonts w:ascii="Arial" w:hAnsi="Arial" w:cs="Arial"/>
          <w:lang w:val="ru-RU"/>
        </w:rPr>
        <w:t xml:space="preserve">Заявленное изобретение, основанное непосредственно на объекте </w:t>
      </w:r>
    </w:p>
    <w:p w:rsidR="007C134F" w:rsidRPr="006221EB" w:rsidRDefault="007C134F" w:rsidP="007C134F">
      <w:pPr>
        <w:pStyle w:val="ColorfulList-Accent11"/>
        <w:numPr>
          <w:ilvl w:val="1"/>
          <w:numId w:val="12"/>
        </w:numPr>
        <w:spacing w:after="0" w:line="240" w:lineRule="auto"/>
        <w:ind w:left="1080"/>
        <w:rPr>
          <w:rFonts w:ascii="Arial" w:hAnsi="Arial" w:cs="Arial"/>
        </w:rPr>
      </w:pPr>
      <w:r w:rsidRPr="006221EB">
        <w:rPr>
          <w:rFonts w:ascii="Arial" w:hAnsi="Arial" w:cs="Arial"/>
          <w:lang w:val="ru-RU"/>
        </w:rPr>
        <w:t>Использование объекта</w:t>
      </w:r>
    </w:p>
    <w:p w:rsidR="007C134F" w:rsidRPr="006221EB" w:rsidRDefault="007C134F" w:rsidP="007C134F">
      <w:pPr>
        <w:pStyle w:val="ColorfulList-Accent11"/>
        <w:numPr>
          <w:ilvl w:val="1"/>
          <w:numId w:val="12"/>
        </w:numPr>
        <w:spacing w:after="0" w:line="240" w:lineRule="auto"/>
        <w:ind w:left="1080"/>
        <w:rPr>
          <w:rFonts w:ascii="Arial" w:hAnsi="Arial" w:cs="Arial"/>
          <w:lang w:val="ru-RU"/>
        </w:rPr>
      </w:pPr>
      <w:r w:rsidRPr="006221EB">
        <w:rPr>
          <w:rFonts w:ascii="Arial" w:hAnsi="Arial" w:cs="Arial"/>
          <w:lang w:val="ru-RU"/>
        </w:rPr>
        <w:t xml:space="preserve">Необходимость физического доступа или доступа к нематериальному объекту </w:t>
      </w:r>
    </w:p>
    <w:p w:rsidR="007C134F" w:rsidRPr="006221EB" w:rsidRDefault="007C134F" w:rsidP="007C134F">
      <w:pPr>
        <w:pStyle w:val="ColorfulList-Accent11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  <w:lang w:val="ru-RU"/>
        </w:rPr>
      </w:pPr>
      <w:r w:rsidRPr="006221EB">
        <w:rPr>
          <w:rFonts w:ascii="Arial" w:hAnsi="Arial" w:cs="Arial"/>
          <w:lang w:val="ru-RU"/>
        </w:rPr>
        <w:t>Взаимосвязь с национальными и внутренними режимами ДПВ</w:t>
      </w:r>
    </w:p>
    <w:p w:rsidR="007C134F" w:rsidRPr="006221EB" w:rsidRDefault="007C134F" w:rsidP="007C134F">
      <w:pPr>
        <w:pStyle w:val="ColorfulList-Accent11"/>
        <w:numPr>
          <w:ilvl w:val="1"/>
          <w:numId w:val="12"/>
        </w:numPr>
        <w:spacing w:after="0" w:line="240" w:lineRule="auto"/>
        <w:ind w:left="1080"/>
        <w:rPr>
          <w:rFonts w:ascii="Arial" w:hAnsi="Arial" w:cs="Arial"/>
          <w:lang w:val="ru-RU"/>
        </w:rPr>
      </w:pPr>
      <w:r w:rsidRPr="006221EB">
        <w:rPr>
          <w:rFonts w:ascii="Arial" w:hAnsi="Arial" w:cs="Arial"/>
          <w:lang w:val="ru-RU"/>
        </w:rPr>
        <w:t>Роль ведомства ИС/патентного ведомства при передаче связанной с раскрытием информации в Клиринговый механизм в рамках КБР/NP/МДГРПСХ</w:t>
      </w:r>
    </w:p>
    <w:p w:rsidR="007C134F" w:rsidRPr="006221EB" w:rsidRDefault="007C134F" w:rsidP="007C134F">
      <w:pPr>
        <w:pStyle w:val="ColorfulList-Accent11"/>
        <w:spacing w:after="0" w:line="240" w:lineRule="auto"/>
        <w:ind w:left="360"/>
        <w:rPr>
          <w:rFonts w:ascii="Arial" w:hAnsi="Arial" w:cs="Arial"/>
          <w:lang w:val="ru-RU"/>
        </w:rPr>
      </w:pPr>
    </w:p>
    <w:p w:rsidR="007C134F" w:rsidRPr="006221EB" w:rsidRDefault="007C134F" w:rsidP="007C134F">
      <w:pPr>
        <w:pStyle w:val="ColorfulList-Accent11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b/>
        </w:rPr>
      </w:pPr>
      <w:r w:rsidRPr="006221EB">
        <w:rPr>
          <w:rFonts w:ascii="Arial" w:hAnsi="Arial" w:cs="Arial"/>
          <w:b/>
          <w:lang w:val="ru-RU"/>
        </w:rPr>
        <w:t xml:space="preserve">Защитные меры/нераскрытие </w:t>
      </w:r>
    </w:p>
    <w:p w:rsidR="007C134F" w:rsidRPr="006221EB" w:rsidRDefault="007C134F" w:rsidP="007C134F">
      <w:pPr>
        <w:pStyle w:val="ColorfulList-Accent11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  <w:lang w:val="ru-RU"/>
        </w:rPr>
      </w:pPr>
      <w:r w:rsidRPr="006221EB">
        <w:rPr>
          <w:rFonts w:ascii="Arial" w:hAnsi="Arial" w:cs="Arial"/>
          <w:lang w:val="ru-RU"/>
        </w:rPr>
        <w:t xml:space="preserve">Рассмотрение необходимости в дополнительных мерах/системах должной осмотрительности </w:t>
      </w:r>
    </w:p>
    <w:p w:rsidR="007C134F" w:rsidRPr="006221EB" w:rsidRDefault="007C134F" w:rsidP="007C134F">
      <w:pPr>
        <w:pStyle w:val="ColorfulList-Accent11"/>
        <w:spacing w:after="0" w:line="240" w:lineRule="auto"/>
        <w:ind w:left="360"/>
        <w:rPr>
          <w:rFonts w:ascii="Arial" w:hAnsi="Arial" w:cs="Arial"/>
          <w:lang w:val="ru-RU"/>
        </w:rPr>
      </w:pPr>
    </w:p>
    <w:p w:rsidR="007C134F" w:rsidRPr="006221EB" w:rsidRDefault="007C134F" w:rsidP="007C134F">
      <w:pPr>
        <w:pStyle w:val="ColorfulList-Accent11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b/>
        </w:rPr>
      </w:pPr>
      <w:r w:rsidRPr="006221EB">
        <w:rPr>
          <w:rFonts w:ascii="Arial" w:hAnsi="Arial" w:cs="Arial"/>
          <w:b/>
          <w:lang w:val="ru-RU"/>
        </w:rPr>
        <w:t>Базы данных</w:t>
      </w:r>
    </w:p>
    <w:p w:rsidR="007C134F" w:rsidRPr="006221EB" w:rsidRDefault="007C134F" w:rsidP="007C134F">
      <w:pPr>
        <w:pStyle w:val="ColorfulList-Accent11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  <w:lang w:val="ru-RU"/>
        </w:rPr>
      </w:pPr>
      <w:r w:rsidRPr="006221EB">
        <w:rPr>
          <w:rFonts w:ascii="Arial" w:hAnsi="Arial" w:cs="Arial"/>
          <w:lang w:val="ru-RU"/>
        </w:rPr>
        <w:t xml:space="preserve">Базы данных </w:t>
      </w:r>
      <w:r>
        <w:rPr>
          <w:rFonts w:ascii="Arial" w:hAnsi="Arial" w:cs="Arial"/>
          <w:lang w:val="ru-RU"/>
        </w:rPr>
        <w:t>как защитная мера или меры, дополняющие</w:t>
      </w:r>
      <w:r w:rsidRPr="006221EB">
        <w:rPr>
          <w:rFonts w:ascii="Arial" w:hAnsi="Arial" w:cs="Arial"/>
          <w:lang w:val="ru-RU"/>
        </w:rPr>
        <w:t xml:space="preserve"> требовани</w:t>
      </w:r>
      <w:r>
        <w:rPr>
          <w:rFonts w:ascii="Arial" w:hAnsi="Arial" w:cs="Arial"/>
          <w:lang w:val="ru-RU"/>
        </w:rPr>
        <w:t>е</w:t>
      </w:r>
      <w:r w:rsidRPr="006221EB">
        <w:rPr>
          <w:rFonts w:ascii="Arial" w:hAnsi="Arial" w:cs="Arial"/>
          <w:lang w:val="ru-RU"/>
        </w:rPr>
        <w:t xml:space="preserve"> о раскрытии </w:t>
      </w:r>
    </w:p>
    <w:p w:rsidR="007C134F" w:rsidRPr="006221EB" w:rsidRDefault="007C134F" w:rsidP="007C134F">
      <w:pPr>
        <w:pStyle w:val="ColorfulList-Accent11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Охранные</w:t>
      </w:r>
      <w:r w:rsidRPr="006221EB">
        <w:rPr>
          <w:rFonts w:ascii="Arial" w:hAnsi="Arial" w:cs="Arial"/>
          <w:lang w:val="ru-RU"/>
        </w:rPr>
        <w:t xml:space="preserve"> меры для ТЗ, которые являются общеизвестными и/или общедоступными </w:t>
      </w:r>
    </w:p>
    <w:p w:rsidR="007C134F" w:rsidRPr="006221EB" w:rsidRDefault="007C134F" w:rsidP="007C134F">
      <w:pPr>
        <w:pStyle w:val="ColorfulList-Accent11"/>
        <w:numPr>
          <w:ilvl w:val="0"/>
          <w:numId w:val="12"/>
        </w:numPr>
        <w:spacing w:after="0" w:line="240" w:lineRule="auto"/>
        <w:ind w:left="360"/>
        <w:rPr>
          <w:rFonts w:ascii="Arial" w:hAnsi="Arial" w:cs="Arial"/>
          <w:lang w:val="ru-RU"/>
        </w:rPr>
      </w:pPr>
      <w:r w:rsidRPr="006221EB">
        <w:rPr>
          <w:rFonts w:ascii="Arial" w:hAnsi="Arial" w:cs="Arial"/>
          <w:lang w:val="ru-RU"/>
        </w:rPr>
        <w:t xml:space="preserve">Бремя для носителей традиционных знаний и государств-членов </w:t>
      </w:r>
    </w:p>
    <w:p w:rsidR="007C134F" w:rsidRPr="006221EB" w:rsidRDefault="007C134F" w:rsidP="007C134F">
      <w:pPr>
        <w:pStyle w:val="ColorfulList-Accent11"/>
        <w:spacing w:after="0" w:line="240" w:lineRule="auto"/>
        <w:ind w:left="360"/>
        <w:rPr>
          <w:rFonts w:ascii="Arial" w:hAnsi="Arial" w:cs="Arial"/>
          <w:lang w:val="ru-RU"/>
        </w:rPr>
      </w:pPr>
    </w:p>
    <w:p w:rsidR="007C134F" w:rsidRPr="006221EB" w:rsidRDefault="007C134F" w:rsidP="007C134F">
      <w:pPr>
        <w:pStyle w:val="ColorfulList-Accent11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b/>
          <w:lang w:val="ru-RU"/>
        </w:rPr>
      </w:pPr>
      <w:r w:rsidRPr="006221EB">
        <w:rPr>
          <w:rFonts w:ascii="Arial" w:hAnsi="Arial" w:cs="Arial"/>
          <w:b/>
          <w:lang w:val="ru-RU"/>
        </w:rPr>
        <w:t xml:space="preserve">Связь с международными соглашениями, включая </w:t>
      </w:r>
      <w:r w:rsidRPr="006221EB">
        <w:rPr>
          <w:rFonts w:ascii="Arial" w:hAnsi="Arial" w:cs="Arial"/>
          <w:b/>
        </w:rPr>
        <w:t>PCT</w:t>
      </w:r>
      <w:r w:rsidRPr="006221EB">
        <w:rPr>
          <w:rFonts w:ascii="Arial" w:hAnsi="Arial" w:cs="Arial"/>
          <w:b/>
          <w:lang w:val="ru-RU"/>
        </w:rPr>
        <w:t xml:space="preserve"> и </w:t>
      </w:r>
      <w:r w:rsidRPr="006221EB">
        <w:rPr>
          <w:rFonts w:ascii="Arial" w:hAnsi="Arial" w:cs="Arial"/>
          <w:b/>
        </w:rPr>
        <w:t>PLT</w:t>
      </w:r>
    </w:p>
    <w:p w:rsidR="007C134F" w:rsidRPr="006221EB" w:rsidRDefault="007C134F" w:rsidP="007C134F">
      <w:pPr>
        <w:pStyle w:val="ColorfulList-Accent11"/>
        <w:spacing w:after="0" w:line="240" w:lineRule="auto"/>
        <w:ind w:left="360"/>
        <w:rPr>
          <w:rFonts w:ascii="Arial" w:hAnsi="Arial" w:cs="Arial"/>
          <w:b/>
          <w:lang w:val="ru-RU"/>
        </w:rPr>
      </w:pPr>
    </w:p>
    <w:p w:rsidR="007C134F" w:rsidRPr="006221EB" w:rsidRDefault="007C134F" w:rsidP="007C134F">
      <w:pPr>
        <w:pStyle w:val="ColorfulList-Accent11"/>
        <w:numPr>
          <w:ilvl w:val="0"/>
          <w:numId w:val="11"/>
        </w:numPr>
        <w:spacing w:after="0" w:line="240" w:lineRule="auto"/>
        <w:ind w:left="360"/>
        <w:rPr>
          <w:rFonts w:ascii="Arial" w:hAnsi="Arial" w:cs="Arial"/>
          <w:b/>
        </w:rPr>
      </w:pPr>
      <w:r w:rsidRPr="006221EB">
        <w:rPr>
          <w:rFonts w:ascii="Arial" w:hAnsi="Arial" w:cs="Arial"/>
          <w:b/>
          <w:lang w:val="ru-RU"/>
        </w:rPr>
        <w:t xml:space="preserve">Трансграничное сотрудничество </w:t>
      </w:r>
    </w:p>
    <w:p w:rsidR="007C134F" w:rsidRPr="006221EB" w:rsidRDefault="007C134F" w:rsidP="007C134F">
      <w:pPr>
        <w:pStyle w:val="ColorfulList-Accent11"/>
        <w:spacing w:after="0" w:line="240" w:lineRule="auto"/>
        <w:ind w:left="360"/>
        <w:rPr>
          <w:rFonts w:ascii="Arial" w:hAnsi="Arial" w:cs="Arial"/>
          <w:b/>
        </w:rPr>
      </w:pPr>
    </w:p>
    <w:p w:rsidR="007C134F" w:rsidRPr="006221EB" w:rsidRDefault="007C134F" w:rsidP="007C134F">
      <w:pPr>
        <w:pStyle w:val="ColorfulList-Accent11"/>
        <w:numPr>
          <w:ilvl w:val="0"/>
          <w:numId w:val="11"/>
        </w:numPr>
        <w:spacing w:after="120" w:line="260" w:lineRule="atLeast"/>
        <w:ind w:left="360"/>
        <w:rPr>
          <w:rFonts w:ascii="Arial" w:hAnsi="Arial" w:cs="Arial"/>
          <w:iCs/>
          <w:lang w:val="ru-RU"/>
        </w:rPr>
      </w:pPr>
      <w:r w:rsidRPr="006221EB">
        <w:rPr>
          <w:rFonts w:ascii="Arial" w:hAnsi="Arial" w:cs="Arial"/>
          <w:b/>
          <w:lang w:val="ru-RU"/>
        </w:rPr>
        <w:t xml:space="preserve">Техническая помощь, сотрудничество и наращивание потенциала </w:t>
      </w:r>
    </w:p>
    <w:p w:rsidR="007C134F" w:rsidRPr="006221EB" w:rsidRDefault="007C134F" w:rsidP="007C134F">
      <w:pPr>
        <w:spacing w:after="120" w:line="260" w:lineRule="atLeast"/>
        <w:rPr>
          <w:iCs/>
          <w:szCs w:val="22"/>
          <w:lang w:val="ru-RU"/>
        </w:rPr>
      </w:pPr>
    </w:p>
    <w:p w:rsidR="007C134F" w:rsidRPr="006221EB" w:rsidRDefault="007C134F" w:rsidP="007C134F">
      <w:pPr>
        <w:spacing w:after="120" w:line="260" w:lineRule="atLeast"/>
        <w:ind w:left="5610"/>
        <w:rPr>
          <w:iCs/>
          <w:szCs w:val="22"/>
          <w:lang w:val="ru-RU"/>
        </w:rPr>
      </w:pPr>
    </w:p>
    <w:p w:rsidR="007C134F" w:rsidRDefault="007C134F" w:rsidP="007C134F">
      <w:pPr>
        <w:spacing w:after="120" w:line="260" w:lineRule="atLeast"/>
        <w:ind w:left="5610"/>
        <w:jc w:val="both"/>
        <w:rPr>
          <w:iCs/>
          <w:szCs w:val="22"/>
        </w:rPr>
      </w:pPr>
      <w:r w:rsidRPr="006221EB">
        <w:rPr>
          <w:iCs/>
          <w:szCs w:val="22"/>
        </w:rPr>
        <w:t>[</w:t>
      </w:r>
      <w:r w:rsidRPr="006221EB">
        <w:rPr>
          <w:iCs/>
          <w:szCs w:val="22"/>
          <w:lang w:val="ru-RU"/>
        </w:rPr>
        <w:t>Конец приложения и документа</w:t>
      </w:r>
      <w:r w:rsidR="00FE6C6B" w:rsidRPr="004F6DF5">
        <w:rPr>
          <w:iCs/>
          <w:szCs w:val="22"/>
        </w:rPr>
        <w:t>]</w:t>
      </w:r>
    </w:p>
    <w:p w:rsidR="007C134F" w:rsidRDefault="007C134F" w:rsidP="00C64FAD">
      <w:pPr>
        <w:tabs>
          <w:tab w:val="left" w:pos="1710"/>
        </w:tabs>
        <w:rPr>
          <w:color w:val="000000"/>
          <w:szCs w:val="22"/>
        </w:rPr>
      </w:pPr>
    </w:p>
    <w:p w:rsidR="007C134F" w:rsidRDefault="007C134F" w:rsidP="00C64FAD">
      <w:pPr>
        <w:tabs>
          <w:tab w:val="left" w:pos="1710"/>
        </w:tabs>
        <w:rPr>
          <w:color w:val="000000"/>
          <w:szCs w:val="22"/>
        </w:rPr>
      </w:pPr>
    </w:p>
    <w:p w:rsidR="00BD75DB" w:rsidRPr="00C64FAD" w:rsidRDefault="00BD75DB" w:rsidP="00C64FAD">
      <w:pPr>
        <w:tabs>
          <w:tab w:val="left" w:pos="1710"/>
        </w:tabs>
        <w:rPr>
          <w:color w:val="000000"/>
          <w:szCs w:val="22"/>
        </w:rPr>
      </w:pPr>
    </w:p>
    <w:sectPr w:rsidR="00BD75DB" w:rsidRPr="00C64FAD" w:rsidSect="00254456">
      <w:headerReference w:type="default" r:id="rId11"/>
      <w:headerReference w:type="first" r:id="rId12"/>
      <w:footnotePr>
        <w:numRestart w:val="eachSect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38" w:rsidRDefault="00D85338">
      <w:r>
        <w:separator/>
      </w:r>
    </w:p>
  </w:endnote>
  <w:endnote w:type="continuationSeparator" w:id="0">
    <w:p w:rsidR="00D85338" w:rsidRDefault="00D8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38" w:rsidRDefault="00D85338">
      <w:r>
        <w:separator/>
      </w:r>
    </w:p>
  </w:footnote>
  <w:footnote w:type="continuationSeparator" w:id="0">
    <w:p w:rsidR="00D85338" w:rsidRDefault="00D85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CF" w:rsidRDefault="00B554CF" w:rsidP="00254151">
    <w:pPr>
      <w:jc w:val="right"/>
    </w:pPr>
    <w:r>
      <w:t>W</w:t>
    </w:r>
    <w:r w:rsidR="00C85400">
      <w:t>IPO/GRTKF/IC/30</w:t>
    </w:r>
    <w:r w:rsidR="00DC741C">
      <w:t>/INF/</w:t>
    </w:r>
    <w:r w:rsidR="00876D50">
      <w:t>10</w:t>
    </w:r>
  </w:p>
  <w:p w:rsidR="00B554CF" w:rsidRDefault="00B554CF" w:rsidP="00254151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20E89">
      <w:rPr>
        <w:noProof/>
      </w:rPr>
      <w:t>2</w:t>
    </w:r>
    <w:r>
      <w:fldChar w:fldCharType="end"/>
    </w:r>
  </w:p>
  <w:p w:rsidR="00B554CF" w:rsidRDefault="00B554CF" w:rsidP="00254151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56" w:rsidRDefault="00254456" w:rsidP="00254151">
    <w:pPr>
      <w:jc w:val="right"/>
    </w:pPr>
    <w:r>
      <w:t>W</w:t>
    </w:r>
    <w:r w:rsidR="00F9799A">
      <w:t>IPO/GRTKF/IC/30/</w:t>
    </w:r>
    <w:r w:rsidR="004C2E5C">
      <w:t>5</w:t>
    </w:r>
  </w:p>
  <w:p w:rsidR="00254456" w:rsidRDefault="007C134F" w:rsidP="00254151">
    <w:pPr>
      <w:jc w:val="right"/>
    </w:pPr>
    <w:r>
      <w:rPr>
        <w:lang w:val="ru-RU"/>
      </w:rPr>
      <w:t>Приложение</w:t>
    </w:r>
    <w:r w:rsidR="002F5442">
      <w:t xml:space="preserve">, </w:t>
    </w:r>
    <w:r>
      <w:rPr>
        <w:lang w:val="ru-RU"/>
      </w:rPr>
      <w:t xml:space="preserve">стр. </w:t>
    </w:r>
    <w:r w:rsidR="00254456">
      <w:fldChar w:fldCharType="begin"/>
    </w:r>
    <w:r w:rsidR="00254456">
      <w:instrText xml:space="preserve"> PAGE  \* MERGEFORMAT </w:instrText>
    </w:r>
    <w:r w:rsidR="00254456">
      <w:fldChar w:fldCharType="separate"/>
    </w:r>
    <w:r w:rsidR="000B4F61">
      <w:rPr>
        <w:noProof/>
      </w:rPr>
      <w:t>2</w:t>
    </w:r>
    <w:r w:rsidR="00254456">
      <w:fldChar w:fldCharType="end"/>
    </w:r>
  </w:p>
  <w:p w:rsidR="00254456" w:rsidRDefault="00254456" w:rsidP="00254151">
    <w:pPr>
      <w:jc w:val="right"/>
    </w:pPr>
  </w:p>
  <w:p w:rsidR="007A006C" w:rsidRDefault="007A006C" w:rsidP="00254151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DB" w:rsidRDefault="00BD75DB">
    <w:pPr>
      <w:pStyle w:val="Header"/>
    </w:pPr>
  </w:p>
  <w:p w:rsidR="00BD75DB" w:rsidRDefault="00C85400" w:rsidP="00BD75DB">
    <w:pPr>
      <w:pStyle w:val="Header"/>
      <w:jc w:val="right"/>
    </w:pPr>
    <w:r>
      <w:t>WIPO</w:t>
    </w:r>
    <w:r w:rsidR="00F9799A">
      <w:t>/GRTKF/IC/30/</w:t>
    </w:r>
    <w:r w:rsidR="00012DA6">
      <w:t>5</w:t>
    </w:r>
  </w:p>
  <w:p w:rsidR="00BD75DB" w:rsidRPr="007C134F" w:rsidRDefault="007C134F" w:rsidP="00BD75DB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BD75DB" w:rsidRDefault="00BD75DB" w:rsidP="00BD75D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EECD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B559ED"/>
    <w:multiLevelType w:val="hybridMultilevel"/>
    <w:tmpl w:val="3E468B0E"/>
    <w:lvl w:ilvl="0" w:tplc="5A8C0F0A">
      <w:start w:val="1"/>
      <w:numFmt w:val="bullet"/>
      <w:lvlText w:val="-"/>
      <w:lvlJc w:val="left"/>
      <w:pPr>
        <w:ind w:left="810" w:hanging="360"/>
      </w:pPr>
      <w:rPr>
        <w:rFonts w:ascii="Arial" w:eastAsia="Cambria" w:hAnsi="Arial" w:cs="Aria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>
    <w:nsid w:val="6DDC6126"/>
    <w:multiLevelType w:val="hybridMultilevel"/>
    <w:tmpl w:val="144268EE"/>
    <w:lvl w:ilvl="0" w:tplc="DB70D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11">
    <w:nsid w:val="75D11C28"/>
    <w:multiLevelType w:val="multilevel"/>
    <w:tmpl w:val="CCEAE01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2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RTS_Glossary|TRADTERM|WIPONew|LDTERM_Beta2"/>
    <w:docVar w:name="TermBaseURL" w:val="empty"/>
    <w:docVar w:name="TextBases" w:val="TextBase TMs\Administrative\Meetings|TextBase TMs\Administrative\Other|TextBase TMs\Administrativ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WorkspaceRTS\EN-RU\Patents\PCTCTC285|TextBase TMs\WorkspaceRTS\EN-RU\Treaties\Lisbon|TextBase TMs\WorkspaceRTS\Test|TextBase TMs\WorkspaceRTS\EN-RU\Administration\ACE"/>
    <w:docVar w:name="TextBaseURL" w:val="empty"/>
    <w:docVar w:name="UILng" w:val="en"/>
  </w:docVars>
  <w:rsids>
    <w:rsidRoot w:val="00302338"/>
    <w:rsid w:val="00012DA6"/>
    <w:rsid w:val="00014859"/>
    <w:rsid w:val="00015131"/>
    <w:rsid w:val="00015B1E"/>
    <w:rsid w:val="00021326"/>
    <w:rsid w:val="00035147"/>
    <w:rsid w:val="00067BE6"/>
    <w:rsid w:val="000751E6"/>
    <w:rsid w:val="00082CE5"/>
    <w:rsid w:val="00094BED"/>
    <w:rsid w:val="00094DB0"/>
    <w:rsid w:val="000A7863"/>
    <w:rsid w:val="000B4F61"/>
    <w:rsid w:val="000F5E56"/>
    <w:rsid w:val="00122DF0"/>
    <w:rsid w:val="00144226"/>
    <w:rsid w:val="00181F91"/>
    <w:rsid w:val="00194282"/>
    <w:rsid w:val="00196D1F"/>
    <w:rsid w:val="001D4831"/>
    <w:rsid w:val="001D6B66"/>
    <w:rsid w:val="001E6B0C"/>
    <w:rsid w:val="001E71FA"/>
    <w:rsid w:val="00221E27"/>
    <w:rsid w:val="00227F28"/>
    <w:rsid w:val="00237730"/>
    <w:rsid w:val="00254151"/>
    <w:rsid w:val="00254456"/>
    <w:rsid w:val="0027424D"/>
    <w:rsid w:val="00286A5B"/>
    <w:rsid w:val="0029132D"/>
    <w:rsid w:val="002C2E20"/>
    <w:rsid w:val="002D7D9B"/>
    <w:rsid w:val="002E5A9C"/>
    <w:rsid w:val="002E6FFB"/>
    <w:rsid w:val="002F0D78"/>
    <w:rsid w:val="002F36EE"/>
    <w:rsid w:val="002F5442"/>
    <w:rsid w:val="00300E66"/>
    <w:rsid w:val="00302338"/>
    <w:rsid w:val="00321D0C"/>
    <w:rsid w:val="00322EBF"/>
    <w:rsid w:val="00337B8D"/>
    <w:rsid w:val="00353B44"/>
    <w:rsid w:val="00360FC1"/>
    <w:rsid w:val="003701F0"/>
    <w:rsid w:val="00383EE4"/>
    <w:rsid w:val="00386A1B"/>
    <w:rsid w:val="00395756"/>
    <w:rsid w:val="003A7431"/>
    <w:rsid w:val="003B1E1C"/>
    <w:rsid w:val="003C631D"/>
    <w:rsid w:val="003D778B"/>
    <w:rsid w:val="004179DA"/>
    <w:rsid w:val="00420E89"/>
    <w:rsid w:val="00431118"/>
    <w:rsid w:val="00432381"/>
    <w:rsid w:val="004406CC"/>
    <w:rsid w:val="0044605A"/>
    <w:rsid w:val="0045393A"/>
    <w:rsid w:val="00472D56"/>
    <w:rsid w:val="0049441F"/>
    <w:rsid w:val="004C2E5C"/>
    <w:rsid w:val="004D1E94"/>
    <w:rsid w:val="004D66C5"/>
    <w:rsid w:val="004F1EE8"/>
    <w:rsid w:val="00501A0D"/>
    <w:rsid w:val="0050773F"/>
    <w:rsid w:val="00523B06"/>
    <w:rsid w:val="00535AF3"/>
    <w:rsid w:val="00544CAE"/>
    <w:rsid w:val="00551AA3"/>
    <w:rsid w:val="005540A9"/>
    <w:rsid w:val="0059616E"/>
    <w:rsid w:val="005A24B5"/>
    <w:rsid w:val="005B0BDE"/>
    <w:rsid w:val="005C16F6"/>
    <w:rsid w:val="005C6173"/>
    <w:rsid w:val="005D0BEE"/>
    <w:rsid w:val="005D51DD"/>
    <w:rsid w:val="005D6E66"/>
    <w:rsid w:val="00602B74"/>
    <w:rsid w:val="00606FE3"/>
    <w:rsid w:val="00627A7D"/>
    <w:rsid w:val="00637896"/>
    <w:rsid w:val="00644A2F"/>
    <w:rsid w:val="00651EE9"/>
    <w:rsid w:val="006521AF"/>
    <w:rsid w:val="00652DAB"/>
    <w:rsid w:val="00652E28"/>
    <w:rsid w:val="00665431"/>
    <w:rsid w:val="00674331"/>
    <w:rsid w:val="00675CC0"/>
    <w:rsid w:val="006775E8"/>
    <w:rsid w:val="00680C65"/>
    <w:rsid w:val="0068489B"/>
    <w:rsid w:val="00687A88"/>
    <w:rsid w:val="00690E41"/>
    <w:rsid w:val="00691CBB"/>
    <w:rsid w:val="006A53DC"/>
    <w:rsid w:val="006B7E9D"/>
    <w:rsid w:val="006D0308"/>
    <w:rsid w:val="006E1AAE"/>
    <w:rsid w:val="006F44BF"/>
    <w:rsid w:val="00704A79"/>
    <w:rsid w:val="00731B4E"/>
    <w:rsid w:val="0073419F"/>
    <w:rsid w:val="00735934"/>
    <w:rsid w:val="007779AD"/>
    <w:rsid w:val="007A006C"/>
    <w:rsid w:val="007A1008"/>
    <w:rsid w:val="007A1EDB"/>
    <w:rsid w:val="007A26B9"/>
    <w:rsid w:val="007A4D7F"/>
    <w:rsid w:val="007A6B90"/>
    <w:rsid w:val="007A6BEC"/>
    <w:rsid w:val="007B1607"/>
    <w:rsid w:val="007B240C"/>
    <w:rsid w:val="007C134F"/>
    <w:rsid w:val="007C6CF3"/>
    <w:rsid w:val="007C7BE0"/>
    <w:rsid w:val="007D469D"/>
    <w:rsid w:val="007D53C7"/>
    <w:rsid w:val="007D7E3E"/>
    <w:rsid w:val="007F51EE"/>
    <w:rsid w:val="00801B37"/>
    <w:rsid w:val="00804DB7"/>
    <w:rsid w:val="00807DFC"/>
    <w:rsid w:val="008246AA"/>
    <w:rsid w:val="00850506"/>
    <w:rsid w:val="008718D4"/>
    <w:rsid w:val="00876D50"/>
    <w:rsid w:val="00887CEB"/>
    <w:rsid w:val="00890CB5"/>
    <w:rsid w:val="008933E6"/>
    <w:rsid w:val="008965F9"/>
    <w:rsid w:val="008A3699"/>
    <w:rsid w:val="008A5CE8"/>
    <w:rsid w:val="008D340F"/>
    <w:rsid w:val="008D515A"/>
    <w:rsid w:val="008D7485"/>
    <w:rsid w:val="008D7EE2"/>
    <w:rsid w:val="008F341D"/>
    <w:rsid w:val="008F4C33"/>
    <w:rsid w:val="009002B7"/>
    <w:rsid w:val="009054A3"/>
    <w:rsid w:val="00907722"/>
    <w:rsid w:val="009108E7"/>
    <w:rsid w:val="00924653"/>
    <w:rsid w:val="009277F7"/>
    <w:rsid w:val="00966839"/>
    <w:rsid w:val="0098646B"/>
    <w:rsid w:val="0098770C"/>
    <w:rsid w:val="009A16D0"/>
    <w:rsid w:val="009B3676"/>
    <w:rsid w:val="009D7A5F"/>
    <w:rsid w:val="009E2349"/>
    <w:rsid w:val="009E4902"/>
    <w:rsid w:val="009F197B"/>
    <w:rsid w:val="00A13056"/>
    <w:rsid w:val="00A23D3F"/>
    <w:rsid w:val="00A25B71"/>
    <w:rsid w:val="00A261A7"/>
    <w:rsid w:val="00A45A0C"/>
    <w:rsid w:val="00A54040"/>
    <w:rsid w:val="00A654D7"/>
    <w:rsid w:val="00A81D35"/>
    <w:rsid w:val="00A9758A"/>
    <w:rsid w:val="00AA064C"/>
    <w:rsid w:val="00AC0982"/>
    <w:rsid w:val="00AD1D1E"/>
    <w:rsid w:val="00AD65D8"/>
    <w:rsid w:val="00AE75AA"/>
    <w:rsid w:val="00AF518D"/>
    <w:rsid w:val="00AF7FAF"/>
    <w:rsid w:val="00B04B82"/>
    <w:rsid w:val="00B129A0"/>
    <w:rsid w:val="00B25E76"/>
    <w:rsid w:val="00B32AD0"/>
    <w:rsid w:val="00B3394B"/>
    <w:rsid w:val="00B37CF9"/>
    <w:rsid w:val="00B41C4B"/>
    <w:rsid w:val="00B42DC6"/>
    <w:rsid w:val="00B47038"/>
    <w:rsid w:val="00B554CF"/>
    <w:rsid w:val="00B55F29"/>
    <w:rsid w:val="00B7641F"/>
    <w:rsid w:val="00B7724D"/>
    <w:rsid w:val="00B824E7"/>
    <w:rsid w:val="00B827E5"/>
    <w:rsid w:val="00B84566"/>
    <w:rsid w:val="00B86E49"/>
    <w:rsid w:val="00BD75DB"/>
    <w:rsid w:val="00BE28F9"/>
    <w:rsid w:val="00BF0477"/>
    <w:rsid w:val="00BF31D2"/>
    <w:rsid w:val="00C10995"/>
    <w:rsid w:val="00C17D04"/>
    <w:rsid w:val="00C17FD0"/>
    <w:rsid w:val="00C20F26"/>
    <w:rsid w:val="00C451E7"/>
    <w:rsid w:val="00C47A5D"/>
    <w:rsid w:val="00C52F14"/>
    <w:rsid w:val="00C64FAD"/>
    <w:rsid w:val="00C85400"/>
    <w:rsid w:val="00C948E4"/>
    <w:rsid w:val="00CB185B"/>
    <w:rsid w:val="00CD51CE"/>
    <w:rsid w:val="00CD65AB"/>
    <w:rsid w:val="00CE5669"/>
    <w:rsid w:val="00CE5A88"/>
    <w:rsid w:val="00D21685"/>
    <w:rsid w:val="00D21781"/>
    <w:rsid w:val="00D319B9"/>
    <w:rsid w:val="00D34CBD"/>
    <w:rsid w:val="00D37D1F"/>
    <w:rsid w:val="00D43A36"/>
    <w:rsid w:val="00D542B1"/>
    <w:rsid w:val="00D61B5C"/>
    <w:rsid w:val="00D62EC4"/>
    <w:rsid w:val="00D734A0"/>
    <w:rsid w:val="00D740C6"/>
    <w:rsid w:val="00D85338"/>
    <w:rsid w:val="00DA0FAF"/>
    <w:rsid w:val="00DB3C04"/>
    <w:rsid w:val="00DC5988"/>
    <w:rsid w:val="00DC741C"/>
    <w:rsid w:val="00DD4D2C"/>
    <w:rsid w:val="00DF0DC2"/>
    <w:rsid w:val="00E0131E"/>
    <w:rsid w:val="00E060D5"/>
    <w:rsid w:val="00E84318"/>
    <w:rsid w:val="00EB480A"/>
    <w:rsid w:val="00EC26DF"/>
    <w:rsid w:val="00EE41CA"/>
    <w:rsid w:val="00EE50ED"/>
    <w:rsid w:val="00F03CD6"/>
    <w:rsid w:val="00F214E8"/>
    <w:rsid w:val="00F27D33"/>
    <w:rsid w:val="00F34D18"/>
    <w:rsid w:val="00F53F8E"/>
    <w:rsid w:val="00F86F78"/>
    <w:rsid w:val="00F9799A"/>
    <w:rsid w:val="00FA0180"/>
    <w:rsid w:val="00FB1136"/>
    <w:rsid w:val="00FB3CD2"/>
    <w:rsid w:val="00FD3923"/>
    <w:rsid w:val="00FE3275"/>
    <w:rsid w:val="00FE6C6B"/>
    <w:rsid w:val="00FF41E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uiPriority w:val="99"/>
    <w:qFormat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link w:val="Header"/>
    <w:uiPriority w:val="99"/>
    <w:rsid w:val="00BD75DB"/>
    <w:rPr>
      <w:rFonts w:ascii="Arial" w:eastAsia="SimSun" w:hAnsi="Arial" w:cs="Arial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7C134F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uiPriority w:val="99"/>
    <w:qFormat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link w:val="Header"/>
    <w:uiPriority w:val="99"/>
    <w:rsid w:val="00BD75DB"/>
    <w:rPr>
      <w:rFonts w:ascii="Arial" w:eastAsia="SimSun" w:hAnsi="Arial" w:cs="Arial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7C134F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05F6-7492-488C-9886-D350DDD99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Legrand</dc:creator>
  <cp:lastModifiedBy>MORENO PALESTINI Maria Del Pilar</cp:lastModifiedBy>
  <cp:revision>7</cp:revision>
  <cp:lastPrinted>2016-03-17T10:40:00Z</cp:lastPrinted>
  <dcterms:created xsi:type="dcterms:W3CDTF">2016-03-16T13:28:00Z</dcterms:created>
  <dcterms:modified xsi:type="dcterms:W3CDTF">2016-03-17T10:41:00Z</dcterms:modified>
</cp:coreProperties>
</file>