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E17EAA6" w14:textId="2C58BDEB" w:rsidR="00E11BBC" w:rsidRDefault="00E11BBC" w:rsidP="00E11BBC">
      <w:pPr>
        <w:pStyle w:val="Heading1"/>
        <w:jc w:val="center"/>
        <w:rPr>
          <w:lang w:val="fr-CH"/>
        </w:rPr>
      </w:pPr>
      <w:r w:rsidRPr="00E11BBC">
        <w:rPr>
          <w:lang w:val="fr-CH"/>
        </w:rPr>
        <w:t>La propriété intellectuelle (PI) dans le développement du projet et de l’entreprise</w:t>
      </w:r>
      <w:r>
        <w:rPr>
          <w:lang w:val="fr-CH"/>
        </w:rPr>
        <w:br/>
      </w:r>
    </w:p>
    <w:p w14:paraId="675D6FEA" w14:textId="0F189BA6" w:rsidR="003B025A" w:rsidRPr="00E11BBC" w:rsidRDefault="00E11BBC" w:rsidP="003B025A">
      <w:pPr>
        <w:pStyle w:val="ListParagraph"/>
        <w:contextualSpacing w:val="0"/>
        <w:jc w:val="center"/>
        <w:rPr>
          <w:rFonts w:ascii="Arial" w:hAnsi="Arial" w:cs="Arial"/>
          <w:b/>
          <w:lang w:val="fr-CH"/>
        </w:rPr>
      </w:pPr>
      <w:r w:rsidRPr="00E11BBC">
        <w:rPr>
          <w:rFonts w:ascii="Arial" w:hAnsi="Arial" w:cs="Arial"/>
          <w:b/>
          <w:lang w:val="fr-CH"/>
        </w:rPr>
        <w:t xml:space="preserve">Série de webinaires à </w:t>
      </w:r>
      <w:r>
        <w:rPr>
          <w:rFonts w:ascii="Arial" w:hAnsi="Arial" w:cs="Arial"/>
          <w:b/>
          <w:lang w:val="fr-CH"/>
        </w:rPr>
        <w:t>l’</w:t>
      </w:r>
      <w:r w:rsidRPr="00E11BBC">
        <w:rPr>
          <w:rFonts w:ascii="Arial" w:hAnsi="Arial" w:cs="Arial"/>
          <w:b/>
          <w:lang w:val="fr-CH"/>
        </w:rPr>
        <w:t>intention d</w:t>
      </w:r>
      <w:r>
        <w:rPr>
          <w:rFonts w:ascii="Arial" w:hAnsi="Arial" w:cs="Arial"/>
          <w:b/>
          <w:lang w:val="fr-CH"/>
        </w:rPr>
        <w:t xml:space="preserve">es </w:t>
      </w:r>
      <w:proofErr w:type="spellStart"/>
      <w:r>
        <w:rPr>
          <w:rFonts w:ascii="Arial" w:hAnsi="Arial" w:cs="Arial"/>
          <w:b/>
          <w:lang w:val="fr-CH"/>
        </w:rPr>
        <w:t>pmes</w:t>
      </w:r>
      <w:proofErr w:type="spellEnd"/>
      <w:r w:rsidR="003B025A" w:rsidRPr="00E11BBC">
        <w:rPr>
          <w:rFonts w:ascii="Arial" w:hAnsi="Arial" w:cs="Arial"/>
          <w:b/>
          <w:lang w:val="fr-CH"/>
        </w:rPr>
        <w:t>: Session 1</w:t>
      </w:r>
    </w:p>
    <w:p w14:paraId="504D8468" w14:textId="4CE70631" w:rsidR="00E26F28" w:rsidRDefault="00E26F28" w:rsidP="00E26F28">
      <w:pPr>
        <w:pStyle w:val="ListParagraph"/>
        <w:rPr>
          <w:rFonts w:ascii="Arial" w:hAnsi="Arial" w:cs="Arial"/>
        </w:rPr>
      </w:pPr>
    </w:p>
    <w:p w14:paraId="67FEDADA" w14:textId="54520D51" w:rsidR="00E11BBC" w:rsidRPr="00E11BBC" w:rsidRDefault="00E11BBC" w:rsidP="00E11BBC">
      <w:pPr>
        <w:rPr>
          <w:lang w:val="fr-CH"/>
        </w:rPr>
      </w:pPr>
      <w:r w:rsidRPr="00E11BBC">
        <w:rPr>
          <w:lang w:val="fr-CH"/>
        </w:rPr>
        <w:t>Cette session introductive permettra aux auditeurs (représentants de start-up, de TPE, de PME, porteurs de projets) de définir et de situer la PI à la fois comme un actif de l’entreprise, du projet et aussi comme un levier de leur développement et donc de leur positionnement sur le marché vis-à-vis des clients, des usagers, des partenaires, des concurrents.  Elle se structure en deux sous-thèmes.</w:t>
      </w:r>
    </w:p>
    <w:p w14:paraId="371ED1A2" w14:textId="77777777" w:rsidR="00E11BBC" w:rsidRPr="00E11BBC" w:rsidRDefault="00E11BBC" w:rsidP="00E11BBC">
      <w:pPr>
        <w:rPr>
          <w:lang w:val="fr-CH"/>
        </w:rPr>
      </w:pPr>
    </w:p>
    <w:p w14:paraId="345D1808" w14:textId="77777777" w:rsidR="00E11BBC" w:rsidRPr="00E11BBC" w:rsidRDefault="00E11BBC" w:rsidP="00E11BBC">
      <w:pPr>
        <w:rPr>
          <w:lang w:val="fr-CH"/>
        </w:rPr>
      </w:pPr>
      <w:r w:rsidRPr="00E11BBC">
        <w:rPr>
          <w:lang w:val="fr-CH"/>
        </w:rPr>
        <w:t xml:space="preserve">1a) La PI, un levier au service du développement de votre projet et de votre entreprise </w:t>
      </w:r>
    </w:p>
    <w:p w14:paraId="726FBF1F" w14:textId="77777777" w:rsidR="00E11BBC" w:rsidRPr="00E11BBC" w:rsidRDefault="00E11BBC" w:rsidP="00E11BBC">
      <w:pPr>
        <w:rPr>
          <w:lang w:val="fr-CH"/>
        </w:rPr>
      </w:pPr>
    </w:p>
    <w:p w14:paraId="44040EC2" w14:textId="77777777" w:rsidR="00E11BBC" w:rsidRPr="00E11BBC" w:rsidRDefault="00E11BBC" w:rsidP="00E11BBC">
      <w:pPr>
        <w:rPr>
          <w:lang w:val="fr-CH"/>
        </w:rPr>
      </w:pPr>
      <w:r w:rsidRPr="00E11BBC">
        <w:rPr>
          <w:lang w:val="fr-CH"/>
        </w:rPr>
        <w:t xml:space="preserve">La PI doit être entendue et comprise comme outil de conquête et de protection de son marché, mais aussi de valorisation de l’entreprise. Elle permet la protection des services et des produits qui sont le cœur de la valeur de l’entreprise ou du projet. Elle devient un vecteur de communication et de marketing (signe distinctif). Elle est enfin une source d’informations scientifique, technique (brevet, dessin et modèle, certificat d’utilité) et économique sur les marchés (innovations, produits, parties prenantes dont état de la concurrence). </w:t>
      </w:r>
    </w:p>
    <w:p w14:paraId="6AB7041D" w14:textId="77777777" w:rsidR="00E11BBC" w:rsidRPr="00E11BBC" w:rsidRDefault="00E11BBC" w:rsidP="00E11BBC">
      <w:pPr>
        <w:rPr>
          <w:lang w:val="fr-CH"/>
        </w:rPr>
      </w:pPr>
    </w:p>
    <w:p w14:paraId="0A25ABFF" w14:textId="77777777" w:rsidR="00E11BBC" w:rsidRPr="00E11BBC" w:rsidRDefault="00E11BBC" w:rsidP="00E11BBC">
      <w:pPr>
        <w:rPr>
          <w:lang w:val="fr-CH"/>
        </w:rPr>
      </w:pPr>
      <w:r w:rsidRPr="00E11BBC">
        <w:rPr>
          <w:lang w:val="fr-CH"/>
        </w:rPr>
        <w:t xml:space="preserve">A ce titre, la PI devient un actif de grande valeur, dont il convient d’organiser la gestion au service du développement du projet ou de l’entreprise. La PI doit être prise en compte dans le modèle économique (business model) de ces derniers comme un levier important de la création de valeur et de revenus (activités clés et ressources clés). </w:t>
      </w:r>
    </w:p>
    <w:p w14:paraId="624418D8" w14:textId="77777777" w:rsidR="00E11BBC" w:rsidRPr="00E11BBC" w:rsidRDefault="00E11BBC" w:rsidP="00E11BBC">
      <w:pPr>
        <w:rPr>
          <w:lang w:val="fr-CH"/>
        </w:rPr>
      </w:pPr>
    </w:p>
    <w:p w14:paraId="697A140C" w14:textId="77777777" w:rsidR="00E11BBC" w:rsidRPr="00E11BBC" w:rsidRDefault="00E11BBC" w:rsidP="00E11BBC">
      <w:pPr>
        <w:rPr>
          <w:lang w:val="fr-CH"/>
        </w:rPr>
      </w:pPr>
      <w:r w:rsidRPr="00E11BBC">
        <w:rPr>
          <w:lang w:val="fr-CH"/>
        </w:rPr>
        <w:t xml:space="preserve">Ce sous-thème permet d’introduire le rôle de la PI au regard des décisions de l’innovateur ou du chef d’entreprise souhaitant développer son activité par différenciation (offre spécifique, innovante, nouvelle), diversification (activité nouvelle ou complémentaire), stratégie de niche (activité nouvelle vers un groupe client spécifique).  Les intervenants montreront que la PI intéresse toute entreprise et s’applique très utilement aux innovations frugales (simples, voire rudimentaires, mais répondant à des usages essentiels du marché). </w:t>
      </w:r>
    </w:p>
    <w:p w14:paraId="0B5FFAB0" w14:textId="77777777" w:rsidR="00E11BBC" w:rsidRPr="00E11BBC" w:rsidRDefault="00E11BBC" w:rsidP="00E11BBC">
      <w:pPr>
        <w:rPr>
          <w:lang w:val="fr-CH"/>
        </w:rPr>
      </w:pPr>
    </w:p>
    <w:p w14:paraId="7C20DBBF" w14:textId="77777777" w:rsidR="00E11BBC" w:rsidRPr="00E11BBC" w:rsidRDefault="00E11BBC" w:rsidP="00E11BBC">
      <w:pPr>
        <w:rPr>
          <w:lang w:val="fr-CH"/>
        </w:rPr>
      </w:pPr>
      <w:r w:rsidRPr="00E11BBC">
        <w:rPr>
          <w:lang w:val="fr-CH"/>
        </w:rPr>
        <w:t xml:space="preserve">1b) Illustration : la PI appliquée à la stratégie choisie de développement de l’entreprise </w:t>
      </w:r>
    </w:p>
    <w:p w14:paraId="139B15DE" w14:textId="77777777" w:rsidR="00E11BBC" w:rsidRPr="00E11BBC" w:rsidRDefault="00E11BBC" w:rsidP="00E11BBC">
      <w:pPr>
        <w:rPr>
          <w:lang w:val="fr-CH"/>
        </w:rPr>
      </w:pPr>
    </w:p>
    <w:p w14:paraId="3FA29348" w14:textId="77777777" w:rsidR="00E11BBC" w:rsidRPr="00E11BBC" w:rsidRDefault="00E11BBC" w:rsidP="00E11BBC">
      <w:pPr>
        <w:rPr>
          <w:lang w:val="fr-CH"/>
        </w:rPr>
      </w:pPr>
      <w:r w:rsidRPr="00E11BBC">
        <w:rPr>
          <w:lang w:val="fr-CH"/>
        </w:rPr>
        <w:t>Toute entreprise se doit de construire un plan de développement afin de définir les stratégies qui lui permettront de rester compétitive sur les marchés.</w:t>
      </w:r>
    </w:p>
    <w:p w14:paraId="5AF8FC62" w14:textId="77777777" w:rsidR="00E11BBC" w:rsidRPr="00E11BBC" w:rsidRDefault="00E11BBC" w:rsidP="00E11BBC">
      <w:pPr>
        <w:rPr>
          <w:lang w:val="fr-CH"/>
        </w:rPr>
      </w:pPr>
    </w:p>
    <w:p w14:paraId="1CF72388" w14:textId="77777777" w:rsidR="00E11BBC" w:rsidRPr="00E11BBC" w:rsidRDefault="00E11BBC" w:rsidP="00E11BBC">
      <w:pPr>
        <w:rPr>
          <w:lang w:val="fr-CH"/>
        </w:rPr>
      </w:pPr>
      <w:r w:rsidRPr="00E11BBC">
        <w:rPr>
          <w:lang w:val="fr-CH"/>
        </w:rPr>
        <w:t>La propriété intellectuelle joue un rôle aussi bien dans la phase de développement du produit ou du service, dans la phase de financement, pour le recrutement des équipes et partenaires, pour le marketing et la commercialisation de ces produits et ou services.</w:t>
      </w:r>
    </w:p>
    <w:p w14:paraId="501AC969" w14:textId="77777777" w:rsidR="00E11BBC" w:rsidRPr="00E11BBC" w:rsidRDefault="00E11BBC" w:rsidP="00E11BBC">
      <w:pPr>
        <w:rPr>
          <w:lang w:val="fr-CH"/>
        </w:rPr>
      </w:pPr>
    </w:p>
    <w:p w14:paraId="55E56675" w14:textId="2EAD930B" w:rsidR="00E11BBC" w:rsidRPr="00E11BBC" w:rsidRDefault="00E11BBC" w:rsidP="00E11BBC">
      <w:pPr>
        <w:rPr>
          <w:lang w:val="fr-CH"/>
        </w:rPr>
      </w:pPr>
      <w:r w:rsidRPr="00E11BBC">
        <w:rPr>
          <w:lang w:val="fr-CH"/>
        </w:rPr>
        <w:t>Cette présentation traitera de l’importance des outils de PI et de leur utilisation stratégique dans le plan de développement des entreprises</w:t>
      </w:r>
    </w:p>
    <w:p w14:paraId="60EC5CB0" w14:textId="77777777" w:rsidR="00E11BBC" w:rsidRPr="00E11BBC" w:rsidRDefault="00E11BBC" w:rsidP="00E11BBC">
      <w:pPr>
        <w:pStyle w:val="ListParagraph"/>
        <w:spacing w:after="120" w:line="300" w:lineRule="auto"/>
        <w:ind w:left="426"/>
        <w:contextualSpacing w:val="0"/>
        <w:rPr>
          <w:rFonts w:ascii="Arial" w:hAnsi="Arial" w:cs="Arial"/>
          <w:lang w:val="fr-CH"/>
        </w:rPr>
      </w:pPr>
    </w:p>
    <w:p w14:paraId="147F8759" w14:textId="56CA25CE" w:rsidR="004914E3" w:rsidRPr="00170CC4" w:rsidRDefault="00E11BBC" w:rsidP="00E11BBC">
      <w:pPr>
        <w:spacing w:after="120" w:line="300" w:lineRule="auto"/>
        <w:rPr>
          <w:szCs w:val="22"/>
          <w:lang w:val="fr-CH"/>
        </w:rPr>
      </w:pPr>
      <w:r w:rsidRPr="00170CC4">
        <w:rPr>
          <w:szCs w:val="22"/>
          <w:lang w:val="fr-CH"/>
        </w:rPr>
        <w:t xml:space="preserve">Vous trouverez une liste de publications </w:t>
      </w:r>
      <w:r w:rsidR="00170CC4" w:rsidRPr="00170CC4">
        <w:rPr>
          <w:szCs w:val="22"/>
          <w:lang w:val="fr-CH"/>
        </w:rPr>
        <w:t xml:space="preserve">de l’OMPI </w:t>
      </w:r>
      <w:r w:rsidRPr="00170CC4">
        <w:rPr>
          <w:szCs w:val="22"/>
          <w:lang w:val="fr-CH"/>
        </w:rPr>
        <w:t>en rapport avec le thème développer</w:t>
      </w:r>
      <w:r w:rsidR="004914E3" w:rsidRPr="00170CC4">
        <w:rPr>
          <w:szCs w:val="22"/>
          <w:lang w:val="fr-CH"/>
        </w:rPr>
        <w:t xml:space="preserve">: </w:t>
      </w:r>
    </w:p>
    <w:p w14:paraId="36465497" w14:textId="77777777" w:rsidR="004914E3" w:rsidRPr="00E11BBC" w:rsidRDefault="004914E3" w:rsidP="004914E3">
      <w:pPr>
        <w:pStyle w:val="ListParagraph"/>
        <w:rPr>
          <w:lang w:val="fr-CH"/>
        </w:rPr>
      </w:pPr>
    </w:p>
    <w:p w14:paraId="6840079C" w14:textId="132E0796" w:rsidR="004914E3" w:rsidRPr="00E11BBC" w:rsidRDefault="00E11BBC" w:rsidP="004914E3">
      <w:pPr>
        <w:pStyle w:val="ListParagraph"/>
        <w:rPr>
          <w:lang w:val="fr-CH"/>
        </w:rPr>
      </w:pPr>
      <w:hyperlink r:id="rId8" w:history="1">
        <w:r w:rsidRPr="00C673DA">
          <w:rPr>
            <w:rStyle w:val="Hyperlink"/>
            <w:lang w:val="fr-CH"/>
          </w:rPr>
          <w:t>https://www.wipo.int/publications/fr/details.jsp?id=4225</w:t>
        </w:r>
      </w:hyperlink>
    </w:p>
    <w:p w14:paraId="7B70E2A8" w14:textId="77777777" w:rsidR="004914E3" w:rsidRPr="00E11BBC" w:rsidRDefault="004914E3" w:rsidP="004914E3">
      <w:pPr>
        <w:pStyle w:val="ListParagraph"/>
        <w:rPr>
          <w:lang w:val="fr-CH"/>
        </w:rPr>
      </w:pPr>
    </w:p>
    <w:p w14:paraId="34B431F4" w14:textId="233380A2" w:rsidR="004914E3" w:rsidRPr="00E11BBC" w:rsidRDefault="00E11BBC" w:rsidP="004914E3">
      <w:pPr>
        <w:pStyle w:val="ListParagraph"/>
        <w:rPr>
          <w:lang w:val="fr-CH"/>
        </w:rPr>
      </w:pPr>
      <w:hyperlink r:id="rId9" w:history="1">
        <w:r w:rsidRPr="00C673DA">
          <w:rPr>
            <w:rStyle w:val="Hyperlink"/>
            <w:lang w:val="fr-CH"/>
          </w:rPr>
          <w:t>https://www.wipo.int/about-ip/fr/artificial_intelligence/</w:t>
        </w:r>
      </w:hyperlink>
    </w:p>
    <w:p w14:paraId="4BA12DE8" w14:textId="77777777" w:rsidR="004914E3" w:rsidRPr="00E11BBC" w:rsidRDefault="004914E3" w:rsidP="004914E3">
      <w:pPr>
        <w:pStyle w:val="ListParagraph"/>
        <w:rPr>
          <w:lang w:val="fr-CH"/>
        </w:rPr>
      </w:pPr>
    </w:p>
    <w:p w14:paraId="016AF03B" w14:textId="77777777" w:rsidR="004914E3" w:rsidRPr="00170CC4" w:rsidRDefault="00170CC4" w:rsidP="004914E3">
      <w:pPr>
        <w:pStyle w:val="ListParagraph"/>
        <w:rPr>
          <w:lang w:val="fr-CH"/>
        </w:rPr>
      </w:pPr>
      <w:hyperlink r:id="rId10" w:history="1">
        <w:r w:rsidR="004914E3" w:rsidRPr="00170CC4">
          <w:rPr>
            <w:rStyle w:val="Hyperlink"/>
            <w:lang w:val="fr-CH"/>
          </w:rPr>
          <w:t>https://www.wipo.int/publications/en/details.jsp?id=271&amp;plang=EN</w:t>
        </w:r>
      </w:hyperlink>
    </w:p>
    <w:p w14:paraId="7E8EBDD4" w14:textId="77777777" w:rsidR="004914E3" w:rsidRPr="00E11BBC" w:rsidRDefault="004914E3" w:rsidP="004914E3">
      <w:pPr>
        <w:pStyle w:val="ListParagraph"/>
        <w:rPr>
          <w:lang w:val="fr-CH"/>
        </w:rPr>
      </w:pPr>
    </w:p>
    <w:p w14:paraId="45156946" w14:textId="77777777" w:rsidR="004914E3" w:rsidRPr="00170CC4" w:rsidRDefault="00170CC4" w:rsidP="004914E3">
      <w:pPr>
        <w:pStyle w:val="ListParagraph"/>
        <w:rPr>
          <w:lang w:val="fr-CH"/>
        </w:rPr>
      </w:pPr>
      <w:hyperlink r:id="rId11" w:history="1">
        <w:r w:rsidR="004914E3" w:rsidRPr="00170CC4">
          <w:rPr>
            <w:rStyle w:val="Hyperlink"/>
            <w:lang w:val="fr-CH"/>
          </w:rPr>
          <w:t>https://www.wipo.int/publications/en/details.jsp?id=4388&amp;plang=EN</w:t>
        </w:r>
      </w:hyperlink>
    </w:p>
    <w:p w14:paraId="6174802A" w14:textId="77777777" w:rsidR="004914E3" w:rsidRPr="00E11BBC" w:rsidRDefault="004914E3" w:rsidP="004914E3">
      <w:pPr>
        <w:pStyle w:val="ListParagraph"/>
        <w:rPr>
          <w:lang w:val="fr-CH"/>
        </w:rPr>
      </w:pPr>
    </w:p>
    <w:p w14:paraId="4D65AE03" w14:textId="77777777" w:rsidR="004914E3" w:rsidRPr="00170CC4" w:rsidRDefault="00170CC4" w:rsidP="004914E3">
      <w:pPr>
        <w:pStyle w:val="ListParagraph"/>
        <w:rPr>
          <w:lang w:val="fr-CH"/>
        </w:rPr>
      </w:pPr>
      <w:hyperlink r:id="rId12" w:history="1">
        <w:r w:rsidR="004914E3" w:rsidRPr="00170CC4">
          <w:rPr>
            <w:rStyle w:val="Hyperlink"/>
            <w:lang w:val="fr-CH"/>
          </w:rPr>
          <w:t>https://www.wipo.int/publications/en/details.jsp?id=4350&amp;plang=EN</w:t>
        </w:r>
      </w:hyperlink>
    </w:p>
    <w:p w14:paraId="50D1925D" w14:textId="77777777" w:rsidR="004914E3" w:rsidRPr="00E11BBC" w:rsidRDefault="004914E3" w:rsidP="004914E3">
      <w:pPr>
        <w:pStyle w:val="ListParagraph"/>
        <w:rPr>
          <w:lang w:val="fr-CH"/>
        </w:rPr>
      </w:pPr>
    </w:p>
    <w:p w14:paraId="12E8DB7F" w14:textId="77777777" w:rsidR="004914E3" w:rsidRPr="00170CC4" w:rsidRDefault="00170CC4" w:rsidP="004914E3">
      <w:pPr>
        <w:pStyle w:val="ListParagraph"/>
        <w:rPr>
          <w:lang w:val="fr-CH"/>
        </w:rPr>
      </w:pPr>
      <w:hyperlink r:id="rId13" w:history="1">
        <w:r w:rsidR="004914E3" w:rsidRPr="00170CC4">
          <w:rPr>
            <w:rStyle w:val="Hyperlink"/>
            <w:lang w:val="fr-CH"/>
          </w:rPr>
          <w:t>https://www.wipo.int/publications/en/details.jsp?id=4208&amp;plang=EN</w:t>
        </w:r>
      </w:hyperlink>
    </w:p>
    <w:p w14:paraId="0A394539" w14:textId="77777777" w:rsidR="004914E3" w:rsidRPr="00E11BBC" w:rsidRDefault="004914E3" w:rsidP="004914E3">
      <w:pPr>
        <w:pStyle w:val="ListParagraph"/>
        <w:rPr>
          <w:lang w:val="fr-CH"/>
        </w:rPr>
      </w:pPr>
    </w:p>
    <w:p w14:paraId="52214405" w14:textId="77777777" w:rsidR="004914E3" w:rsidRPr="00170CC4" w:rsidRDefault="00170CC4" w:rsidP="004914E3">
      <w:pPr>
        <w:pStyle w:val="ListParagraph"/>
        <w:rPr>
          <w:lang w:val="fr-CH"/>
        </w:rPr>
      </w:pPr>
      <w:hyperlink r:id="rId14" w:history="1">
        <w:r w:rsidR="004914E3" w:rsidRPr="00170CC4">
          <w:rPr>
            <w:rStyle w:val="Hyperlink"/>
            <w:lang w:val="fr-CH"/>
          </w:rPr>
          <w:t>https://www.wipo.int/publications/en/details.jsp?id=152&amp;plang=EN</w:t>
        </w:r>
      </w:hyperlink>
    </w:p>
    <w:p w14:paraId="613B4304" w14:textId="77777777" w:rsidR="004914E3" w:rsidRPr="00170CC4" w:rsidRDefault="004914E3" w:rsidP="004914E3">
      <w:pPr>
        <w:pStyle w:val="ListParagraph"/>
        <w:rPr>
          <w:lang w:val="fr-CH"/>
        </w:rPr>
      </w:pPr>
    </w:p>
    <w:p w14:paraId="3986CA11" w14:textId="77777777" w:rsidR="004914E3" w:rsidRPr="00170CC4" w:rsidRDefault="00170CC4" w:rsidP="004914E3">
      <w:pPr>
        <w:pStyle w:val="ListParagraph"/>
        <w:rPr>
          <w:lang w:val="fr-CH"/>
        </w:rPr>
      </w:pPr>
      <w:hyperlink r:id="rId15" w:history="1">
        <w:r w:rsidR="004914E3" w:rsidRPr="00170CC4">
          <w:rPr>
            <w:rStyle w:val="Hyperlink"/>
            <w:lang w:val="fr-CH"/>
          </w:rPr>
          <w:t>https://www.wipo.int/publications/en/details.jsp?id=147&amp;plang=EN</w:t>
        </w:r>
      </w:hyperlink>
    </w:p>
    <w:p w14:paraId="0302D14F" w14:textId="77777777" w:rsidR="004914E3" w:rsidRPr="00170CC4" w:rsidRDefault="004914E3" w:rsidP="004914E3">
      <w:pPr>
        <w:pStyle w:val="ListParagraph"/>
        <w:rPr>
          <w:lang w:val="fr-CH"/>
        </w:rPr>
      </w:pPr>
    </w:p>
    <w:p w14:paraId="1E248317" w14:textId="77777777" w:rsidR="004914E3" w:rsidRPr="00170CC4" w:rsidRDefault="00170CC4" w:rsidP="004914E3">
      <w:pPr>
        <w:pStyle w:val="ListParagraph"/>
        <w:rPr>
          <w:lang w:val="fr-CH"/>
        </w:rPr>
      </w:pPr>
      <w:hyperlink r:id="rId16" w:history="1">
        <w:r w:rsidR="004914E3" w:rsidRPr="00170CC4">
          <w:rPr>
            <w:rStyle w:val="Hyperlink"/>
            <w:lang w:val="fr-CH"/>
          </w:rPr>
          <w:t>https://www.wipo.int/publications/en/details.jsp?id=294&amp;plang=EN</w:t>
        </w:r>
      </w:hyperlink>
    </w:p>
    <w:p w14:paraId="79C5D675" w14:textId="77777777" w:rsidR="004914E3" w:rsidRPr="00170CC4" w:rsidRDefault="004914E3" w:rsidP="004914E3">
      <w:pPr>
        <w:pStyle w:val="ListParagraph"/>
        <w:rPr>
          <w:lang w:val="fr-CH"/>
        </w:rPr>
      </w:pPr>
    </w:p>
    <w:p w14:paraId="35C133D3" w14:textId="77777777" w:rsidR="004914E3" w:rsidRDefault="00170CC4" w:rsidP="004914E3">
      <w:pPr>
        <w:pStyle w:val="ListParagraph"/>
      </w:pPr>
      <w:hyperlink r:id="rId17" w:history="1">
        <w:r w:rsidR="004914E3" w:rsidRPr="005B56FC">
          <w:rPr>
            <w:rStyle w:val="Hyperlink"/>
          </w:rPr>
          <w:t>https://www.wipo.int/tradesecrets/en/tradesecrets_faqs.html</w:t>
        </w:r>
      </w:hyperlink>
    </w:p>
    <w:p w14:paraId="54229F10" w14:textId="77777777" w:rsidR="004914E3" w:rsidRDefault="004914E3" w:rsidP="004914E3">
      <w:pPr>
        <w:pStyle w:val="ListParagraph"/>
        <w:spacing w:after="120" w:line="300" w:lineRule="auto"/>
        <w:ind w:left="426"/>
        <w:contextualSpacing w:val="0"/>
        <w:rPr>
          <w:rFonts w:ascii="Arial" w:hAnsi="Arial" w:cs="Arial"/>
          <w:lang w:val="en-GB"/>
        </w:rPr>
      </w:pPr>
    </w:p>
    <w:p w14:paraId="24A3F7BE" w14:textId="00D846DE" w:rsidR="00587E0E" w:rsidRPr="00E42745" w:rsidRDefault="00587E0E" w:rsidP="0044294A">
      <w:pPr>
        <w:pStyle w:val="ListParagraph"/>
        <w:ind w:left="0" w:firstLine="5245"/>
        <w:rPr>
          <w:rFonts w:ascii="Arial" w:hAnsi="Arial" w:cs="Arial"/>
        </w:rPr>
      </w:pPr>
    </w:p>
    <w:p w14:paraId="41640266" w14:textId="7EC0578A"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r w:rsidR="00170CC4">
        <w:rPr>
          <w:rFonts w:ascii="Arial" w:hAnsi="Arial" w:cs="Arial"/>
        </w:rPr>
        <w:t>septem</w:t>
      </w:r>
      <w:bookmarkStart w:id="0" w:name="_GoBack"/>
      <w:bookmarkEnd w:id="0"/>
      <w:r w:rsidR="00170CC4">
        <w:rPr>
          <w:rFonts w:ascii="Arial" w:hAnsi="Arial" w:cs="Arial"/>
        </w:rPr>
        <w:t>bre</w:t>
      </w:r>
      <w:proofErr w:type="spellEnd"/>
      <w:r w:rsidR="00170CC4">
        <w:rPr>
          <w:rFonts w:ascii="Arial" w:hAnsi="Arial" w:cs="Arial"/>
        </w:rPr>
        <w:t xml:space="preserve"> </w:t>
      </w:r>
      <w:r w:rsidR="00587E0E">
        <w:rPr>
          <w:rFonts w:ascii="Arial" w:hAnsi="Arial" w:cs="Arial"/>
        </w:rPr>
        <w:t xml:space="preserve"> 2020</w:t>
      </w:r>
    </w:p>
    <w:sectPr w:rsidR="00BF61A1" w:rsidRPr="00E86986" w:rsidSect="00B25B9B">
      <w:headerReference w:type="even" r:id="rId18"/>
      <w:headerReference w:type="default" r:id="rId19"/>
      <w:headerReference w:type="first" r:id="rId2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4165A702"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170CC4">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fr/details.jsp?id=4225" TargetMode="External"/><Relationship Id="rId13" Type="http://schemas.openxmlformats.org/officeDocument/2006/relationships/hyperlink" Target="https://www.wipo.int/publications/en/details.jsp?id=4208&amp;plang=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publications/en/details.jsp?id=4350&amp;plang=EN" TargetMode="External"/><Relationship Id="rId17" Type="http://schemas.openxmlformats.org/officeDocument/2006/relationships/hyperlink" Target="https://www.wipo.int/tradesecrets/en/tradesecrets_faqs.html" TargetMode="External"/><Relationship Id="rId2" Type="http://schemas.openxmlformats.org/officeDocument/2006/relationships/numbering" Target="numbering.xml"/><Relationship Id="rId16" Type="http://schemas.openxmlformats.org/officeDocument/2006/relationships/hyperlink" Target="https://www.wipo.int/publications/en/details.jsp?id=294&amp;plang=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ublications/en/details.jsp?id=4388&amp;plang=EN" TargetMode="External"/><Relationship Id="rId5" Type="http://schemas.openxmlformats.org/officeDocument/2006/relationships/webSettings" Target="webSettings.xml"/><Relationship Id="rId15" Type="http://schemas.openxmlformats.org/officeDocument/2006/relationships/hyperlink" Target="https://www.wipo.int/publications/en/details.jsp?id=147&amp;plang=EN" TargetMode="External"/><Relationship Id="rId10" Type="http://schemas.openxmlformats.org/officeDocument/2006/relationships/hyperlink" Target="https://www.wipo.int/publications/en/details.jsp?id=271&amp;plang=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about-ip/fr/artificial_intelligence/" TargetMode="External"/><Relationship Id="rId14" Type="http://schemas.openxmlformats.org/officeDocument/2006/relationships/hyperlink" Target="https://www.wipo.int/publications/en/details.jsp?id=152&amp;plang=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915C-D6F4-44B8-B646-852B52E9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3020</Characters>
  <Application>Microsoft Office Word</Application>
  <DocSecurity>0</DocSecurity>
  <Lines>69</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NGOUBEYOU Yves</cp:lastModifiedBy>
  <cp:revision>2</cp:revision>
  <cp:lastPrinted>2020-06-09T15:59:00Z</cp:lastPrinted>
  <dcterms:created xsi:type="dcterms:W3CDTF">2020-09-29T15:53:00Z</dcterms:created>
  <dcterms:modified xsi:type="dcterms:W3CDTF">2020-09-29T15:53:00Z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