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16053" w:rsidRPr="00910415" w14:paraId="212B07AF" w14:textId="77777777" w:rsidTr="00B028E9">
        <w:tc>
          <w:tcPr>
            <w:tcW w:w="4513" w:type="dxa"/>
            <w:tcBorders>
              <w:bottom w:val="single" w:sz="4" w:space="0" w:color="auto"/>
            </w:tcBorders>
            <w:tcMar>
              <w:bottom w:w="170" w:type="dxa"/>
            </w:tcMar>
          </w:tcPr>
          <w:p w14:paraId="300A73F7" w14:textId="77777777" w:rsidR="00016053" w:rsidRPr="00910415" w:rsidRDefault="00016053" w:rsidP="00B028E9">
            <w:pPr>
              <w:rPr>
                <w:lang w:val="fr-FR"/>
              </w:rPr>
            </w:pPr>
            <w:bookmarkStart w:id="0" w:name="TitleOfDoc"/>
            <w:bookmarkEnd w:id="0"/>
          </w:p>
        </w:tc>
        <w:tc>
          <w:tcPr>
            <w:tcW w:w="4337" w:type="dxa"/>
            <w:tcBorders>
              <w:bottom w:val="single" w:sz="4" w:space="0" w:color="auto"/>
            </w:tcBorders>
            <w:tcMar>
              <w:left w:w="0" w:type="dxa"/>
              <w:right w:w="0" w:type="dxa"/>
            </w:tcMar>
          </w:tcPr>
          <w:p w14:paraId="1C0FA732" w14:textId="77777777" w:rsidR="00016053" w:rsidRPr="00910415" w:rsidRDefault="00016053" w:rsidP="00B028E9">
            <w:pPr>
              <w:rPr>
                <w:lang w:val="fr-FR"/>
              </w:rPr>
            </w:pPr>
            <w:r w:rsidRPr="00910415">
              <w:rPr>
                <w:noProof/>
                <w:lang w:val="fr-FR" w:eastAsia="fr-FR"/>
              </w:rPr>
              <w:drawing>
                <wp:inline distT="0" distB="0" distL="0" distR="0" wp14:anchorId="2F09EEA5" wp14:editId="2B14FF4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F8DE230" w14:textId="77777777" w:rsidR="00016053" w:rsidRPr="00910415" w:rsidRDefault="00016053" w:rsidP="00B028E9">
            <w:pPr>
              <w:jc w:val="right"/>
              <w:rPr>
                <w:lang w:val="fr-FR"/>
              </w:rPr>
            </w:pPr>
            <w:r w:rsidRPr="00910415">
              <w:rPr>
                <w:b/>
                <w:sz w:val="40"/>
                <w:szCs w:val="40"/>
                <w:lang w:val="fr-FR"/>
              </w:rPr>
              <w:t>F</w:t>
            </w:r>
          </w:p>
        </w:tc>
      </w:tr>
      <w:tr w:rsidR="00016053" w:rsidRPr="00910415" w14:paraId="478DD9CF" w14:textId="77777777" w:rsidTr="00B028E9">
        <w:trPr>
          <w:trHeight w:hRule="exact" w:val="357"/>
        </w:trPr>
        <w:tc>
          <w:tcPr>
            <w:tcW w:w="9356" w:type="dxa"/>
            <w:gridSpan w:val="3"/>
            <w:tcBorders>
              <w:top w:val="single" w:sz="4" w:space="0" w:color="auto"/>
            </w:tcBorders>
            <w:tcMar>
              <w:top w:w="170" w:type="dxa"/>
              <w:left w:w="0" w:type="dxa"/>
              <w:right w:w="0" w:type="dxa"/>
            </w:tcMar>
            <w:vAlign w:val="bottom"/>
          </w:tcPr>
          <w:p w14:paraId="0AD2798D" w14:textId="77777777" w:rsidR="00016053" w:rsidRPr="00910415" w:rsidRDefault="00016053" w:rsidP="00B028E9">
            <w:pPr>
              <w:jc w:val="right"/>
              <w:rPr>
                <w:rFonts w:ascii="Arial Black" w:hAnsi="Arial Black"/>
                <w:caps/>
                <w:sz w:val="15"/>
                <w:lang w:val="fr-FR"/>
              </w:rPr>
            </w:pPr>
            <w:r w:rsidRPr="00910415">
              <w:rPr>
                <w:rFonts w:ascii="Arial Black" w:hAnsi="Arial Black"/>
                <w:caps/>
                <w:sz w:val="15"/>
                <w:lang w:val="fr-FR"/>
              </w:rPr>
              <w:t>PCT/WG/12/</w:t>
            </w:r>
            <w:bookmarkStart w:id="1" w:name="Code"/>
            <w:bookmarkEnd w:id="1"/>
            <w:r>
              <w:rPr>
                <w:rFonts w:ascii="Arial Black" w:hAnsi="Arial Black"/>
                <w:caps/>
                <w:sz w:val="15"/>
                <w:lang w:val="fr-FR"/>
              </w:rPr>
              <w:t>20</w:t>
            </w:r>
          </w:p>
        </w:tc>
      </w:tr>
      <w:tr w:rsidR="00016053" w:rsidRPr="00910415" w14:paraId="4AC0FFE9" w14:textId="77777777" w:rsidTr="00B028E9">
        <w:trPr>
          <w:trHeight w:hRule="exact" w:val="170"/>
        </w:trPr>
        <w:tc>
          <w:tcPr>
            <w:tcW w:w="9356" w:type="dxa"/>
            <w:gridSpan w:val="3"/>
            <w:noWrap/>
            <w:tcMar>
              <w:left w:w="0" w:type="dxa"/>
              <w:right w:w="0" w:type="dxa"/>
            </w:tcMar>
            <w:vAlign w:val="bottom"/>
          </w:tcPr>
          <w:p w14:paraId="27E9ADE5" w14:textId="77777777" w:rsidR="00016053" w:rsidRPr="00910415" w:rsidRDefault="00016053" w:rsidP="00B028E9">
            <w:pPr>
              <w:jc w:val="right"/>
              <w:rPr>
                <w:rFonts w:ascii="Arial Black" w:hAnsi="Arial Black"/>
                <w:caps/>
                <w:sz w:val="15"/>
                <w:lang w:val="fr-FR"/>
              </w:rPr>
            </w:pPr>
            <w:r w:rsidRPr="00910415">
              <w:rPr>
                <w:rFonts w:ascii="Arial Black" w:hAnsi="Arial Black"/>
                <w:caps/>
                <w:sz w:val="15"/>
                <w:lang w:val="fr-FR"/>
              </w:rPr>
              <w:t>ORIGINAL</w:t>
            </w:r>
            <w:r>
              <w:rPr>
                <w:rFonts w:ascii="Arial Black" w:hAnsi="Arial Black"/>
                <w:caps/>
                <w:sz w:val="15"/>
                <w:lang w:val="fr-FR"/>
              </w:rPr>
              <w:t> :</w:t>
            </w:r>
            <w:r w:rsidRPr="00910415">
              <w:rPr>
                <w:rFonts w:ascii="Arial Black" w:hAnsi="Arial Black"/>
                <w:caps/>
                <w:sz w:val="15"/>
                <w:lang w:val="fr-FR"/>
              </w:rPr>
              <w:t xml:space="preserve"> </w:t>
            </w:r>
            <w:bookmarkStart w:id="2" w:name="Original"/>
            <w:bookmarkEnd w:id="2"/>
            <w:r w:rsidRPr="00910415">
              <w:rPr>
                <w:rFonts w:ascii="Arial Black" w:hAnsi="Arial Black"/>
                <w:caps/>
                <w:sz w:val="15"/>
                <w:lang w:val="fr-FR"/>
              </w:rPr>
              <w:t xml:space="preserve">anglais </w:t>
            </w:r>
          </w:p>
        </w:tc>
      </w:tr>
      <w:tr w:rsidR="00016053" w:rsidRPr="00910415" w14:paraId="0031DF2C" w14:textId="77777777" w:rsidTr="00B028E9">
        <w:trPr>
          <w:trHeight w:hRule="exact" w:val="198"/>
        </w:trPr>
        <w:tc>
          <w:tcPr>
            <w:tcW w:w="9356" w:type="dxa"/>
            <w:gridSpan w:val="3"/>
            <w:tcMar>
              <w:left w:w="0" w:type="dxa"/>
              <w:right w:w="0" w:type="dxa"/>
            </w:tcMar>
            <w:vAlign w:val="bottom"/>
          </w:tcPr>
          <w:p w14:paraId="69265FB0" w14:textId="77777777" w:rsidR="00016053" w:rsidRPr="00910415" w:rsidRDefault="00016053" w:rsidP="00B028E9">
            <w:pPr>
              <w:jc w:val="right"/>
              <w:rPr>
                <w:rFonts w:ascii="Arial Black" w:hAnsi="Arial Black"/>
                <w:caps/>
                <w:sz w:val="15"/>
                <w:lang w:val="fr-FR"/>
              </w:rPr>
            </w:pPr>
            <w:r w:rsidRPr="00910415">
              <w:rPr>
                <w:rFonts w:ascii="Arial Black" w:hAnsi="Arial Black"/>
                <w:caps/>
                <w:sz w:val="15"/>
                <w:lang w:val="fr-FR"/>
              </w:rPr>
              <w:t>DATE</w:t>
            </w:r>
            <w:r>
              <w:rPr>
                <w:rFonts w:ascii="Arial Black" w:hAnsi="Arial Black"/>
                <w:caps/>
                <w:sz w:val="15"/>
                <w:lang w:val="fr-FR"/>
              </w:rPr>
              <w:t> :</w:t>
            </w:r>
            <w:r w:rsidRPr="00910415">
              <w:rPr>
                <w:rFonts w:ascii="Arial Black" w:hAnsi="Arial Black"/>
                <w:caps/>
                <w:sz w:val="15"/>
                <w:lang w:val="fr-FR"/>
              </w:rPr>
              <w:t xml:space="preserve"> </w:t>
            </w:r>
            <w:bookmarkStart w:id="3" w:name="Date"/>
            <w:bookmarkEnd w:id="3"/>
            <w:r w:rsidRPr="00910415">
              <w:rPr>
                <w:rFonts w:ascii="Arial Black" w:hAnsi="Arial Black"/>
                <w:caps/>
                <w:sz w:val="15"/>
                <w:lang w:val="fr-FR"/>
              </w:rPr>
              <w:t>2</w:t>
            </w:r>
            <w:r>
              <w:rPr>
                <w:rFonts w:ascii="Arial Black" w:hAnsi="Arial Black"/>
                <w:caps/>
                <w:sz w:val="15"/>
                <w:lang w:val="fr-FR"/>
              </w:rPr>
              <w:t>2 mai </w:t>
            </w:r>
            <w:r w:rsidRPr="00910415">
              <w:rPr>
                <w:rFonts w:ascii="Arial Black" w:hAnsi="Arial Black"/>
                <w:caps/>
                <w:sz w:val="15"/>
                <w:lang w:val="fr-FR"/>
              </w:rPr>
              <w:t xml:space="preserve">2019 </w:t>
            </w:r>
          </w:p>
        </w:tc>
      </w:tr>
    </w:tbl>
    <w:p w14:paraId="144B549B" w14:textId="77777777" w:rsidR="00016053" w:rsidRPr="00910415" w:rsidRDefault="00016053" w:rsidP="00016053">
      <w:pPr>
        <w:rPr>
          <w:lang w:val="fr-FR"/>
        </w:rPr>
      </w:pPr>
    </w:p>
    <w:p w14:paraId="28F98BF0" w14:textId="77777777" w:rsidR="00016053" w:rsidRPr="00910415" w:rsidRDefault="00016053" w:rsidP="00016053">
      <w:pPr>
        <w:rPr>
          <w:lang w:val="fr-FR"/>
        </w:rPr>
      </w:pPr>
    </w:p>
    <w:p w14:paraId="087A3EEE" w14:textId="77777777" w:rsidR="00016053" w:rsidRPr="00910415" w:rsidRDefault="00016053" w:rsidP="00016053">
      <w:pPr>
        <w:rPr>
          <w:lang w:val="fr-FR"/>
        </w:rPr>
      </w:pPr>
    </w:p>
    <w:p w14:paraId="54CCD3C0" w14:textId="77777777" w:rsidR="00016053" w:rsidRPr="00910415" w:rsidRDefault="00016053" w:rsidP="00016053">
      <w:pPr>
        <w:rPr>
          <w:lang w:val="fr-FR"/>
        </w:rPr>
      </w:pPr>
    </w:p>
    <w:p w14:paraId="50E45BCB" w14:textId="77777777" w:rsidR="00016053" w:rsidRPr="00910415" w:rsidRDefault="00016053" w:rsidP="00016053">
      <w:pPr>
        <w:rPr>
          <w:lang w:val="fr-FR"/>
        </w:rPr>
      </w:pPr>
    </w:p>
    <w:p w14:paraId="63A25BED" w14:textId="77777777" w:rsidR="00016053" w:rsidRPr="00910415" w:rsidRDefault="00016053" w:rsidP="00016053">
      <w:pPr>
        <w:rPr>
          <w:b/>
          <w:sz w:val="28"/>
          <w:szCs w:val="28"/>
          <w:lang w:val="fr-FR"/>
        </w:rPr>
      </w:pPr>
      <w:r w:rsidRPr="00910415">
        <w:rPr>
          <w:b/>
          <w:sz w:val="28"/>
          <w:szCs w:val="28"/>
          <w:lang w:val="fr-FR"/>
        </w:rPr>
        <w:t>Groupe de travail du Traité de coopération en matière de brevets (PCT)</w:t>
      </w:r>
    </w:p>
    <w:p w14:paraId="66AD837D" w14:textId="77777777" w:rsidR="00016053" w:rsidRPr="00910415" w:rsidRDefault="00016053" w:rsidP="00016053">
      <w:pPr>
        <w:rPr>
          <w:lang w:val="fr-FR"/>
        </w:rPr>
      </w:pPr>
    </w:p>
    <w:p w14:paraId="299A3DEF" w14:textId="77777777" w:rsidR="00016053" w:rsidRPr="00910415" w:rsidRDefault="00016053" w:rsidP="00016053">
      <w:pPr>
        <w:rPr>
          <w:lang w:val="fr-FR"/>
        </w:rPr>
      </w:pPr>
    </w:p>
    <w:p w14:paraId="1D46C667" w14:textId="77777777" w:rsidR="00016053" w:rsidRPr="00910415" w:rsidRDefault="00016053" w:rsidP="00016053">
      <w:pPr>
        <w:rPr>
          <w:b/>
          <w:sz w:val="24"/>
          <w:szCs w:val="24"/>
          <w:lang w:val="fr-FR"/>
        </w:rPr>
      </w:pPr>
      <w:r w:rsidRPr="00910415">
        <w:rPr>
          <w:b/>
          <w:sz w:val="24"/>
          <w:szCs w:val="24"/>
          <w:lang w:val="fr-FR"/>
        </w:rPr>
        <w:t>Douz</w:t>
      </w:r>
      <w:r>
        <w:rPr>
          <w:b/>
          <w:sz w:val="24"/>
          <w:szCs w:val="24"/>
          <w:lang w:val="fr-FR"/>
        </w:rPr>
        <w:t>ième session</w:t>
      </w:r>
    </w:p>
    <w:p w14:paraId="3F362952" w14:textId="77777777" w:rsidR="00016053" w:rsidRPr="00910415" w:rsidRDefault="00016053" w:rsidP="00016053">
      <w:pPr>
        <w:rPr>
          <w:b/>
          <w:sz w:val="24"/>
          <w:szCs w:val="24"/>
          <w:lang w:val="fr-FR"/>
        </w:rPr>
      </w:pPr>
      <w:r w:rsidRPr="00910415">
        <w:rPr>
          <w:b/>
          <w:sz w:val="24"/>
          <w:szCs w:val="24"/>
          <w:lang w:val="fr-FR"/>
        </w:rPr>
        <w:t>Genève, 11 – 14 juin 2019</w:t>
      </w:r>
    </w:p>
    <w:p w14:paraId="1BDC08B5" w14:textId="77777777" w:rsidR="00016053" w:rsidRPr="00910415" w:rsidRDefault="00016053" w:rsidP="00016053">
      <w:pPr>
        <w:rPr>
          <w:lang w:val="fr-FR"/>
        </w:rPr>
      </w:pPr>
    </w:p>
    <w:p w14:paraId="6346BA07" w14:textId="77777777" w:rsidR="00016053" w:rsidRPr="00910415" w:rsidRDefault="00016053" w:rsidP="00016053">
      <w:pPr>
        <w:rPr>
          <w:lang w:val="fr-FR"/>
        </w:rPr>
      </w:pPr>
    </w:p>
    <w:p w14:paraId="2B5B9A2D" w14:textId="77777777" w:rsidR="00016053" w:rsidRPr="00910415" w:rsidRDefault="00016053" w:rsidP="00016053">
      <w:pPr>
        <w:rPr>
          <w:lang w:val="fr-FR"/>
        </w:rPr>
      </w:pPr>
    </w:p>
    <w:p w14:paraId="74367EF2" w14:textId="77777777" w:rsidR="00016053" w:rsidRPr="00464A74" w:rsidRDefault="00016053" w:rsidP="00016053">
      <w:pPr>
        <w:rPr>
          <w:caps/>
          <w:sz w:val="24"/>
        </w:rPr>
      </w:pPr>
      <w:r w:rsidRPr="00464A74">
        <w:rPr>
          <w:caps/>
          <w:sz w:val="24"/>
        </w:rPr>
        <w:t>Transfert des taxes du</w:t>
      </w:r>
      <w:r>
        <w:rPr>
          <w:caps/>
          <w:sz w:val="24"/>
        </w:rPr>
        <w:t> </w:t>
      </w:r>
      <w:r w:rsidRPr="00464A74">
        <w:rPr>
          <w:caps/>
          <w:sz w:val="24"/>
        </w:rPr>
        <w:t>PCT</w:t>
      </w:r>
    </w:p>
    <w:p w14:paraId="69B0F882" w14:textId="77777777" w:rsidR="00016053" w:rsidRPr="00153663" w:rsidRDefault="00016053" w:rsidP="00016053"/>
    <w:p w14:paraId="453A70F6" w14:textId="77777777" w:rsidR="00016053" w:rsidRPr="00153663" w:rsidRDefault="00016053" w:rsidP="00016053">
      <w:pPr>
        <w:rPr>
          <w:i/>
        </w:rPr>
      </w:pPr>
      <w:bookmarkStart w:id="4" w:name="Prepared"/>
      <w:bookmarkEnd w:id="4"/>
      <w:r w:rsidRPr="00153663">
        <w:rPr>
          <w:i/>
        </w:rPr>
        <w:t>Document établi par le Bureau international</w:t>
      </w:r>
    </w:p>
    <w:p w14:paraId="6E0C701F" w14:textId="77777777" w:rsidR="00016053" w:rsidRPr="00153663" w:rsidRDefault="00016053" w:rsidP="00016053"/>
    <w:p w14:paraId="6E363E89" w14:textId="77777777" w:rsidR="00016053" w:rsidRPr="00153663" w:rsidRDefault="00016053" w:rsidP="00016053"/>
    <w:p w14:paraId="3209EF8D" w14:textId="77777777" w:rsidR="00016053" w:rsidRPr="00153663" w:rsidRDefault="00016053" w:rsidP="00016053"/>
    <w:p w14:paraId="4237CFB6" w14:textId="77777777" w:rsidR="00016053" w:rsidRPr="00153663" w:rsidRDefault="00016053" w:rsidP="00016053"/>
    <w:p w14:paraId="72284AA3" w14:textId="77777777" w:rsidR="00016053" w:rsidRDefault="00016053" w:rsidP="00016053">
      <w:pPr>
        <w:pStyle w:val="Heading1"/>
      </w:pPr>
      <w:r w:rsidRPr="00153663">
        <w:t>Résumé</w:t>
      </w:r>
    </w:p>
    <w:p w14:paraId="0EC44109" w14:textId="77777777" w:rsidR="00016053" w:rsidRPr="00464A74" w:rsidRDefault="00016053" w:rsidP="00016053"/>
    <w:p w14:paraId="19FFA673" w14:textId="77777777" w:rsidR="00016053" w:rsidRPr="00153663" w:rsidRDefault="00016053" w:rsidP="00016053">
      <w:pPr>
        <w:pStyle w:val="ONUMFS"/>
        <w:numPr>
          <w:ilvl w:val="0"/>
          <w:numId w:val="6"/>
        </w:numPr>
      </w:pPr>
      <w:r w:rsidRPr="00153663">
        <w:t>Il ressort d</w:t>
      </w:r>
      <w:r>
        <w:t>’</w:t>
      </w:r>
      <w:r w:rsidRPr="00153663">
        <w:t>un examen préliminaire des résultats du projet pilote relatif à la mise en place d</w:t>
      </w:r>
      <w:r>
        <w:t>’</w:t>
      </w:r>
      <w:r w:rsidRPr="00153663">
        <w:t>un mécanisme de compensation de certaines taxes du</w:t>
      </w:r>
      <w:r>
        <w:t> </w:t>
      </w:r>
      <w:r w:rsidRPr="00153663">
        <w:t xml:space="preserve">PCT </w:t>
      </w:r>
      <w:r>
        <w:t>mené</w:t>
      </w:r>
      <w:r w:rsidRPr="00153663">
        <w:t xml:space="preserve"> par le Bureau international que les arrangements conclus à titre expérimental ont eu des retombées positives pour le Bureau international et pour d</w:t>
      </w:r>
      <w:r>
        <w:t>’</w:t>
      </w:r>
      <w:r w:rsidRPr="00153663">
        <w:t>autres offices</w:t>
      </w:r>
      <w:r w:rsidRPr="00153663">
        <w:rPr>
          <w:rStyle w:val="FootnoteReference"/>
        </w:rPr>
        <w:footnoteReference w:id="2"/>
      </w:r>
      <w:r w:rsidRPr="00153663">
        <w:t>, tant en leur qualité d</w:t>
      </w:r>
      <w:r>
        <w:t>’</w:t>
      </w:r>
      <w:r w:rsidRPr="00153663">
        <w:t>offices récepteurs que d</w:t>
      </w:r>
      <w:r>
        <w:t>’</w:t>
      </w:r>
      <w:r w:rsidRPr="00153663">
        <w:t>administrations internationales (voir le document PCT/WG/12/19).</w:t>
      </w:r>
    </w:p>
    <w:p w14:paraId="7FA15BBF" w14:textId="77777777" w:rsidR="00016053" w:rsidRPr="00153663" w:rsidRDefault="00016053" w:rsidP="00016053">
      <w:pPr>
        <w:pStyle w:val="ONUMFS"/>
        <w:numPr>
          <w:ilvl w:val="0"/>
          <w:numId w:val="6"/>
        </w:numPr>
      </w:pPr>
      <w:r w:rsidRPr="00153663">
        <w:t>L</w:t>
      </w:r>
      <w:r>
        <w:t>’</w:t>
      </w:r>
      <w:r w:rsidRPr="00153663">
        <w:t>élargissement de la mise en œuvre de ces arrangements et l</w:t>
      </w:r>
      <w:r>
        <w:t>’</w:t>
      </w:r>
      <w:r w:rsidRPr="00153663">
        <w:t>amélioration de ces derniers sont tributaires de l</w:t>
      </w:r>
      <w:r>
        <w:t>’</w:t>
      </w:r>
      <w:r w:rsidRPr="00153663">
        <w:t>harmonisation des procédures, du transfert d</w:t>
      </w:r>
      <w:r>
        <w:t>’</w:t>
      </w:r>
      <w:r w:rsidRPr="00153663">
        <w:t>information et des échéances entre tous les offices participants</w:t>
      </w:r>
      <w:r>
        <w:t xml:space="preserve">.  </w:t>
      </w:r>
      <w:r w:rsidRPr="00153663">
        <w:t>Le présent document contient des projets de modification du règlement d</w:t>
      </w:r>
      <w:r>
        <w:t>’</w:t>
      </w:r>
      <w:r w:rsidRPr="00153663">
        <w:t>exécution et des Instructions administratives du</w:t>
      </w:r>
      <w:r>
        <w:t> </w:t>
      </w:r>
      <w:r w:rsidRPr="00153663">
        <w:t>PCT dont l</w:t>
      </w:r>
      <w:r>
        <w:t>’</w:t>
      </w:r>
      <w:r w:rsidRPr="00153663">
        <w:t>objet est de fournir une base juridique cohérente pour le transfert des taxes par l</w:t>
      </w:r>
      <w:r>
        <w:t>’</w:t>
      </w:r>
      <w:r w:rsidRPr="00153663">
        <w:t>intermédiaire du Bureau international et de faire en sorte que le mécanisme de paiement direct des taxes selon la procédure normale actuelle puisse être maintenu pour les offices qui, pour le moment, ne sont pas en mesure de mettre en œuvre ce nouveau système.</w:t>
      </w:r>
    </w:p>
    <w:p w14:paraId="6C49A3A6" w14:textId="77777777" w:rsidR="00016053" w:rsidRDefault="00016053" w:rsidP="00016053">
      <w:pPr>
        <w:pStyle w:val="ONUMFS"/>
        <w:numPr>
          <w:ilvl w:val="0"/>
          <w:numId w:val="6"/>
        </w:numPr>
      </w:pPr>
      <w:r w:rsidRPr="00153663">
        <w:t xml:space="preserve">Pour que la participation </w:t>
      </w:r>
      <w:r>
        <w:t>puisse être</w:t>
      </w:r>
      <w:r w:rsidRPr="00153663">
        <w:t xml:space="preserve"> la plus large possible, selon les propositions, les offices seraient autorisés à utiliser cette procédure uniquement pour effectuer des transferts de </w:t>
      </w:r>
      <w:r w:rsidRPr="00153663">
        <w:lastRenderedPageBreak/>
        <w:t>taxes par l</w:t>
      </w:r>
      <w:r>
        <w:t>’</w:t>
      </w:r>
      <w:r w:rsidRPr="00153663">
        <w:t>intermédiaire du Bureau international, la compensation des transferts des taxes perçues par un office par les transferts des taxes au profit de cet office constituant une option supplémentaire.</w:t>
      </w:r>
    </w:p>
    <w:p w14:paraId="6017FB7B" w14:textId="77777777" w:rsidR="00016053" w:rsidRDefault="00016053" w:rsidP="00016053">
      <w:pPr>
        <w:pStyle w:val="Heading1"/>
      </w:pPr>
      <w:r w:rsidRPr="00153663">
        <w:t>Rappel</w:t>
      </w:r>
    </w:p>
    <w:p w14:paraId="13179858" w14:textId="77777777" w:rsidR="00016053" w:rsidRPr="00464A74" w:rsidRDefault="00016053" w:rsidP="00016053"/>
    <w:p w14:paraId="0B3C28B6" w14:textId="77777777" w:rsidR="00016053" w:rsidRPr="00153663" w:rsidRDefault="00016053" w:rsidP="00016053">
      <w:pPr>
        <w:pStyle w:val="ONUMFS"/>
        <w:numPr>
          <w:ilvl w:val="0"/>
          <w:numId w:val="6"/>
        </w:numPr>
      </w:pPr>
      <w:r w:rsidRPr="00153663">
        <w:t>Des informations actualisées sur le projet pilote relatif au transfert des taxes par l</w:t>
      </w:r>
      <w:r>
        <w:t>’</w:t>
      </w:r>
      <w:r w:rsidRPr="00153663">
        <w:t>intermédiaire du Bureau international et à la compensation des paiements, qui a démarré en</w:t>
      </w:r>
      <w:r>
        <w:t> </w:t>
      </w:r>
      <w:r w:rsidRPr="00153663">
        <w:t>2018, figurent dans le document PCT/WG/12/19.</w:t>
      </w:r>
    </w:p>
    <w:p w14:paraId="1DF27F33" w14:textId="77777777" w:rsidR="00016053" w:rsidRPr="00153663" w:rsidRDefault="00016053" w:rsidP="00016053">
      <w:pPr>
        <w:pStyle w:val="ONUMFS"/>
        <w:numPr>
          <w:ilvl w:val="0"/>
          <w:numId w:val="6"/>
        </w:numPr>
      </w:pPr>
      <w:r w:rsidRPr="00153663">
        <w:t xml:space="preserve">Le Bureau international a mis en œuvre ce projet, dit </w:t>
      </w:r>
      <w:r>
        <w:t>“</w:t>
      </w:r>
      <w:r w:rsidRPr="00153663">
        <w:t>projet de compensation</w:t>
      </w:r>
      <w:r>
        <w:t>”</w:t>
      </w:r>
      <w:r w:rsidRPr="00153663">
        <w:t xml:space="preserve">, afin principalement de réduire son exposition aux fluctuations des taux de change et de mieux contrôler les sommes détenues dans des comptes libellés dans des monnaies dans lesquelles </w:t>
      </w:r>
      <w:r>
        <w:t xml:space="preserve">il </w:t>
      </w:r>
      <w:r w:rsidRPr="00153663">
        <w:t>n</w:t>
      </w:r>
      <w:r>
        <w:t>’</w:t>
      </w:r>
      <w:r w:rsidRPr="00153663">
        <w:t>engage que peu de dépenses</w:t>
      </w:r>
      <w:r>
        <w:t xml:space="preserve">.  </w:t>
      </w:r>
      <w:r w:rsidRPr="00153663">
        <w:t>Toutefois, les principaux avantages indiqués par les offices récepteurs et par les administrations chargées de la recherche internationale sont les gains d</w:t>
      </w:r>
      <w:r>
        <w:t>’</w:t>
      </w:r>
      <w:r w:rsidRPr="00153663">
        <w:t xml:space="preserve">efficacité découlant des </w:t>
      </w:r>
      <w:r>
        <w:t>observations</w:t>
      </w:r>
      <w:r w:rsidRPr="00153663">
        <w:t xml:space="preserve"> suivant</w:t>
      </w:r>
      <w:r>
        <w:t>e</w:t>
      </w:r>
      <w:r w:rsidRPr="00153663">
        <w:t>s</w:t>
      </w:r>
      <w:r>
        <w:t> :</w:t>
      </w:r>
    </w:p>
    <w:p w14:paraId="7B067A07" w14:textId="77777777" w:rsidR="00016053" w:rsidRPr="00153663" w:rsidRDefault="00016053" w:rsidP="00016053">
      <w:pPr>
        <w:pStyle w:val="ONUMFS"/>
        <w:numPr>
          <w:ilvl w:val="1"/>
          <w:numId w:val="6"/>
        </w:numPr>
      </w:pPr>
      <w:r w:rsidRPr="00153663">
        <w:t>les offices peuvent effectuer tous les transferts de taxes requis à d</w:t>
      </w:r>
      <w:r>
        <w:t>’</w:t>
      </w:r>
      <w:r w:rsidRPr="00153663">
        <w:t>autres offices en une seule opération;</w:t>
      </w:r>
    </w:p>
    <w:p w14:paraId="428448B7" w14:textId="77777777" w:rsidR="00016053" w:rsidRPr="00153663" w:rsidRDefault="00016053" w:rsidP="00016053">
      <w:pPr>
        <w:pStyle w:val="ONUMFS"/>
        <w:numPr>
          <w:ilvl w:val="1"/>
          <w:numId w:val="6"/>
        </w:numPr>
      </w:pPr>
      <w:r w:rsidRPr="00153663">
        <w:t xml:space="preserve">chaque office reçoit toutes les taxes dues par </w:t>
      </w:r>
      <w:r>
        <w:t>d’</w:t>
      </w:r>
      <w:r w:rsidRPr="00153663">
        <w:t>autres offices en une seule opération;</w:t>
      </w:r>
    </w:p>
    <w:p w14:paraId="67E67D27" w14:textId="77777777" w:rsidR="00016053" w:rsidRDefault="00016053" w:rsidP="00016053">
      <w:pPr>
        <w:pStyle w:val="ONUMFS"/>
        <w:numPr>
          <w:ilvl w:val="1"/>
          <w:numId w:val="6"/>
        </w:numPr>
      </w:pPr>
      <w:r w:rsidRPr="00153663">
        <w:t xml:space="preserve">tous les offices récepteurs peuvent communiquer des informations sur les taxes de recherche dues aux administrations chargées de la recherche internationale </w:t>
      </w:r>
      <w:r>
        <w:t>selon les mêmes modalités</w:t>
      </w:r>
      <w:r w:rsidRPr="00153663">
        <w:t xml:space="preserve"> pour chaque administration compétente pour procéder à la recherche </w:t>
      </w:r>
      <w:r>
        <w:t>à l’égard</w:t>
      </w:r>
      <w:r w:rsidRPr="00153663">
        <w:t xml:space="preserve"> des demandes internationales déposées auprès de l</w:t>
      </w:r>
      <w:r>
        <w:t>’</w:t>
      </w:r>
      <w:r w:rsidRPr="00153663">
        <w:t>office récepteur considéré;</w:t>
      </w:r>
    </w:p>
    <w:p w14:paraId="105C37DC" w14:textId="77777777" w:rsidR="00016053" w:rsidRPr="00153663" w:rsidRDefault="00016053" w:rsidP="00016053">
      <w:pPr>
        <w:pStyle w:val="ONUMFS"/>
        <w:numPr>
          <w:ilvl w:val="1"/>
          <w:numId w:val="6"/>
        </w:numPr>
      </w:pPr>
      <w:r w:rsidRPr="00153663">
        <w:t>les administrations chargées de la recherche internationale reçoivent une liste des taxes de recherche transférées par chaque office récepteur qui est cohérente et a été validée au préalable</w:t>
      </w:r>
      <w:r>
        <w:t xml:space="preserve">; </w:t>
      </w:r>
      <w:r w:rsidRPr="00153663">
        <w:t xml:space="preserve"> et</w:t>
      </w:r>
    </w:p>
    <w:p w14:paraId="3CD79B9C" w14:textId="77777777" w:rsidR="00016053" w:rsidRPr="00153663" w:rsidRDefault="00016053" w:rsidP="00016053">
      <w:pPr>
        <w:pStyle w:val="ONUMFS"/>
        <w:numPr>
          <w:ilvl w:val="1"/>
          <w:numId w:val="6"/>
        </w:numPr>
      </w:pPr>
      <w:r w:rsidRPr="00153663">
        <w:t>les administrations chargées de la recherche internationale n</w:t>
      </w:r>
      <w:r>
        <w:t>’</w:t>
      </w:r>
      <w:r w:rsidRPr="00153663">
        <w:t>ont plus besoin de soumettre des demandes selon la règle</w:t>
      </w:r>
      <w:r>
        <w:t> </w:t>
      </w:r>
      <w:r w:rsidRPr="00153663">
        <w:t xml:space="preserve">16.1.e) au Bureau international en vue du remboursement des pertes de change ou du transfert au Bureau international des gains de change pour les offices récepteurs participant au projet pilote </w:t>
      </w:r>
      <w:r>
        <w:t xml:space="preserve">de compensation </w:t>
      </w:r>
      <w:r w:rsidRPr="00153663">
        <w:t>et qui paient des taxes dans des monnaies prescrites qui ne sont pas la monnaie fixée.</w:t>
      </w:r>
    </w:p>
    <w:p w14:paraId="36797B5A" w14:textId="77777777" w:rsidR="00016053" w:rsidRDefault="00016053" w:rsidP="00016053">
      <w:pPr>
        <w:pStyle w:val="ONUMFS"/>
        <w:numPr>
          <w:ilvl w:val="0"/>
          <w:numId w:val="6"/>
        </w:numPr>
      </w:pPr>
      <w:r w:rsidRPr="00153663">
        <w:t>Pour que les administrations chargées de la recherche internationale ou les offices récepteurs comptant plusieurs administrations chargées de la recherche internationale compétentes puissent pleinement tirer parti de ce système, dans l</w:t>
      </w:r>
      <w:r>
        <w:t>’</w:t>
      </w:r>
      <w:r w:rsidRPr="00153663">
        <w:t>idéal, les mêmes dispositions relatives aux transferts de taxes devraient s</w:t>
      </w:r>
      <w:r>
        <w:t>’</w:t>
      </w:r>
      <w:r w:rsidRPr="00153663">
        <w:t>appliquer à toutes les taxes perçues au titre de la phase internationale par un office au profit d</w:t>
      </w:r>
      <w:r>
        <w:t>’</w:t>
      </w:r>
      <w:r w:rsidRPr="00153663">
        <w:t>un autre office</w:t>
      </w:r>
      <w:r>
        <w:t xml:space="preserve">.  </w:t>
      </w:r>
      <w:r w:rsidRPr="00153663">
        <w:t>Ainsi, toutes les taxes seraient transférées par l</w:t>
      </w:r>
      <w:r>
        <w:t>’</w:t>
      </w:r>
      <w:r w:rsidRPr="00153663">
        <w:t>intermédiaire du Bureau international et, dans la mesure du possible, soumises à compensation lorsqu</w:t>
      </w:r>
      <w:r>
        <w:t>’</w:t>
      </w:r>
      <w:r w:rsidRPr="00153663">
        <w:t>un office a à la fois transféré et perçu des taxes</w:t>
      </w:r>
      <w:r>
        <w:t xml:space="preserve">.  </w:t>
      </w:r>
      <w:r w:rsidRPr="00153663">
        <w:t>De l</w:t>
      </w:r>
      <w:r>
        <w:t>’</w:t>
      </w:r>
      <w:r w:rsidRPr="00153663">
        <w:t>avis du Bureau international, ce résultat devrait être l</w:t>
      </w:r>
      <w:r>
        <w:t>’</w:t>
      </w:r>
      <w:r w:rsidRPr="00153663">
        <w:t>objectif à moyen terme s</w:t>
      </w:r>
      <w:r>
        <w:t>’</w:t>
      </w:r>
      <w:r w:rsidRPr="00153663">
        <w:t>il peut être démontré que les avantages sont proportionnels aux coûts éventuels pour le Bureau international et d</w:t>
      </w:r>
      <w:r>
        <w:t>’</w:t>
      </w:r>
      <w:r w:rsidRPr="00153663">
        <w:t>autres offices</w:t>
      </w:r>
      <w:r>
        <w:t xml:space="preserve">.  </w:t>
      </w:r>
      <w:r w:rsidRPr="00153663">
        <w:t>Cependant, cela ne semble pas possible dans l</w:t>
      </w:r>
      <w:r>
        <w:t>’</w:t>
      </w:r>
      <w:r w:rsidRPr="00153663">
        <w:t>immédiat compte tenu des points suivants</w:t>
      </w:r>
      <w:r>
        <w:t> :</w:t>
      </w:r>
    </w:p>
    <w:p w14:paraId="6D7DF0B4" w14:textId="77777777" w:rsidR="00016053" w:rsidRDefault="00016053" w:rsidP="00016053">
      <w:pPr>
        <w:pStyle w:val="ONUMFS"/>
        <w:numPr>
          <w:ilvl w:val="1"/>
          <w:numId w:val="6"/>
        </w:numPr>
      </w:pPr>
      <w:r w:rsidRPr="00153663">
        <w:t>certains offices doivent régler des problèmes d</w:t>
      </w:r>
      <w:r>
        <w:t>’</w:t>
      </w:r>
      <w:r w:rsidRPr="00153663">
        <w:t>ordre juridique ou de procédure avant de pouvoir modifier leurs dispositions relatives au transfert et à la réception de taxes;</w:t>
      </w:r>
    </w:p>
    <w:p w14:paraId="13880E66" w14:textId="77777777" w:rsidR="00016053" w:rsidRDefault="00016053" w:rsidP="00016053">
      <w:pPr>
        <w:pStyle w:val="ONUMFS"/>
        <w:numPr>
          <w:ilvl w:val="1"/>
          <w:numId w:val="6"/>
        </w:numPr>
      </w:pPr>
      <w:r w:rsidRPr="00153663">
        <w:lastRenderedPageBreak/>
        <w:t>certains offices sont tenus de séparer de manière stricte leurs transactions relatives aux opérations menées dans des qualités ou des fonctions différentes (office récepteur ou administration internationale</w:t>
      </w:r>
      <w:r>
        <w:t xml:space="preserve">; </w:t>
      </w:r>
      <w:r w:rsidRPr="00153663">
        <w:t xml:space="preserve"> paiements exécutés ou encaissés)</w:t>
      </w:r>
      <w:r>
        <w:t> :</w:t>
      </w:r>
    </w:p>
    <w:p w14:paraId="659D0CD5" w14:textId="77777777" w:rsidR="00016053" w:rsidRDefault="00016053" w:rsidP="00016053">
      <w:pPr>
        <w:pStyle w:val="ONUMFS"/>
        <w:numPr>
          <w:ilvl w:val="1"/>
          <w:numId w:val="6"/>
        </w:numPr>
      </w:pPr>
      <w:r w:rsidRPr="00153663">
        <w:t>les vérifications exigées par le Bureau international nécessiteraient du personnel supplémentaire pour que les dispositions puissent s</w:t>
      </w:r>
      <w:r>
        <w:t>’</w:t>
      </w:r>
      <w:r w:rsidRPr="00153663">
        <w:t>appliquer à un nombre d</w:t>
      </w:r>
      <w:r>
        <w:t>’</w:t>
      </w:r>
      <w:r w:rsidRPr="00153663">
        <w:t>offices beaucoup plus élevé et les coûts pourraient augmenter et dépasser les avantages susceptibles d</w:t>
      </w:r>
      <w:r>
        <w:t>’</w:t>
      </w:r>
      <w:r w:rsidRPr="00153663">
        <w:t>être retirés à moins qu</w:t>
      </w:r>
      <w:r>
        <w:t>’</w:t>
      </w:r>
      <w:r w:rsidRPr="00153663">
        <w:t>il soit garanti que la qualité et la cohérence des données envoyées par les offices (en particulier les offices récepteurs) soient suffisantes et que ces données soient transférées dans les délais impartis, de sorte que la grande majorité des opérations puissent être presque entièrement automatisées par le Bureau international.</w:t>
      </w:r>
    </w:p>
    <w:p w14:paraId="550246E8" w14:textId="77777777" w:rsidR="00016053" w:rsidRPr="00153663" w:rsidRDefault="00016053" w:rsidP="00016053">
      <w:pPr>
        <w:pStyle w:val="ONUMFS"/>
        <w:numPr>
          <w:ilvl w:val="0"/>
          <w:numId w:val="6"/>
        </w:numPr>
      </w:pPr>
      <w:r w:rsidRPr="00153663">
        <w:t>Il convient de noter que les différentes options contenues dans les modifications qu</w:t>
      </w:r>
      <w:r>
        <w:t>’</w:t>
      </w:r>
      <w:r w:rsidRPr="00153663">
        <w:t>il est proposé d</w:t>
      </w:r>
      <w:r>
        <w:t>’</w:t>
      </w:r>
      <w:r w:rsidRPr="00153663">
        <w:t>apporter au projet pilote relatif à la compensation figurant dans le présent document sont assorties de différents coûts et avantages</w:t>
      </w:r>
      <w:r>
        <w:t xml:space="preserve">.  </w:t>
      </w:r>
      <w:r w:rsidRPr="00153663">
        <w:t>Pour obtenir certains de ces avantages, il suffit que les transferts exécutés par les offices soient effectués par l</w:t>
      </w:r>
      <w:r>
        <w:t>’</w:t>
      </w:r>
      <w:r w:rsidRPr="00153663">
        <w:t xml:space="preserve">intermédiaire du Bureau international et que les informations accompagnant les transferts soient fournies au Bureau international selon un calendrier </w:t>
      </w:r>
      <w:r>
        <w:t xml:space="preserve">commun </w:t>
      </w:r>
      <w:r w:rsidRPr="00153663">
        <w:t xml:space="preserve">et dans un format </w:t>
      </w:r>
      <w:r w:rsidRPr="00E80326">
        <w:t>harmonisé</w:t>
      </w:r>
      <w:r>
        <w:t xml:space="preserve">.  </w:t>
      </w:r>
      <w:r w:rsidRPr="00153663">
        <w:t>D</w:t>
      </w:r>
      <w:r>
        <w:t>’</w:t>
      </w:r>
      <w:r w:rsidRPr="00153663">
        <w:t xml:space="preserve">autres avantages dépendent </w:t>
      </w:r>
      <w:r>
        <w:t xml:space="preserve">expressément </w:t>
      </w:r>
      <w:r w:rsidRPr="00153663">
        <w:t xml:space="preserve">du regroupement des paiements à destination ou en provenance </w:t>
      </w:r>
      <w:r>
        <w:t>d’autres</w:t>
      </w:r>
      <w:r w:rsidRPr="00153663">
        <w:t xml:space="preserve"> offices, ou de la compensation, c</w:t>
      </w:r>
      <w:r>
        <w:t>’</w:t>
      </w:r>
      <w:r w:rsidRPr="00153663">
        <w:t>est</w:t>
      </w:r>
      <w:r>
        <w:t>-</w:t>
      </w:r>
      <w:r w:rsidRPr="00153663">
        <w:t>à</w:t>
      </w:r>
      <w:r>
        <w:t>-</w:t>
      </w:r>
      <w:r w:rsidRPr="00153663">
        <w:t>dire de la déduction des paiements exécutés des paiements encaissés.</w:t>
      </w:r>
    </w:p>
    <w:p w14:paraId="536711F7" w14:textId="77777777" w:rsidR="00016053" w:rsidRDefault="00016053" w:rsidP="00016053">
      <w:pPr>
        <w:pStyle w:val="ONUMFS"/>
        <w:numPr>
          <w:ilvl w:val="0"/>
          <w:numId w:val="6"/>
        </w:numPr>
      </w:pPr>
      <w:r w:rsidRPr="00153663">
        <w:t>Les avantages les plus importants pour le Bureau international dépendent de la déduction des paiements exécutés des paiements encaissés pour les offices effectuant de gros volumes de transferts de taxes dans les deux</w:t>
      </w:r>
      <w:r>
        <w:t> </w:t>
      </w:r>
      <w:r w:rsidRPr="00153663">
        <w:t>sens, de sorte que le solde de trésorerie que le Bureau international doit conserver dans une monnaie donnée puisse être réduit au minimum</w:t>
      </w:r>
      <w:r>
        <w:t xml:space="preserve">.  </w:t>
      </w:r>
      <w:r w:rsidRPr="00153663">
        <w:t>Néanmoins, bien que cette mesure ait été mise en œuvre aisément par certains offices dans le cadre du projet pilote, il est admis que le fait d</w:t>
      </w:r>
      <w:r>
        <w:t>’</w:t>
      </w:r>
      <w:r w:rsidRPr="00153663">
        <w:t xml:space="preserve">opérer un tel changement pourrait être complexe et coûteux pour certains offices, car il pourrait exiger une modification importante des systèmes informatiques ou des pratiques comptables au niveau national; </w:t>
      </w:r>
      <w:r>
        <w:t xml:space="preserve"> </w:t>
      </w:r>
      <w:r w:rsidRPr="00153663">
        <w:t>il est possible que non seulement l</w:t>
      </w:r>
      <w:r>
        <w:t>’</w:t>
      </w:r>
      <w:r w:rsidRPr="00153663">
        <w:t>office, mais aussi d</w:t>
      </w:r>
      <w:r>
        <w:t>’</w:t>
      </w:r>
      <w:r w:rsidRPr="00153663">
        <w:t>autres secteurs du gouvernement qui pourraient ne pas en tirer profit</w:t>
      </w:r>
      <w:r>
        <w:t xml:space="preserve"> doivent</w:t>
      </w:r>
      <w:r w:rsidRPr="00153663">
        <w:t xml:space="preserve"> donne</w:t>
      </w:r>
      <w:r>
        <w:t>r</w:t>
      </w:r>
      <w:r w:rsidRPr="00153663">
        <w:t xml:space="preserve"> leur approbation et effectue</w:t>
      </w:r>
      <w:r>
        <w:t>r</w:t>
      </w:r>
      <w:r w:rsidRPr="00153663">
        <w:t xml:space="preserve"> </w:t>
      </w:r>
      <w:r>
        <w:t>c</w:t>
      </w:r>
      <w:r w:rsidRPr="00153663">
        <w:t xml:space="preserve">es </w:t>
      </w:r>
      <w:r>
        <w:t>modifications</w:t>
      </w:r>
      <w:r w:rsidRPr="00153663">
        <w:t>.</w:t>
      </w:r>
    </w:p>
    <w:p w14:paraId="342908D9" w14:textId="77777777" w:rsidR="00016053" w:rsidRDefault="00016053" w:rsidP="00016053">
      <w:pPr>
        <w:pStyle w:val="Heading1"/>
      </w:pPr>
      <w:r w:rsidRPr="00153663">
        <w:t>Propositions de modification du règlement d</w:t>
      </w:r>
      <w:r>
        <w:t>’</w:t>
      </w:r>
      <w:r w:rsidRPr="00153663">
        <w:t>exécution et d</w:t>
      </w:r>
      <w:r>
        <w:t>es instructions administratives</w:t>
      </w:r>
    </w:p>
    <w:p w14:paraId="254537B0" w14:textId="77777777" w:rsidR="00016053" w:rsidRPr="00464A74" w:rsidRDefault="00016053" w:rsidP="00016053"/>
    <w:p w14:paraId="6B762005" w14:textId="77777777" w:rsidR="00016053" w:rsidRPr="00153663" w:rsidRDefault="00016053" w:rsidP="00016053">
      <w:pPr>
        <w:pStyle w:val="ONUMFS"/>
        <w:numPr>
          <w:ilvl w:val="0"/>
          <w:numId w:val="6"/>
        </w:numPr>
      </w:pPr>
      <w:r w:rsidRPr="00153663">
        <w:t>Les propositions figurant dans le présent document ont pour objet de créer un cadre juridique qui fournisse un fondement clair pour le transfert des taxes par l</w:t>
      </w:r>
      <w:r>
        <w:t>’</w:t>
      </w:r>
      <w:r w:rsidRPr="00153663">
        <w:t>intermédiaire du Bureau international, qui permette aux offices de mettre en œuvre ce système s</w:t>
      </w:r>
      <w:r>
        <w:t>’</w:t>
      </w:r>
      <w:r w:rsidRPr="00153663">
        <w:t>ils remplissent les conditions requises et qui les encourage à le faire</w:t>
      </w:r>
      <w:r>
        <w:t xml:space="preserve">.  </w:t>
      </w:r>
      <w:r w:rsidRPr="00153663">
        <w:t>En outre, les dispositions d</w:t>
      </w:r>
      <w:r>
        <w:t>’</w:t>
      </w:r>
      <w:r w:rsidRPr="00153663">
        <w:t>habilitation prévues dans le règlement d</w:t>
      </w:r>
      <w:r>
        <w:t>’</w:t>
      </w:r>
      <w:r w:rsidRPr="00153663">
        <w:t>exécution restent suffisamment souples pour que les instructions administratives puissent être actualisées à l</w:t>
      </w:r>
      <w:r>
        <w:t>’</w:t>
      </w:r>
      <w:r w:rsidRPr="00153663">
        <w:t>avenir afin de faire en sorte que le système puisse être utilisé dans un plus grand nombre de cas de figure, si cela est jugé souhaitable et possible.</w:t>
      </w:r>
    </w:p>
    <w:p w14:paraId="2DB74BCA" w14:textId="77777777" w:rsidR="00016053" w:rsidRDefault="00016053" w:rsidP="00016053">
      <w:pPr>
        <w:pStyle w:val="ONUMFS"/>
        <w:numPr>
          <w:ilvl w:val="0"/>
          <w:numId w:val="6"/>
        </w:numPr>
      </w:pPr>
      <w:r w:rsidRPr="00153663">
        <w:t>Il importe de noter que les propositions visent à distinguer les questions relatives au transfert des taxes par l</w:t>
      </w:r>
      <w:r>
        <w:t>’</w:t>
      </w:r>
      <w:r w:rsidRPr="00153663">
        <w:t>intermédiaire du Bureau international des questions relatives à la compensation des transferts de différentes catégories de taxes</w:t>
      </w:r>
      <w:r>
        <w:t xml:space="preserve">.  </w:t>
      </w:r>
      <w:r w:rsidRPr="00153663">
        <w:t xml:space="preserve">Les offices sont vivement encouragés à adopter le </w:t>
      </w:r>
      <w:r>
        <w:t>mécanisme</w:t>
      </w:r>
      <w:r w:rsidRPr="00153663">
        <w:t xml:space="preserve"> de compensation dans la mesure du possible, mais auraient toute latitude pour mettre en œuvre le système général de transfert de taxes sans avoir recours à la compensation</w:t>
      </w:r>
      <w:r>
        <w:t xml:space="preserve">.  </w:t>
      </w:r>
      <w:r w:rsidRPr="00153663">
        <w:t>Pour ces offices, les modifications se limiteraient à modifier les comptes bancaires sur lesquels les transferts sont effectués et à veiller à ce que les échéances et les formats de données soient compatibles avec les nouvelles dispositions.</w:t>
      </w:r>
    </w:p>
    <w:p w14:paraId="6BE3547B" w14:textId="77777777" w:rsidR="00016053" w:rsidRDefault="00016053" w:rsidP="00016053">
      <w:pPr>
        <w:pStyle w:val="ONUMFS"/>
        <w:numPr>
          <w:ilvl w:val="0"/>
          <w:numId w:val="6"/>
        </w:numPr>
      </w:pPr>
      <w:r w:rsidRPr="00153663">
        <w:lastRenderedPageBreak/>
        <w:t xml:space="preserve">Afin de mettre en évidence que la compensation ne constitue pas un élément obligatoire du système, la proposition ne fait plus référence au système général sous le nom de </w:t>
      </w:r>
      <w:r>
        <w:t>“</w:t>
      </w:r>
      <w:r w:rsidRPr="00153663">
        <w:t>système de compensation de l</w:t>
      </w:r>
      <w:r>
        <w:t>’</w:t>
      </w:r>
      <w:r w:rsidRPr="00153663">
        <w:t>OMPI</w:t>
      </w:r>
      <w:r>
        <w:t>”</w:t>
      </w:r>
      <w:r w:rsidRPr="00153663">
        <w:t xml:space="preserve">. </w:t>
      </w:r>
      <w:r>
        <w:t xml:space="preserve"> </w:t>
      </w:r>
      <w:r w:rsidRPr="00153663">
        <w:t xml:space="preserve">Ce système est dénommé provisoirement </w:t>
      </w:r>
      <w:r>
        <w:t>“</w:t>
      </w:r>
      <w:r w:rsidRPr="00153663">
        <w:t>service de transfert de taxes de l</w:t>
      </w:r>
      <w:r>
        <w:t>’</w:t>
      </w:r>
      <w:r w:rsidRPr="00153663">
        <w:t>OMPI</w:t>
      </w:r>
      <w:r>
        <w:t>”</w:t>
      </w:r>
      <w:r w:rsidRPr="00153663">
        <w:t xml:space="preserve"> et les opérations entre le Bureau international et un office donné dans le cadre desquelles les taxes perçues par cet office au profit d</w:t>
      </w:r>
      <w:r>
        <w:t>’</w:t>
      </w:r>
      <w:r w:rsidRPr="00153663">
        <w:t xml:space="preserve">un autre office sont déduites des taxes perçues par un autre office au profit de cet office, et réciproquement, sont dénommées </w:t>
      </w:r>
      <w:r>
        <w:t>“</w:t>
      </w:r>
      <w:r w:rsidRPr="00153663">
        <w:t>transferts de taxes soumises à compensation</w:t>
      </w:r>
      <w:r>
        <w:t>”</w:t>
      </w:r>
      <w:r w:rsidRPr="00153663">
        <w:t>.</w:t>
      </w:r>
    </w:p>
    <w:p w14:paraId="0B2CD332" w14:textId="77777777" w:rsidR="00016053" w:rsidRDefault="00016053" w:rsidP="00016053">
      <w:pPr>
        <w:pStyle w:val="Heading2"/>
      </w:pPr>
      <w:r w:rsidRPr="00153663">
        <w:t>Procédure actuelle</w:t>
      </w:r>
    </w:p>
    <w:p w14:paraId="51AED6D7" w14:textId="77777777" w:rsidR="00016053" w:rsidRPr="00F81C67" w:rsidRDefault="00016053" w:rsidP="00016053"/>
    <w:p w14:paraId="3B74E05B" w14:textId="77777777" w:rsidR="00016053" w:rsidRPr="00153663" w:rsidRDefault="00016053" w:rsidP="00016053">
      <w:pPr>
        <w:pStyle w:val="ONUMFS"/>
        <w:numPr>
          <w:ilvl w:val="0"/>
          <w:numId w:val="6"/>
        </w:numPr>
      </w:pPr>
      <w:r w:rsidRPr="00153663">
        <w:t>Selon le</w:t>
      </w:r>
      <w:r>
        <w:t> </w:t>
      </w:r>
      <w:r w:rsidRPr="00153663">
        <w:t>PCT, les taxes dues par les déposants doivent être payées à un office (en ses différentes qualités selon le</w:t>
      </w:r>
      <w:r>
        <w:t> </w:t>
      </w:r>
      <w:r w:rsidRPr="00153663">
        <w:t>PCT) soit directement pour les services du</w:t>
      </w:r>
      <w:r>
        <w:t> </w:t>
      </w:r>
      <w:r w:rsidRPr="00153663">
        <w:t>PCT exécutés par cet office (par exemple, le déposant paie la taxe de transmission à l</w:t>
      </w:r>
      <w:r>
        <w:t>’</w:t>
      </w:r>
      <w:r w:rsidRPr="00153663">
        <w:t>office récepteur) soit pour les services exécutés par un autre office (par exemple, le déposant paie la taxe de recherche à l</w:t>
      </w:r>
      <w:r>
        <w:t>’</w:t>
      </w:r>
      <w:r w:rsidRPr="00153663">
        <w:t>office récepteur, qui perçoit cette taxe au profit de l</w:t>
      </w:r>
      <w:r>
        <w:t>’</w:t>
      </w:r>
      <w:r w:rsidRPr="00153663">
        <w:t>administration chargée de la recherche internationale qui a procédé à la recherche internationale)</w:t>
      </w:r>
      <w:r>
        <w:t xml:space="preserve">.  </w:t>
      </w:r>
      <w:r w:rsidRPr="00153663">
        <w:t>De même, certaines taxes doivent être payées au Bureau international soit à son profit (par exemple, le déposant paie la taxe de traitement de la recherche supplémentaire au Bureau international) soit au profit d</w:t>
      </w:r>
      <w:r>
        <w:t>’</w:t>
      </w:r>
      <w:r w:rsidRPr="00153663">
        <w:t>autres offices (par exemple, le déposant paie une taxe de recherche supplémentaire au Bureau international au profit de l</w:t>
      </w:r>
      <w:r>
        <w:t>’</w:t>
      </w:r>
      <w:r w:rsidRPr="00153663">
        <w:t>administration chargée de la recherche supplémentaire).</w:t>
      </w:r>
    </w:p>
    <w:p w14:paraId="0DCFCC44" w14:textId="77777777" w:rsidR="00016053" w:rsidRPr="00153663" w:rsidRDefault="00016053" w:rsidP="00016053">
      <w:pPr>
        <w:pStyle w:val="ONUMFS"/>
        <w:numPr>
          <w:ilvl w:val="0"/>
          <w:numId w:val="6"/>
        </w:numPr>
      </w:pPr>
      <w:bookmarkStart w:id="5" w:name="_Ref1478389"/>
      <w:r w:rsidRPr="00153663">
        <w:t xml:space="preserve">Dans les cas où les taxes sont perçues par les offices, </w:t>
      </w:r>
      <w:r>
        <w:t>y compris</w:t>
      </w:r>
      <w:r w:rsidRPr="00153663">
        <w:t xml:space="preserve"> le Bureau international, en leurs différentes qualités selon le</w:t>
      </w:r>
      <w:r>
        <w:t> </w:t>
      </w:r>
      <w:r w:rsidRPr="00153663">
        <w:t>PCT (ci</w:t>
      </w:r>
      <w:r>
        <w:t>-</w:t>
      </w:r>
      <w:r w:rsidRPr="00153663">
        <w:t xml:space="preserve">après dénommés </w:t>
      </w:r>
      <w:r>
        <w:t>“</w:t>
      </w:r>
      <w:r w:rsidRPr="00153663">
        <w:t>offices percepteurs</w:t>
      </w:r>
      <w:r>
        <w:t>”</w:t>
      </w:r>
      <w:r w:rsidRPr="00153663">
        <w:t>) au profit d</w:t>
      </w:r>
      <w:r>
        <w:t>’</w:t>
      </w:r>
      <w:r w:rsidRPr="00153663">
        <w:t>autres offices (ci</w:t>
      </w:r>
      <w:r>
        <w:t>-</w:t>
      </w:r>
      <w:r w:rsidRPr="00153663">
        <w:t xml:space="preserve">après dénommés </w:t>
      </w:r>
      <w:r>
        <w:t>“</w:t>
      </w:r>
      <w:r w:rsidRPr="00153663">
        <w:t>offices bénéficiaires</w:t>
      </w:r>
      <w:r>
        <w:t>”</w:t>
      </w:r>
      <w:r w:rsidRPr="00153663">
        <w:t>), le transfert ultérieur de taxes effectué par l</w:t>
      </w:r>
      <w:r>
        <w:t>’</w:t>
      </w:r>
      <w:r w:rsidRPr="00153663">
        <w:t>office percepteur au profit de l</w:t>
      </w:r>
      <w:r>
        <w:t>’</w:t>
      </w:r>
      <w:r w:rsidRPr="00153663">
        <w:t>office bénéficiaire est régi par le règlement d</w:t>
      </w:r>
      <w:r>
        <w:t>’</w:t>
      </w:r>
      <w:r w:rsidRPr="00153663">
        <w:t>exécution, notamment dans les cas suivants</w:t>
      </w:r>
      <w:r>
        <w:t> </w:t>
      </w:r>
      <w:r w:rsidRPr="00153663">
        <w:t>:</w:t>
      </w:r>
    </w:p>
    <w:bookmarkEnd w:id="5"/>
    <w:p w14:paraId="77DC11EF" w14:textId="77777777" w:rsidR="00016053" w:rsidRPr="00153663" w:rsidRDefault="00016053" w:rsidP="00016053">
      <w:pPr>
        <w:pStyle w:val="ONUMFS"/>
        <w:numPr>
          <w:ilvl w:val="1"/>
          <w:numId w:val="6"/>
        </w:numPr>
      </w:pPr>
      <w:r w:rsidRPr="00153663">
        <w:t>selon la règle</w:t>
      </w:r>
      <w:r>
        <w:t> </w:t>
      </w:r>
      <w:r w:rsidRPr="00153663">
        <w:t>15.1, la t</w:t>
      </w:r>
      <w:r w:rsidRPr="00153663">
        <w:rPr>
          <w:iCs/>
        </w:rPr>
        <w:t>axe internationale de dépôt est</w:t>
      </w:r>
      <w:r w:rsidRPr="00153663">
        <w:rPr>
          <w:i/>
          <w:iCs/>
        </w:rPr>
        <w:t xml:space="preserve"> </w:t>
      </w:r>
      <w:r w:rsidRPr="00153663">
        <w:t>perçue au profit du Bureau international par l</w:t>
      </w:r>
      <w:r>
        <w:t>’</w:t>
      </w:r>
      <w:r w:rsidRPr="00153663">
        <w:t xml:space="preserve">office récepteur et est transférée </w:t>
      </w:r>
      <w:r>
        <w:t>“</w:t>
      </w:r>
      <w:r w:rsidRPr="00153663">
        <w:t>à bref délai</w:t>
      </w:r>
      <w:r>
        <w:t>”</w:t>
      </w:r>
      <w:r w:rsidRPr="00153663">
        <w:t xml:space="preserve"> par cet office au Bureau international;</w:t>
      </w:r>
    </w:p>
    <w:p w14:paraId="50A8F7BB" w14:textId="77777777" w:rsidR="00016053" w:rsidRPr="00153663" w:rsidRDefault="00016053" w:rsidP="00016053">
      <w:pPr>
        <w:pStyle w:val="ONUMFS"/>
        <w:numPr>
          <w:ilvl w:val="1"/>
          <w:numId w:val="6"/>
        </w:numPr>
      </w:pPr>
      <w:r w:rsidRPr="00153663">
        <w:t>selon la règle</w:t>
      </w:r>
      <w:r>
        <w:t> </w:t>
      </w:r>
      <w:r w:rsidRPr="00153663">
        <w:t>16.1, la taxe de recherche est perçue au profit de l</w:t>
      </w:r>
      <w:r>
        <w:t>’</w:t>
      </w:r>
      <w:r w:rsidRPr="00153663">
        <w:t>administration chargée de la recherche internationale qui exécute la recherche internationale par l</w:t>
      </w:r>
      <w:r>
        <w:t>’</w:t>
      </w:r>
      <w:r w:rsidRPr="00153663">
        <w:t xml:space="preserve">office récepteur et est transférée </w:t>
      </w:r>
      <w:r>
        <w:t>“</w:t>
      </w:r>
      <w:r w:rsidRPr="00153663">
        <w:t>à bref délai</w:t>
      </w:r>
      <w:r>
        <w:t>”</w:t>
      </w:r>
      <w:r w:rsidRPr="00153663">
        <w:t xml:space="preserve"> par l</w:t>
      </w:r>
      <w:r>
        <w:t>’</w:t>
      </w:r>
      <w:r w:rsidRPr="00153663">
        <w:t>office récepteur à cette administration;</w:t>
      </w:r>
    </w:p>
    <w:p w14:paraId="7D34AF26" w14:textId="77777777" w:rsidR="00016053" w:rsidRPr="00153663" w:rsidRDefault="00016053" w:rsidP="00016053">
      <w:pPr>
        <w:pStyle w:val="ONUMFS"/>
        <w:numPr>
          <w:ilvl w:val="1"/>
          <w:numId w:val="6"/>
        </w:numPr>
      </w:pPr>
      <w:r w:rsidRPr="00153663">
        <w:t>selon la règle</w:t>
      </w:r>
      <w:r>
        <w:t> </w:t>
      </w:r>
      <w:r w:rsidRPr="00153663">
        <w:t>45</w:t>
      </w:r>
      <w:r w:rsidRPr="00153663">
        <w:rPr>
          <w:i/>
        </w:rPr>
        <w:t>bis</w:t>
      </w:r>
      <w:r w:rsidRPr="00153663">
        <w:t>.3, la taxe de recherche supplémentaire est perçue au profit de l</w:t>
      </w:r>
      <w:r>
        <w:t>’</w:t>
      </w:r>
      <w:r w:rsidRPr="00153663">
        <w:t xml:space="preserve">administration chargée de la recherche supplémentaire par le Bureau international et est transférée </w:t>
      </w:r>
      <w:r>
        <w:t>“</w:t>
      </w:r>
      <w:r w:rsidRPr="00153663">
        <w:t>à bref délai</w:t>
      </w:r>
      <w:r>
        <w:t>”</w:t>
      </w:r>
      <w:r w:rsidRPr="00153663">
        <w:t xml:space="preserve"> par le Bureau international à cette administration;</w:t>
      </w:r>
    </w:p>
    <w:p w14:paraId="69304C6C" w14:textId="77777777" w:rsidR="00016053" w:rsidRPr="00153663" w:rsidRDefault="00016053" w:rsidP="00016053">
      <w:pPr>
        <w:pStyle w:val="ONUMFS"/>
        <w:numPr>
          <w:ilvl w:val="1"/>
          <w:numId w:val="6"/>
        </w:numPr>
      </w:pPr>
      <w:r w:rsidRPr="00153663">
        <w:t>selon les règles</w:t>
      </w:r>
      <w:r>
        <w:t> </w:t>
      </w:r>
      <w:r w:rsidRPr="00153663">
        <w:t xml:space="preserve">57.1 et 57.2, la </w:t>
      </w:r>
      <w:r w:rsidRPr="00153663">
        <w:rPr>
          <w:bCs/>
        </w:rPr>
        <w:t>taxe de traitement</w:t>
      </w:r>
      <w:r w:rsidRPr="00153663">
        <w:rPr>
          <w:b/>
          <w:bCs/>
        </w:rPr>
        <w:t xml:space="preserve"> </w:t>
      </w:r>
      <w:r w:rsidRPr="00153663">
        <w:t>est perçue au profit du Bureau international par l</w:t>
      </w:r>
      <w:r>
        <w:t>’</w:t>
      </w:r>
      <w:r w:rsidRPr="00153663">
        <w:t>administration chargée de l</w:t>
      </w:r>
      <w:r>
        <w:t>’</w:t>
      </w:r>
      <w:r w:rsidRPr="00153663">
        <w:t xml:space="preserve">examen préliminaire international et est transférée </w:t>
      </w:r>
      <w:r>
        <w:t>“</w:t>
      </w:r>
      <w:r w:rsidRPr="00153663">
        <w:t>à bref délai</w:t>
      </w:r>
      <w:r>
        <w:t>”</w:t>
      </w:r>
      <w:r w:rsidRPr="00153663">
        <w:t xml:space="preserve"> par cette administration au Bureau international;</w:t>
      </w:r>
    </w:p>
    <w:p w14:paraId="7CF0C2BE" w14:textId="77777777" w:rsidR="00016053" w:rsidRPr="00153663" w:rsidRDefault="00016053" w:rsidP="00016053">
      <w:pPr>
        <w:pStyle w:val="ONUMFS"/>
        <w:numPr>
          <w:ilvl w:val="1"/>
          <w:numId w:val="6"/>
        </w:numPr>
      </w:pPr>
      <w:r w:rsidRPr="00153663">
        <w:t>selon la règle</w:t>
      </w:r>
      <w:r>
        <w:t> </w:t>
      </w:r>
      <w:r w:rsidRPr="00153663">
        <w:t>16.1.e), les différences (imputables aux fluctuations des taux de change) concernant les taxes de recherche reçues par l</w:t>
      </w:r>
      <w:r>
        <w:t>’</w:t>
      </w:r>
      <w:r w:rsidRPr="00153663">
        <w:t>administration chargée de la recherche internationale de la part d</w:t>
      </w:r>
      <w:r>
        <w:t>’</w:t>
      </w:r>
      <w:r w:rsidRPr="00153663">
        <w:t>un office récepteur sont transférées par le Bureau international à l</w:t>
      </w:r>
      <w:r>
        <w:t>’</w:t>
      </w:r>
      <w:r w:rsidRPr="00153663">
        <w:t>administration chargée de la recherche internationale (si la différence appartient à cette administration) ou par cette administration au Bureau international (si la différence appartient au Bureau international).</w:t>
      </w:r>
    </w:p>
    <w:p w14:paraId="3B6BE85D" w14:textId="77777777" w:rsidR="00016053" w:rsidRPr="00153663" w:rsidRDefault="00016053" w:rsidP="00016053">
      <w:pPr>
        <w:pStyle w:val="ONUMFS"/>
        <w:numPr>
          <w:ilvl w:val="0"/>
          <w:numId w:val="6"/>
        </w:numPr>
      </w:pPr>
      <w:r w:rsidRPr="00153663">
        <w:t>Dans la pratique, ces prescriptions sont mises en œuvre généralement sous la forme de transferts de taxes mensuels, mais les échéances, formats et moyens de transmission des documents justificatifs varient grandement.</w:t>
      </w:r>
    </w:p>
    <w:p w14:paraId="35BDFCA5" w14:textId="77777777" w:rsidR="00016053" w:rsidRDefault="00016053" w:rsidP="00016053">
      <w:pPr>
        <w:pStyle w:val="Heading2"/>
      </w:pPr>
      <w:bookmarkStart w:id="6" w:name="_Ref2178285"/>
      <w:r w:rsidRPr="00153663">
        <w:lastRenderedPageBreak/>
        <w:t>Nouvelle procédure proposée</w:t>
      </w:r>
    </w:p>
    <w:p w14:paraId="54921D02" w14:textId="77777777" w:rsidR="00016053" w:rsidRPr="00F81C67" w:rsidRDefault="00016053" w:rsidP="00016053"/>
    <w:p w14:paraId="046FB21E" w14:textId="77777777" w:rsidR="00016053" w:rsidRPr="00153663" w:rsidRDefault="00016053" w:rsidP="00016053">
      <w:pPr>
        <w:pStyle w:val="ONUMFS"/>
        <w:numPr>
          <w:ilvl w:val="0"/>
          <w:numId w:val="6"/>
        </w:numPr>
      </w:pPr>
      <w:r>
        <w:t>En vertu de</w:t>
      </w:r>
      <w:r w:rsidRPr="00153663">
        <w:t xml:space="preserve"> la nouvelle procédure proposée, tous les transferts de taxes entre les différents offices participants seraient effectués par l</w:t>
      </w:r>
      <w:r>
        <w:t>’</w:t>
      </w:r>
      <w:r w:rsidRPr="00153663">
        <w:t>intermédiaire du Bureau international</w:t>
      </w:r>
      <w:r>
        <w:t>,</w:t>
      </w:r>
      <w:r w:rsidRPr="00153663">
        <w:t xml:space="preserve"> </w:t>
      </w:r>
      <w:r>
        <w:t xml:space="preserve">selon </w:t>
      </w:r>
      <w:r w:rsidRPr="00153663">
        <w:t xml:space="preserve">un </w:t>
      </w:r>
      <w:r>
        <w:t>calendrier commun</w:t>
      </w:r>
      <w:r w:rsidRPr="00153663">
        <w:t xml:space="preserve"> et des procédures commun</w:t>
      </w:r>
      <w:r>
        <w:t>e</w:t>
      </w:r>
      <w:r w:rsidRPr="00153663">
        <w:t>s</w:t>
      </w:r>
      <w:r>
        <w:t xml:space="preserve">.  </w:t>
      </w:r>
      <w:r w:rsidRPr="00153663">
        <w:t>Dans l</w:t>
      </w:r>
      <w:r>
        <w:t>’</w:t>
      </w:r>
      <w:r w:rsidRPr="00153663">
        <w:t>idéal, ce système réduirait au minimum le nombre total d</w:t>
      </w:r>
      <w:r>
        <w:t>’</w:t>
      </w:r>
      <w:r w:rsidRPr="00153663">
        <w:t xml:space="preserve">opérations entre le Bureau international et un office </w:t>
      </w:r>
      <w:r>
        <w:t xml:space="preserve">donné.  </w:t>
      </w:r>
      <w:r w:rsidRPr="00153663">
        <w:t>Toutefois, chacun des offices pourrait déterminer en accord avec le Bureau international si les paiements devraient être soumis à compensation (pour les offices qui à la fois transfèrent et perçoivent des taxes) et si les paiements à destination ou en provenance d</w:t>
      </w:r>
      <w:r>
        <w:t>’</w:t>
      </w:r>
      <w:r w:rsidRPr="00153663">
        <w:t>autres offices seraient regroupés en un seul paiement ou exécutés séparément.</w:t>
      </w:r>
    </w:p>
    <w:p w14:paraId="4C10DAF3" w14:textId="77777777" w:rsidR="00016053" w:rsidRDefault="00016053" w:rsidP="00016053">
      <w:pPr>
        <w:pStyle w:val="ONUMFS"/>
        <w:numPr>
          <w:ilvl w:val="0"/>
          <w:numId w:val="6"/>
        </w:numPr>
      </w:pPr>
      <w:r w:rsidRPr="00153663">
        <w:t>Les offices agissant à la fois en qualité d</w:t>
      </w:r>
      <w:r>
        <w:t>’</w:t>
      </w:r>
      <w:r w:rsidRPr="00153663">
        <w:t>office récepteur et d</w:t>
      </w:r>
      <w:r>
        <w:t>’</w:t>
      </w:r>
      <w:r w:rsidRPr="00153663">
        <w:t xml:space="preserve">administration chargée de la recherche internationale </w:t>
      </w:r>
      <w:r>
        <w:t>à l’égard</w:t>
      </w:r>
      <w:r w:rsidRPr="00153663">
        <w:t xml:space="preserve"> de la même demande internationale seraient, comme à l</w:t>
      </w:r>
      <w:r>
        <w:t>’</w:t>
      </w:r>
      <w:r w:rsidRPr="00153663">
        <w:t>heure actuelle, responsables de tout transfert susceptible d</w:t>
      </w:r>
      <w:r>
        <w:t>’</w:t>
      </w:r>
      <w:r w:rsidRPr="00153663">
        <w:t>être exigé entre les comptes associés à différents rôles au sein de l</w:t>
      </w:r>
      <w:r>
        <w:t>’</w:t>
      </w:r>
      <w:r w:rsidRPr="00153663">
        <w:t>office, conformément à toute procédure jugée appropriée, le cas échéant.</w:t>
      </w:r>
    </w:p>
    <w:p w14:paraId="3DAC8301" w14:textId="77777777" w:rsidR="00016053" w:rsidRDefault="00016053" w:rsidP="00016053">
      <w:pPr>
        <w:pStyle w:val="ONUMFS"/>
        <w:numPr>
          <w:ilvl w:val="0"/>
          <w:numId w:val="6"/>
        </w:numPr>
      </w:pPr>
      <w:r w:rsidRPr="00153663">
        <w:t>Plus particulièrement, les procédures requises seraient les suivantes</w:t>
      </w:r>
      <w:r>
        <w:t> :</w:t>
      </w:r>
    </w:p>
    <w:bookmarkEnd w:id="6"/>
    <w:p w14:paraId="1E2A9854" w14:textId="77777777" w:rsidR="00016053" w:rsidRDefault="00016053" w:rsidP="00016053">
      <w:pPr>
        <w:pStyle w:val="Heading3"/>
      </w:pPr>
      <w:r w:rsidRPr="00153663">
        <w:t xml:space="preserve">Notifications </w:t>
      </w:r>
      <w:r w:rsidRPr="00F81C67">
        <w:t>relatives</w:t>
      </w:r>
      <w:r w:rsidRPr="00153663">
        <w:t xml:space="preserve"> au paiement de taxes individuelles</w:t>
      </w:r>
    </w:p>
    <w:p w14:paraId="6322959F" w14:textId="77777777" w:rsidR="00016053" w:rsidRPr="00F81C67" w:rsidRDefault="00016053" w:rsidP="00016053"/>
    <w:p w14:paraId="40D2DD10" w14:textId="77777777" w:rsidR="00016053" w:rsidRPr="00153663" w:rsidRDefault="00016053" w:rsidP="00016053">
      <w:pPr>
        <w:pStyle w:val="ONUMFS"/>
        <w:numPr>
          <w:ilvl w:val="1"/>
          <w:numId w:val="6"/>
        </w:numPr>
      </w:pPr>
      <w:r w:rsidRPr="00153663">
        <w:t>Chaque office percevant des taxes (office percepteur) au profit d</w:t>
      </w:r>
      <w:r>
        <w:t>’</w:t>
      </w:r>
      <w:r w:rsidRPr="00153663">
        <w:t>un autre office (office bénéficiaire) notifierait au Bureau international à bref délai le paiement intégral d</w:t>
      </w:r>
      <w:r>
        <w:t>’</w:t>
      </w:r>
      <w:r w:rsidRPr="00153663">
        <w:t>une taxe individuelle donnée.</w:t>
      </w:r>
    </w:p>
    <w:p w14:paraId="747782A8" w14:textId="77777777" w:rsidR="00016053" w:rsidRPr="00153663" w:rsidRDefault="00016053" w:rsidP="00016053">
      <w:pPr>
        <w:pStyle w:val="ONUMFS"/>
        <w:numPr>
          <w:ilvl w:val="1"/>
          <w:numId w:val="6"/>
        </w:numPr>
      </w:pPr>
      <w:r w:rsidRPr="00153663">
        <w:t>Le Bureau international notifierait à son tour à l</w:t>
      </w:r>
      <w:r>
        <w:t>’</w:t>
      </w:r>
      <w:r w:rsidRPr="00153663">
        <w:t>office bénéficiaire la réception de la taxe</w:t>
      </w:r>
      <w:r>
        <w:t xml:space="preserve">.  </w:t>
      </w:r>
      <w:r w:rsidRPr="00153663">
        <w:t xml:space="preserve">Ledit office commencerait à exécuter les tâches pour lesquelles la taxe a été payée après avoir reçu la notification du Bureau international (et compte tenu de tout autre document ou information requis, </w:t>
      </w:r>
      <w:r>
        <w:t>par exemple</w:t>
      </w:r>
      <w:r w:rsidRPr="00153663">
        <w:t xml:space="preserve"> la copie de recherche dans le cas de la taxe de recherche).</w:t>
      </w:r>
    </w:p>
    <w:p w14:paraId="27DC4AB0" w14:textId="77777777" w:rsidR="00016053" w:rsidRDefault="00016053" w:rsidP="00016053">
      <w:pPr>
        <w:pStyle w:val="Heading3"/>
      </w:pPr>
      <w:r w:rsidRPr="00153663">
        <w:t>Listes de toutes les taxes perçues au cours du mois précédent – paiements en provenance des offices percepteurs</w:t>
      </w:r>
      <w:r>
        <w:t xml:space="preserve"> en l’absence de compensation</w:t>
      </w:r>
    </w:p>
    <w:p w14:paraId="492A0BE4" w14:textId="77777777" w:rsidR="00016053" w:rsidRPr="00F81C67" w:rsidRDefault="00016053" w:rsidP="00016053"/>
    <w:p w14:paraId="6D170E61" w14:textId="77777777" w:rsidR="00016053" w:rsidRPr="00153663" w:rsidRDefault="00016053" w:rsidP="00016053">
      <w:pPr>
        <w:pStyle w:val="ONUMFS"/>
        <w:numPr>
          <w:ilvl w:val="1"/>
          <w:numId w:val="25"/>
        </w:numPr>
      </w:pPr>
      <w:r w:rsidRPr="00153663">
        <w:t>Avant une première date fixée pour chaque mois, chacun des offices percepteurs fournira</w:t>
      </w:r>
      <w:r>
        <w:t>it</w:t>
      </w:r>
      <w:r w:rsidRPr="00153663">
        <w:t xml:space="preserve"> une ou plusieurs listes au Bureau international dans lesquelles il fera</w:t>
      </w:r>
      <w:r>
        <w:t>it</w:t>
      </w:r>
      <w:r w:rsidRPr="00153663">
        <w:t xml:space="preserve"> la synthèse des informations relatives à toutes les taxes reçues au cours du mois civil précédent au profit d</w:t>
      </w:r>
      <w:r>
        <w:t>’</w:t>
      </w:r>
      <w:r w:rsidRPr="00153663">
        <w:t>autres offices, ainsi que toute information requise aux fins du traitement des corrections et des omissions concernant les mois précédents</w:t>
      </w:r>
      <w:r>
        <w:t xml:space="preserve">.  </w:t>
      </w:r>
      <w:r w:rsidRPr="00153663">
        <w:t>Pour les offices soumettant les notifications individuelles correspondantes par l</w:t>
      </w:r>
      <w:r>
        <w:t>’</w:t>
      </w:r>
      <w:r w:rsidRPr="00153663">
        <w:t>intermédiaire du système ePCT, le Bureau international établirait cette liste automatiquement pour le compte de cet office (un système est actuellement mis au point à cette fin et permettra à l</w:t>
      </w:r>
      <w:r>
        <w:t>’</w:t>
      </w:r>
      <w:r w:rsidRPr="00153663">
        <w:t>office de confirmer et, le cas échéant, de corriger les détails).</w:t>
      </w:r>
    </w:p>
    <w:p w14:paraId="288F964D" w14:textId="77777777" w:rsidR="00016053" w:rsidRDefault="00016053" w:rsidP="00016053">
      <w:pPr>
        <w:pStyle w:val="ONUMFS"/>
        <w:numPr>
          <w:ilvl w:val="1"/>
          <w:numId w:val="6"/>
        </w:numPr>
      </w:pPr>
      <w:r w:rsidRPr="00153663">
        <w:t>Dans le cas où l</w:t>
      </w:r>
      <w:r>
        <w:t>’</w:t>
      </w:r>
      <w:r w:rsidRPr="00153663">
        <w:t>office percepteur n</w:t>
      </w:r>
      <w:r>
        <w:t>’</w:t>
      </w:r>
      <w:r w:rsidRPr="00153663">
        <w:t>a</w:t>
      </w:r>
      <w:r>
        <w:t>urait</w:t>
      </w:r>
      <w:r w:rsidRPr="00153663">
        <w:t xml:space="preserve"> pas accepté de déduire ces montants des paiements dus par d</w:t>
      </w:r>
      <w:r>
        <w:t>’</w:t>
      </w:r>
      <w:r w:rsidRPr="00153663">
        <w:t>autres offices, l</w:t>
      </w:r>
      <w:r>
        <w:t>’</w:t>
      </w:r>
      <w:r w:rsidRPr="00153663">
        <w:t>office transf</w:t>
      </w:r>
      <w:r>
        <w:t>é</w:t>
      </w:r>
      <w:r w:rsidRPr="00153663">
        <w:t>rerait le montant indiqué au Bureau international au plus tard à la date prévue dans le calendrier visé au paragraphe</w:t>
      </w:r>
      <w:r>
        <w:t> </w:t>
      </w:r>
      <w:r w:rsidRPr="00153663">
        <w:t xml:space="preserve">18. </w:t>
      </w:r>
      <w:r>
        <w:t xml:space="preserve"> </w:t>
      </w:r>
      <w:r w:rsidRPr="00153663">
        <w:t>L</w:t>
      </w:r>
      <w:r>
        <w:t>’</w:t>
      </w:r>
      <w:r w:rsidRPr="00153663">
        <w:t>office percepteur pourra choisir d</w:t>
      </w:r>
      <w:r>
        <w:t>’</w:t>
      </w:r>
      <w:r w:rsidRPr="00153663">
        <w:t>effectuer un paiement unique (option fortement privilégiée, dans la mesure du possible) ou plusieurs paiements, chacun correspondant au sous</w:t>
      </w:r>
      <w:r>
        <w:t>-</w:t>
      </w:r>
      <w:r w:rsidRPr="00153663">
        <w:t>total pour une catégorie de taxes convenue, notamment les taxes international</w:t>
      </w:r>
      <w:r>
        <w:t>es</w:t>
      </w:r>
      <w:r w:rsidRPr="00153663">
        <w:t xml:space="preserve"> de dépôt ou </w:t>
      </w:r>
      <w:r>
        <w:t xml:space="preserve">les taxes </w:t>
      </w:r>
      <w:r w:rsidRPr="00153663">
        <w:t>de recherche devant être payées aux administrations chargées de la recherche internationale concernées.</w:t>
      </w:r>
    </w:p>
    <w:p w14:paraId="2785D394" w14:textId="77777777" w:rsidR="00016053" w:rsidRPr="00153663" w:rsidRDefault="00016053" w:rsidP="00016053">
      <w:pPr>
        <w:pStyle w:val="ONUMFS"/>
        <w:numPr>
          <w:ilvl w:val="1"/>
          <w:numId w:val="6"/>
        </w:numPr>
      </w:pPr>
      <w:r w:rsidRPr="00153663">
        <w:t xml:space="preserve">Dans le cas où les taxes de recherche </w:t>
      </w:r>
      <w:r>
        <w:t>auraient</w:t>
      </w:r>
      <w:r w:rsidRPr="00153663">
        <w:t xml:space="preserve"> été perçues par un office récepteur dans une monnaie prescrite qui n</w:t>
      </w:r>
      <w:r>
        <w:t>’</w:t>
      </w:r>
      <w:r w:rsidRPr="00153663">
        <w:t xml:space="preserve">est pas la monnaie fixée, le Bureau international </w:t>
      </w:r>
      <w:r w:rsidRPr="00153663">
        <w:lastRenderedPageBreak/>
        <w:t>recevrait normalement les taxes dans la monnaie prescrite, mais les transf</w:t>
      </w:r>
      <w:r>
        <w:t>é</w:t>
      </w:r>
      <w:r w:rsidRPr="00153663">
        <w:t>rerait à l</w:t>
      </w:r>
      <w:r>
        <w:t>’</w:t>
      </w:r>
      <w:r w:rsidRPr="00153663">
        <w:t>administration chargée de la recherche internationale dans la monnaie fixée</w:t>
      </w:r>
      <w:r>
        <w:t xml:space="preserve">.  </w:t>
      </w:r>
      <w:r w:rsidRPr="00153663">
        <w:t>Ainsi, il n</w:t>
      </w:r>
      <w:r>
        <w:t>’</w:t>
      </w:r>
      <w:r w:rsidRPr="00153663">
        <w:t>y aurait plus lieu de payer la différence selon la règle</w:t>
      </w:r>
      <w:r>
        <w:t> </w:t>
      </w:r>
      <w:r w:rsidRPr="00153663">
        <w:t xml:space="preserve">16.1.e) pour les demandes </w:t>
      </w:r>
      <w:r>
        <w:t>à l’égard</w:t>
      </w:r>
      <w:r w:rsidRPr="00153663">
        <w:t xml:space="preserve"> desquelles la taxe a été transférée selon cette modalité.</w:t>
      </w:r>
    </w:p>
    <w:p w14:paraId="541292CE" w14:textId="77777777" w:rsidR="00016053" w:rsidRDefault="00016053" w:rsidP="00016053">
      <w:pPr>
        <w:pStyle w:val="Heading3"/>
      </w:pPr>
      <w:r w:rsidRPr="00153663">
        <w:t>Listes de toutes les taxes au profit des administrations chargées de la recherche internationale – paiements à destin</w:t>
      </w:r>
      <w:r>
        <w:t>ation des offices bénéficiaires</w:t>
      </w:r>
    </w:p>
    <w:p w14:paraId="6796D1F5" w14:textId="77777777" w:rsidR="00016053" w:rsidRPr="00F81C67" w:rsidRDefault="00016053" w:rsidP="00016053"/>
    <w:p w14:paraId="20019E24" w14:textId="77777777" w:rsidR="00016053" w:rsidRPr="00153663" w:rsidRDefault="00016053" w:rsidP="00016053">
      <w:pPr>
        <w:pStyle w:val="ONUMFS"/>
        <w:numPr>
          <w:ilvl w:val="1"/>
          <w:numId w:val="26"/>
        </w:numPr>
      </w:pPr>
      <w:r w:rsidRPr="00153663">
        <w:t>À une seconde date fixée pour chaque mois, le Bureau international fournirait aux offices recevant des taxes à leur profit de la part d</w:t>
      </w:r>
      <w:r>
        <w:t>’</w:t>
      </w:r>
      <w:r w:rsidRPr="00153663">
        <w:t>autres offices (principalement les offices en leur qualité d</w:t>
      </w:r>
      <w:r>
        <w:t>’</w:t>
      </w:r>
      <w:r w:rsidRPr="00153663">
        <w:t>administration chargée de la recherche internationale) des relevés dans lesquels le total des montants perçus par les offices percepteurs au cours du mois précédent serait synthétisé.</w:t>
      </w:r>
    </w:p>
    <w:p w14:paraId="791C8166" w14:textId="77777777" w:rsidR="00016053" w:rsidRPr="00153663" w:rsidRDefault="00016053" w:rsidP="00016053">
      <w:pPr>
        <w:pStyle w:val="ONUMFS"/>
        <w:numPr>
          <w:ilvl w:val="1"/>
          <w:numId w:val="26"/>
        </w:numPr>
      </w:pPr>
      <w:r w:rsidRPr="00153663">
        <w:t>Dans le cas où le mécanisme de compensation des taxes a</w:t>
      </w:r>
      <w:r>
        <w:t>urait</w:t>
      </w:r>
      <w:r w:rsidRPr="00153663">
        <w:t xml:space="preserve"> été adopté, le Bureau international indiquerait à l</w:t>
      </w:r>
      <w:r>
        <w:t>’</w:t>
      </w:r>
      <w:r w:rsidRPr="00153663">
        <w:t>autre office la différence devant être payée par le Bureau international ou l</w:t>
      </w:r>
      <w:r>
        <w:t>’</w:t>
      </w:r>
      <w:r w:rsidRPr="00153663">
        <w:t>autre office, selon qu</w:t>
      </w:r>
      <w:r>
        <w:t>’</w:t>
      </w:r>
      <w:r w:rsidRPr="00153663">
        <w:t>il conviendra.</w:t>
      </w:r>
    </w:p>
    <w:p w14:paraId="559D1A58" w14:textId="77777777" w:rsidR="00016053" w:rsidRPr="00153663" w:rsidRDefault="00016053" w:rsidP="00016053">
      <w:pPr>
        <w:pStyle w:val="ONUMFS"/>
        <w:numPr>
          <w:ilvl w:val="1"/>
          <w:numId w:val="26"/>
        </w:numPr>
      </w:pPr>
      <w:r w:rsidRPr="00153663">
        <w:t>Le Bureau international (si aucune compensation ne devait être effectuée ou si la différence était due à l</w:t>
      </w:r>
      <w:r>
        <w:t>’</w:t>
      </w:r>
      <w:r w:rsidRPr="00153663">
        <w:t>autre office) ou l</w:t>
      </w:r>
      <w:r>
        <w:t>’</w:t>
      </w:r>
      <w:r w:rsidRPr="00153663">
        <w:t>autre office transf</w:t>
      </w:r>
      <w:r>
        <w:t>é</w:t>
      </w:r>
      <w:r w:rsidRPr="00153663">
        <w:t>rerait le ou les montants indiqués à l</w:t>
      </w:r>
      <w:r>
        <w:t>’</w:t>
      </w:r>
      <w:r w:rsidRPr="00153663">
        <w:t>autre office au plus tard à la date prévue dans le calendrier commun visé au paragraphe</w:t>
      </w:r>
      <w:r>
        <w:t> </w:t>
      </w:r>
      <w:r w:rsidRPr="00153663">
        <w:t>18.</w:t>
      </w:r>
    </w:p>
    <w:p w14:paraId="07087837" w14:textId="77777777" w:rsidR="00016053" w:rsidRPr="00153663" w:rsidRDefault="00016053" w:rsidP="00016053">
      <w:pPr>
        <w:pStyle w:val="ONUMFS"/>
        <w:numPr>
          <w:ilvl w:val="0"/>
          <w:numId w:val="6"/>
        </w:numPr>
      </w:pPr>
      <w:r w:rsidRPr="00153663">
        <w:t>Pour que le système puisse fonctionner de manière efficace, toutes les informations relatives aux taxes devant être transférées entre chaque paire d</w:t>
      </w:r>
      <w:r>
        <w:t>’</w:t>
      </w:r>
      <w:r w:rsidRPr="00153663">
        <w:t>offices (par l</w:t>
      </w:r>
      <w:r>
        <w:t>’</w:t>
      </w:r>
      <w:r w:rsidRPr="00153663">
        <w:t xml:space="preserve">intermédiaire du Bureau international) pour un mois donné doivent être </w:t>
      </w:r>
      <w:r w:rsidRPr="00195E47">
        <w:t>fournies</w:t>
      </w:r>
      <w:r w:rsidRPr="00153663">
        <w:t xml:space="preserve"> dans les délais de sorte que les relevés de compensation puissent être établis et les transferts de taxes doivent être effectués pendant une période limitée</w:t>
      </w:r>
      <w:r>
        <w:t xml:space="preserve">.  </w:t>
      </w:r>
      <w:r w:rsidRPr="00153663">
        <w:t>Par conséquent, tous les offices doivent s</w:t>
      </w:r>
      <w:r>
        <w:t>’</w:t>
      </w:r>
      <w:r w:rsidRPr="00153663">
        <w:t>efforcer de respecter un calendrier commun</w:t>
      </w:r>
      <w:r>
        <w:t xml:space="preserve">.  </w:t>
      </w:r>
      <w:r w:rsidRPr="00153663">
        <w:t>Il est prévu que ce calendrier serait établi chaque année vers le mois de septembre pour l</w:t>
      </w:r>
      <w:r>
        <w:t>’</w:t>
      </w:r>
      <w:r w:rsidRPr="00153663">
        <w:t>année civile suivante</w:t>
      </w:r>
      <w:r>
        <w:t xml:space="preserve">.  </w:t>
      </w:r>
      <w:r w:rsidRPr="00153663">
        <w:t xml:space="preserve">Les échéances mensuelles </w:t>
      </w:r>
      <w:r>
        <w:t xml:space="preserve">qui seraient </w:t>
      </w:r>
      <w:r w:rsidRPr="00153663">
        <w:t xml:space="preserve">proposées permettraient aux offices de disposer de suffisamment de temps pour mener à bien chaque étape, en tenant compte des jours fériés </w:t>
      </w:r>
      <w:r>
        <w:t>dans les différents</w:t>
      </w:r>
      <w:r w:rsidRPr="00153663">
        <w:t xml:space="preserve"> États membres, de sorte que tous les transferts puissent être exécutés conformément au calendrier commun.</w:t>
      </w:r>
    </w:p>
    <w:p w14:paraId="6AF88C14" w14:textId="77777777" w:rsidR="00016053" w:rsidRDefault="00016053" w:rsidP="00016053">
      <w:pPr>
        <w:pStyle w:val="ONUMFS"/>
        <w:numPr>
          <w:ilvl w:val="0"/>
          <w:numId w:val="6"/>
        </w:numPr>
      </w:pPr>
      <w:r w:rsidRPr="004F0301">
        <w:t>L</w:t>
      </w:r>
      <w:r>
        <w:t>’</w:t>
      </w:r>
      <w:r w:rsidRPr="004F0301">
        <w:t>annexe</w:t>
      </w:r>
      <w:r>
        <w:t> </w:t>
      </w:r>
      <w:r w:rsidRPr="004F0301">
        <w:t>I contient des propositions de modification du règlement d</w:t>
      </w:r>
      <w:r>
        <w:t>’</w:t>
      </w:r>
      <w:r w:rsidRPr="004F0301">
        <w:t>exécution du</w:t>
      </w:r>
      <w:r>
        <w:t> </w:t>
      </w:r>
      <w:r w:rsidRPr="004F0301">
        <w:t>PCT qui permettraient d</w:t>
      </w:r>
      <w:r>
        <w:t>’</w:t>
      </w:r>
      <w:r w:rsidRPr="004F0301">
        <w:t>établir des instructions administratives et qui définissent des procédures précises pour le transfert des taxes perçues par un office au profit d</w:t>
      </w:r>
      <w:r>
        <w:t>’</w:t>
      </w:r>
      <w:r w:rsidRPr="004F0301">
        <w:t>un autre office.</w:t>
      </w:r>
    </w:p>
    <w:p w14:paraId="5C22BAA6" w14:textId="77777777" w:rsidR="00016053" w:rsidRDefault="00016053" w:rsidP="00016053">
      <w:pPr>
        <w:pStyle w:val="ONUMFS"/>
        <w:numPr>
          <w:ilvl w:val="0"/>
          <w:numId w:val="6"/>
        </w:numPr>
      </w:pPr>
      <w:r w:rsidRPr="00153663">
        <w:t>L</w:t>
      </w:r>
      <w:r>
        <w:t>’</w:t>
      </w:r>
      <w:r w:rsidRPr="00153663">
        <w:t>annexe</w:t>
      </w:r>
      <w:r>
        <w:t> </w:t>
      </w:r>
      <w:r w:rsidRPr="00153663">
        <w:t>II contient des avant</w:t>
      </w:r>
      <w:r>
        <w:t>-</w:t>
      </w:r>
      <w:r w:rsidRPr="00153663">
        <w:t>projets de modification des Instructions administratives du</w:t>
      </w:r>
      <w:r>
        <w:t> </w:t>
      </w:r>
      <w:r w:rsidRPr="00153663">
        <w:t>PCT couvrant</w:t>
      </w:r>
      <w:r>
        <w:t> :</w:t>
      </w:r>
    </w:p>
    <w:p w14:paraId="3B5F54FC" w14:textId="77777777" w:rsidR="00016053" w:rsidRDefault="00016053" w:rsidP="00016053">
      <w:pPr>
        <w:pStyle w:val="ONUMFS"/>
        <w:numPr>
          <w:ilvl w:val="1"/>
          <w:numId w:val="6"/>
        </w:numPr>
      </w:pPr>
      <w:r w:rsidRPr="00153663">
        <w:t>le cas où l</w:t>
      </w:r>
      <w:r>
        <w:t>’</w:t>
      </w:r>
      <w:r w:rsidRPr="00153663">
        <w:t>office percepteur et l</w:t>
      </w:r>
      <w:r>
        <w:t>’</w:t>
      </w:r>
      <w:r w:rsidRPr="00153663">
        <w:t>office bénéficiaire acceptent que le transfert des taxes soit effectué par l</w:t>
      </w:r>
      <w:r>
        <w:t>’</w:t>
      </w:r>
      <w:r w:rsidRPr="00153663">
        <w:t>intermédiaire du Bureau international, à la fois</w:t>
      </w:r>
      <w:r>
        <w:t> :</w:t>
      </w:r>
    </w:p>
    <w:p w14:paraId="534C29DA" w14:textId="77777777" w:rsidR="00016053" w:rsidRPr="00153663" w:rsidRDefault="00016053" w:rsidP="00016053">
      <w:pPr>
        <w:pStyle w:val="ONUMFS"/>
        <w:numPr>
          <w:ilvl w:val="2"/>
          <w:numId w:val="6"/>
        </w:numPr>
      </w:pPr>
      <w:r w:rsidRPr="00153663">
        <w:t>lorsque certaines des catégories de taxes ou toutes les catégories de taxes transférées entre un office et le Bureau international sont compensées</w:t>
      </w:r>
      <w:r>
        <w:t xml:space="preserve">; </w:t>
      </w:r>
      <w:r w:rsidRPr="00153663">
        <w:t xml:space="preserve"> et</w:t>
      </w:r>
    </w:p>
    <w:p w14:paraId="2BEE7606" w14:textId="77777777" w:rsidR="00016053" w:rsidRPr="00153663" w:rsidRDefault="00016053" w:rsidP="00016053">
      <w:pPr>
        <w:pStyle w:val="ONUMFS"/>
        <w:numPr>
          <w:ilvl w:val="2"/>
          <w:numId w:val="6"/>
        </w:numPr>
      </w:pPr>
      <w:r w:rsidRPr="00153663">
        <w:t>lorsque certaines des catégories de taxes ou toutes les catégories de taxes sont transférées au moyen de paiements distincts;</w:t>
      </w:r>
    </w:p>
    <w:p w14:paraId="7632983F" w14:textId="77777777" w:rsidR="00016053" w:rsidRPr="00153663" w:rsidRDefault="00016053" w:rsidP="00016053">
      <w:pPr>
        <w:pStyle w:val="ONUMFS"/>
        <w:numPr>
          <w:ilvl w:val="0"/>
          <w:numId w:val="0"/>
        </w:numPr>
        <w:ind w:left="567"/>
      </w:pPr>
      <w:r w:rsidRPr="00153663">
        <w:t>et</w:t>
      </w:r>
    </w:p>
    <w:p w14:paraId="0E07A173" w14:textId="77777777" w:rsidR="00016053" w:rsidRDefault="00016053" w:rsidP="00016053">
      <w:pPr>
        <w:pStyle w:val="ONUMFS"/>
        <w:numPr>
          <w:ilvl w:val="1"/>
          <w:numId w:val="6"/>
        </w:numPr>
      </w:pPr>
      <w:r w:rsidRPr="00153663">
        <w:t>le cas où l</w:t>
      </w:r>
      <w:r>
        <w:t>’</w:t>
      </w:r>
      <w:r w:rsidRPr="00153663">
        <w:t>un des deux</w:t>
      </w:r>
      <w:r>
        <w:t> </w:t>
      </w:r>
      <w:r w:rsidRPr="00153663">
        <w:t>offices n</w:t>
      </w:r>
      <w:r>
        <w:t>’</w:t>
      </w:r>
      <w:r w:rsidRPr="00153663">
        <w:t>accepte pas que le transfert des taxes soit effectué par l</w:t>
      </w:r>
      <w:r>
        <w:t>’</w:t>
      </w:r>
      <w:r w:rsidRPr="00153663">
        <w:t>intermédiaire du Bureau international, auquel cas les taxes seraient transférées directement entre les offices selon les modalités actuelles.</w:t>
      </w:r>
    </w:p>
    <w:p w14:paraId="55C9764B" w14:textId="77777777" w:rsidR="00016053" w:rsidRPr="00153663" w:rsidRDefault="00016053" w:rsidP="00016053">
      <w:pPr>
        <w:pStyle w:val="ONUMFS"/>
        <w:numPr>
          <w:ilvl w:val="0"/>
          <w:numId w:val="6"/>
        </w:numPr>
      </w:pPr>
      <w:r w:rsidRPr="00153663">
        <w:lastRenderedPageBreak/>
        <w:t>Si le groupe de travail recommande que les modifications du règlement d</w:t>
      </w:r>
      <w:r>
        <w:t>’</w:t>
      </w:r>
      <w:r w:rsidRPr="00153663">
        <w:t>exécution du</w:t>
      </w:r>
      <w:r>
        <w:t> </w:t>
      </w:r>
      <w:r w:rsidRPr="00153663">
        <w:t>PCT figurant à l</w:t>
      </w:r>
      <w:r>
        <w:t>’</w:t>
      </w:r>
      <w:r w:rsidRPr="00153663">
        <w:t>annexe</w:t>
      </w:r>
      <w:r>
        <w:t> </w:t>
      </w:r>
      <w:r w:rsidRPr="00153663">
        <w:t>I soient soumises à l</w:t>
      </w:r>
      <w:r>
        <w:t>’</w:t>
      </w:r>
      <w:r w:rsidRPr="00153663">
        <w:t>Assemblée de l</w:t>
      </w:r>
      <w:r>
        <w:t>’</w:t>
      </w:r>
      <w:r w:rsidRPr="00153663">
        <w:t>Union du</w:t>
      </w:r>
      <w:r>
        <w:t> </w:t>
      </w:r>
      <w:r w:rsidRPr="00153663">
        <w:t>PCT pour adoption, le Bureau international mènerait d</w:t>
      </w:r>
      <w:r>
        <w:t>’</w:t>
      </w:r>
      <w:r w:rsidRPr="00153663">
        <w:t>autres consultations sur les instructions administratives, au moyen de circulaires du</w:t>
      </w:r>
      <w:r>
        <w:t> </w:t>
      </w:r>
      <w:r w:rsidRPr="00153663">
        <w:t>PCT, avant que les modifications du règlement d</w:t>
      </w:r>
      <w:r>
        <w:t>’</w:t>
      </w:r>
      <w:r w:rsidRPr="00153663">
        <w:t>exécution entrent en vigueur.</w:t>
      </w:r>
    </w:p>
    <w:p w14:paraId="2CCBF9F5" w14:textId="77777777" w:rsidR="00016053" w:rsidRPr="00F81C67" w:rsidRDefault="00016053" w:rsidP="00016053">
      <w:pPr>
        <w:pStyle w:val="ONUMFS"/>
        <w:numPr>
          <w:ilvl w:val="0"/>
          <w:numId w:val="6"/>
        </w:numPr>
        <w:ind w:left="5533"/>
        <w:rPr>
          <w:i/>
        </w:rPr>
      </w:pPr>
      <w:r w:rsidRPr="00F81C67">
        <w:rPr>
          <w:i/>
        </w:rPr>
        <w:t>Le groupe de travail est invité à examiner les propositions qui figurent dans les annexes du présent document.</w:t>
      </w:r>
    </w:p>
    <w:p w14:paraId="2840F642" w14:textId="77777777" w:rsidR="00016053" w:rsidRDefault="00016053" w:rsidP="00016053"/>
    <w:p w14:paraId="5F341C0A" w14:textId="77777777" w:rsidR="00016053" w:rsidRPr="00153663" w:rsidRDefault="00016053" w:rsidP="00016053"/>
    <w:p w14:paraId="6D249235" w14:textId="77777777" w:rsidR="00016053" w:rsidRPr="00153663" w:rsidRDefault="00016053" w:rsidP="00016053">
      <w:pPr>
        <w:pStyle w:val="Endofdocument-Annex"/>
        <w:rPr>
          <w:lang w:val="fr-CH"/>
        </w:rPr>
      </w:pPr>
      <w:r w:rsidRPr="00153663">
        <w:rPr>
          <w:lang w:val="fr-CH"/>
        </w:rPr>
        <w:t>[Les annexes suivent]</w:t>
      </w:r>
    </w:p>
    <w:p w14:paraId="50AE5872" w14:textId="77777777" w:rsidR="00D4092A" w:rsidRPr="003F095F" w:rsidRDefault="00D4092A">
      <w:pPr>
        <w:rPr>
          <w:lang w:val="fr-FR"/>
        </w:rPr>
        <w:sectPr w:rsidR="00D4092A" w:rsidRPr="003F095F" w:rsidSect="00B24007">
          <w:headerReference w:type="default" r:id="rId9"/>
          <w:endnotePr>
            <w:numFmt w:val="decimal"/>
          </w:endnotePr>
          <w:pgSz w:w="11907" w:h="16840" w:code="9"/>
          <w:pgMar w:top="567" w:right="1134" w:bottom="1418" w:left="1418" w:header="510" w:footer="1021" w:gutter="0"/>
          <w:cols w:space="720"/>
          <w:titlePg/>
          <w:docGrid w:linePitch="299"/>
        </w:sectPr>
      </w:pPr>
    </w:p>
    <w:p w14:paraId="73CA04E7" w14:textId="0994092D" w:rsidR="005233E2" w:rsidRPr="003F095F" w:rsidRDefault="005233E2" w:rsidP="005233E2">
      <w:pPr>
        <w:jc w:val="center"/>
        <w:rPr>
          <w:lang w:val="fr-FR"/>
        </w:rPr>
      </w:pPr>
      <w:bookmarkStart w:id="8" w:name="AxI"/>
      <w:r w:rsidRPr="002A5AC1">
        <w:rPr>
          <w:caps/>
          <w:lang w:val="fr-FR"/>
        </w:rPr>
        <w:lastRenderedPageBreak/>
        <w:t>PROPOS</w:t>
      </w:r>
      <w:r w:rsidR="002A5AC1" w:rsidRPr="002A5AC1">
        <w:rPr>
          <w:caps/>
          <w:lang w:val="fr-FR"/>
        </w:rPr>
        <w:t>itions de modification du règlement d’exécution du</w:t>
      </w:r>
      <w:r w:rsidR="002A5AC1">
        <w:rPr>
          <w:lang w:val="fr-FR"/>
        </w:rPr>
        <w:t xml:space="preserve"> </w:t>
      </w:r>
      <w:r w:rsidRPr="003F095F">
        <w:rPr>
          <w:lang w:val="fr-FR"/>
        </w:rPr>
        <w:t>PCT</w:t>
      </w:r>
      <w:r w:rsidRPr="003F095F">
        <w:rPr>
          <w:rStyle w:val="FootnoteReference"/>
          <w:lang w:val="fr-FR"/>
        </w:rPr>
        <w:footnoteReference w:id="3"/>
      </w:r>
    </w:p>
    <w:p w14:paraId="282B00D0" w14:textId="77777777" w:rsidR="005233E2" w:rsidRPr="003F095F" w:rsidRDefault="005233E2" w:rsidP="005233E2">
      <w:pPr>
        <w:jc w:val="center"/>
        <w:rPr>
          <w:lang w:val="fr-FR"/>
        </w:rPr>
      </w:pPr>
    </w:p>
    <w:p w14:paraId="14CAFED0" w14:textId="77777777" w:rsidR="005233E2" w:rsidRPr="003F095F" w:rsidRDefault="005233E2" w:rsidP="005233E2">
      <w:pPr>
        <w:jc w:val="center"/>
        <w:rPr>
          <w:lang w:val="fr-FR"/>
        </w:rPr>
      </w:pPr>
    </w:p>
    <w:p w14:paraId="4A9E1D78" w14:textId="4F1CC2AF" w:rsidR="005233E2" w:rsidRPr="003F095F" w:rsidRDefault="005233E2" w:rsidP="005233E2">
      <w:pPr>
        <w:jc w:val="center"/>
        <w:rPr>
          <w:lang w:val="fr-FR"/>
        </w:rPr>
      </w:pPr>
      <w:r w:rsidRPr="003F095F">
        <w:rPr>
          <w:lang w:val="fr-FR"/>
        </w:rPr>
        <w:t xml:space="preserve">TABLE </w:t>
      </w:r>
      <w:r w:rsidR="002A5AC1" w:rsidRPr="002A5AC1">
        <w:rPr>
          <w:caps/>
          <w:lang w:val="fr-FR"/>
        </w:rPr>
        <w:t>des matières</w:t>
      </w:r>
    </w:p>
    <w:p w14:paraId="2EDD6F5E" w14:textId="77777777" w:rsidR="005233E2" w:rsidRPr="003F095F" w:rsidRDefault="005233E2" w:rsidP="005233E2">
      <w:pPr>
        <w:rPr>
          <w:lang w:val="fr-FR"/>
        </w:rPr>
      </w:pPr>
    </w:p>
    <w:p w14:paraId="5B98CE50" w14:textId="1F5A1083" w:rsidR="00347943" w:rsidRPr="00347943" w:rsidRDefault="00347943">
      <w:pPr>
        <w:pStyle w:val="TOC1"/>
        <w:tabs>
          <w:tab w:val="right" w:leader="dot" w:pos="9345"/>
        </w:tabs>
        <w:rPr>
          <w:rFonts w:asciiTheme="minorHAnsi" w:eastAsiaTheme="minorEastAsia" w:hAnsiTheme="minorHAnsi" w:cstheme="minorBidi"/>
          <w:noProof/>
          <w:szCs w:val="22"/>
          <w:lang w:val="fr-FR" w:eastAsia="fr-FR"/>
        </w:rPr>
      </w:pPr>
      <w:r w:rsidRPr="00347943">
        <w:rPr>
          <w:lang w:val="fr-FR"/>
        </w:rPr>
        <w:fldChar w:fldCharType="begin"/>
      </w:r>
      <w:r w:rsidRPr="00347943">
        <w:rPr>
          <w:lang w:val="fr-FR"/>
        </w:rPr>
        <w:instrText xml:space="preserve"> TOC \t "Leg # Title;1;Leg SubRule #;2" </w:instrText>
      </w:r>
      <w:r w:rsidRPr="00347943">
        <w:rPr>
          <w:lang w:val="fr-FR"/>
        </w:rPr>
        <w:fldChar w:fldCharType="separate"/>
      </w:r>
      <w:r w:rsidRPr="00347943">
        <w:rPr>
          <w:noProof/>
          <w:lang w:val="fr-FR"/>
        </w:rPr>
        <w:t xml:space="preserve">Règle 15  </w:t>
      </w:r>
      <w:r w:rsidRPr="00347943">
        <w:rPr>
          <w:bCs/>
          <w:noProof/>
          <w:lang w:val="fr-FR"/>
        </w:rPr>
        <w:t>Taxe internationale de dépôt</w:t>
      </w:r>
      <w:r w:rsidRPr="00347943">
        <w:rPr>
          <w:noProof/>
        </w:rPr>
        <w:tab/>
      </w:r>
      <w:r w:rsidRPr="00347943">
        <w:rPr>
          <w:noProof/>
        </w:rPr>
        <w:fldChar w:fldCharType="begin"/>
      </w:r>
      <w:r w:rsidRPr="00347943">
        <w:rPr>
          <w:noProof/>
        </w:rPr>
        <w:instrText xml:space="preserve"> PAGEREF _Toc10732458 \h </w:instrText>
      </w:r>
      <w:r w:rsidRPr="00347943">
        <w:rPr>
          <w:noProof/>
        </w:rPr>
      </w:r>
      <w:r w:rsidRPr="00347943">
        <w:rPr>
          <w:noProof/>
        </w:rPr>
        <w:fldChar w:fldCharType="separate"/>
      </w:r>
      <w:r w:rsidR="00016053">
        <w:rPr>
          <w:noProof/>
        </w:rPr>
        <w:t>2</w:t>
      </w:r>
      <w:r w:rsidRPr="00347943">
        <w:rPr>
          <w:noProof/>
        </w:rPr>
        <w:fldChar w:fldCharType="end"/>
      </w:r>
    </w:p>
    <w:p w14:paraId="102FB8AB" w14:textId="4F545EF1"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15.1   [Sans changement]  Taxe internationale de dépôt</w:t>
      </w:r>
      <w:r w:rsidRPr="00347943">
        <w:rPr>
          <w:noProof/>
        </w:rPr>
        <w:tab/>
      </w:r>
      <w:r w:rsidRPr="00347943">
        <w:rPr>
          <w:noProof/>
        </w:rPr>
        <w:fldChar w:fldCharType="begin"/>
      </w:r>
      <w:r w:rsidRPr="00347943">
        <w:rPr>
          <w:noProof/>
        </w:rPr>
        <w:instrText xml:space="preserve"> PAGEREF _Toc10732459 \h </w:instrText>
      </w:r>
      <w:r w:rsidRPr="00347943">
        <w:rPr>
          <w:noProof/>
        </w:rPr>
      </w:r>
      <w:r w:rsidRPr="00347943">
        <w:rPr>
          <w:noProof/>
        </w:rPr>
        <w:fldChar w:fldCharType="separate"/>
      </w:r>
      <w:r w:rsidR="00016053">
        <w:rPr>
          <w:noProof/>
        </w:rPr>
        <w:t>2</w:t>
      </w:r>
      <w:r w:rsidRPr="00347943">
        <w:rPr>
          <w:noProof/>
        </w:rPr>
        <w:fldChar w:fldCharType="end"/>
      </w:r>
    </w:p>
    <w:p w14:paraId="11CC374A" w14:textId="417CC0B5"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 xml:space="preserve">15.2   Montant;  </w:t>
      </w:r>
      <w:r w:rsidR="00B028E9" w:rsidRPr="00347943">
        <w:rPr>
          <w:noProof/>
          <w:lang w:val="fr-FR"/>
        </w:rPr>
        <w:t>transfert</w:t>
      </w:r>
      <w:r w:rsidRPr="00347943">
        <w:rPr>
          <w:noProof/>
        </w:rPr>
        <w:tab/>
      </w:r>
      <w:r w:rsidRPr="00347943">
        <w:rPr>
          <w:noProof/>
        </w:rPr>
        <w:fldChar w:fldCharType="begin"/>
      </w:r>
      <w:r w:rsidRPr="00347943">
        <w:rPr>
          <w:noProof/>
        </w:rPr>
        <w:instrText xml:space="preserve"> PAGEREF _Toc10732460 \h </w:instrText>
      </w:r>
      <w:r w:rsidRPr="00347943">
        <w:rPr>
          <w:noProof/>
        </w:rPr>
      </w:r>
      <w:r w:rsidRPr="00347943">
        <w:rPr>
          <w:noProof/>
        </w:rPr>
        <w:fldChar w:fldCharType="separate"/>
      </w:r>
      <w:r w:rsidR="00016053">
        <w:rPr>
          <w:noProof/>
        </w:rPr>
        <w:t>2</w:t>
      </w:r>
      <w:r w:rsidRPr="00347943">
        <w:rPr>
          <w:noProof/>
        </w:rPr>
        <w:fldChar w:fldCharType="end"/>
      </w:r>
    </w:p>
    <w:p w14:paraId="6271CA14" w14:textId="3141C72F"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15.3 et 15.4  [Sans changement]</w:t>
      </w:r>
      <w:r w:rsidRPr="00347943">
        <w:rPr>
          <w:noProof/>
        </w:rPr>
        <w:tab/>
      </w:r>
      <w:r w:rsidRPr="00347943">
        <w:rPr>
          <w:noProof/>
        </w:rPr>
        <w:fldChar w:fldCharType="begin"/>
      </w:r>
      <w:r w:rsidRPr="00347943">
        <w:rPr>
          <w:noProof/>
        </w:rPr>
        <w:instrText xml:space="preserve"> PAGEREF _Toc10732461 \h </w:instrText>
      </w:r>
      <w:r w:rsidRPr="00347943">
        <w:rPr>
          <w:noProof/>
        </w:rPr>
      </w:r>
      <w:r w:rsidRPr="00347943">
        <w:rPr>
          <w:noProof/>
        </w:rPr>
        <w:fldChar w:fldCharType="separate"/>
      </w:r>
      <w:r w:rsidR="00016053">
        <w:rPr>
          <w:noProof/>
        </w:rPr>
        <w:t>3</w:t>
      </w:r>
      <w:r w:rsidRPr="00347943">
        <w:rPr>
          <w:noProof/>
        </w:rPr>
        <w:fldChar w:fldCharType="end"/>
      </w:r>
    </w:p>
    <w:p w14:paraId="426243F2" w14:textId="16964670" w:rsidR="00347943" w:rsidRPr="00347943" w:rsidRDefault="00347943">
      <w:pPr>
        <w:pStyle w:val="TOC1"/>
        <w:tabs>
          <w:tab w:val="right" w:leader="dot" w:pos="9345"/>
        </w:tabs>
        <w:rPr>
          <w:rFonts w:asciiTheme="minorHAnsi" w:eastAsiaTheme="minorEastAsia" w:hAnsiTheme="minorHAnsi" w:cstheme="minorBidi"/>
          <w:noProof/>
          <w:szCs w:val="22"/>
          <w:lang w:val="fr-FR" w:eastAsia="fr-FR"/>
        </w:rPr>
      </w:pPr>
      <w:r w:rsidRPr="00347943">
        <w:rPr>
          <w:noProof/>
          <w:lang w:val="fr-FR"/>
        </w:rPr>
        <w:t xml:space="preserve">Règle 16  </w:t>
      </w:r>
      <w:r w:rsidRPr="00347943">
        <w:rPr>
          <w:bCs/>
          <w:noProof/>
        </w:rPr>
        <w:t>Taxe de recherche</w:t>
      </w:r>
      <w:r w:rsidRPr="00347943">
        <w:rPr>
          <w:noProof/>
        </w:rPr>
        <w:tab/>
      </w:r>
      <w:r w:rsidRPr="00347943">
        <w:rPr>
          <w:noProof/>
        </w:rPr>
        <w:fldChar w:fldCharType="begin"/>
      </w:r>
      <w:r w:rsidRPr="00347943">
        <w:rPr>
          <w:noProof/>
        </w:rPr>
        <w:instrText xml:space="preserve"> PAGEREF _Toc10732462 \h </w:instrText>
      </w:r>
      <w:r w:rsidRPr="00347943">
        <w:rPr>
          <w:noProof/>
        </w:rPr>
      </w:r>
      <w:r w:rsidRPr="00347943">
        <w:rPr>
          <w:noProof/>
        </w:rPr>
        <w:fldChar w:fldCharType="separate"/>
      </w:r>
      <w:r w:rsidR="00016053">
        <w:rPr>
          <w:noProof/>
        </w:rPr>
        <w:t>4</w:t>
      </w:r>
      <w:r w:rsidRPr="00347943">
        <w:rPr>
          <w:noProof/>
        </w:rPr>
        <w:fldChar w:fldCharType="end"/>
      </w:r>
    </w:p>
    <w:p w14:paraId="4ED57D38" w14:textId="3FA7DEBA"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16.1   </w:t>
      </w:r>
      <w:r w:rsidRPr="00347943">
        <w:rPr>
          <w:noProof/>
        </w:rPr>
        <w:t>Droit de demander une taxe</w:t>
      </w:r>
      <w:r w:rsidRPr="00347943">
        <w:rPr>
          <w:noProof/>
        </w:rPr>
        <w:tab/>
      </w:r>
      <w:r w:rsidRPr="00347943">
        <w:rPr>
          <w:noProof/>
        </w:rPr>
        <w:fldChar w:fldCharType="begin"/>
      </w:r>
      <w:r w:rsidRPr="00347943">
        <w:rPr>
          <w:noProof/>
        </w:rPr>
        <w:instrText xml:space="preserve"> PAGEREF _Toc10732463 \h </w:instrText>
      </w:r>
      <w:r w:rsidRPr="00347943">
        <w:rPr>
          <w:noProof/>
        </w:rPr>
      </w:r>
      <w:r w:rsidRPr="00347943">
        <w:rPr>
          <w:noProof/>
        </w:rPr>
        <w:fldChar w:fldCharType="separate"/>
      </w:r>
      <w:r w:rsidR="00016053">
        <w:rPr>
          <w:noProof/>
        </w:rPr>
        <w:t>4</w:t>
      </w:r>
      <w:r w:rsidRPr="00347943">
        <w:rPr>
          <w:noProof/>
        </w:rPr>
        <w:fldChar w:fldCharType="end"/>
      </w:r>
    </w:p>
    <w:p w14:paraId="6F31B32B" w14:textId="1172A0EA"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16.2  et 16.3   [Sans changement]</w:t>
      </w:r>
      <w:r w:rsidRPr="00347943">
        <w:rPr>
          <w:noProof/>
        </w:rPr>
        <w:tab/>
      </w:r>
      <w:r w:rsidRPr="00347943">
        <w:rPr>
          <w:noProof/>
        </w:rPr>
        <w:fldChar w:fldCharType="begin"/>
      </w:r>
      <w:r w:rsidRPr="00347943">
        <w:rPr>
          <w:noProof/>
        </w:rPr>
        <w:instrText xml:space="preserve"> PAGEREF _Toc10732464 \h </w:instrText>
      </w:r>
      <w:r w:rsidRPr="00347943">
        <w:rPr>
          <w:noProof/>
        </w:rPr>
      </w:r>
      <w:r w:rsidRPr="00347943">
        <w:rPr>
          <w:noProof/>
        </w:rPr>
        <w:fldChar w:fldCharType="separate"/>
      </w:r>
      <w:r w:rsidR="00016053">
        <w:rPr>
          <w:noProof/>
        </w:rPr>
        <w:t>5</w:t>
      </w:r>
      <w:r w:rsidRPr="00347943">
        <w:rPr>
          <w:noProof/>
        </w:rPr>
        <w:fldChar w:fldCharType="end"/>
      </w:r>
    </w:p>
    <w:p w14:paraId="60B3730D" w14:textId="4466A997" w:rsidR="00347943" w:rsidRPr="00347943" w:rsidRDefault="00347943">
      <w:pPr>
        <w:pStyle w:val="TOC1"/>
        <w:tabs>
          <w:tab w:val="right" w:leader="dot" w:pos="9345"/>
        </w:tabs>
        <w:rPr>
          <w:rFonts w:asciiTheme="minorHAnsi" w:eastAsiaTheme="minorEastAsia" w:hAnsiTheme="minorHAnsi" w:cstheme="minorBidi"/>
          <w:noProof/>
          <w:szCs w:val="22"/>
          <w:lang w:val="fr-FR" w:eastAsia="fr-FR"/>
        </w:rPr>
      </w:pPr>
      <w:r w:rsidRPr="00347943">
        <w:rPr>
          <w:noProof/>
          <w:lang w:val="fr-FR"/>
        </w:rPr>
        <w:t>Règle 45</w:t>
      </w:r>
      <w:r w:rsidRPr="00347943">
        <w:rPr>
          <w:i/>
          <w:noProof/>
          <w:lang w:val="fr-FR"/>
        </w:rPr>
        <w:t>bis</w:t>
      </w:r>
      <w:r w:rsidRPr="00347943">
        <w:rPr>
          <w:noProof/>
          <w:lang w:val="fr-FR"/>
        </w:rPr>
        <w:t xml:space="preserve">   </w:t>
      </w:r>
      <w:r w:rsidRPr="00347943">
        <w:rPr>
          <w:bCs/>
          <w:noProof/>
        </w:rPr>
        <w:t>Recherches internationales supplémentaires</w:t>
      </w:r>
      <w:r w:rsidRPr="00347943">
        <w:rPr>
          <w:noProof/>
        </w:rPr>
        <w:tab/>
      </w:r>
      <w:r w:rsidRPr="00347943">
        <w:rPr>
          <w:noProof/>
        </w:rPr>
        <w:fldChar w:fldCharType="begin"/>
      </w:r>
      <w:r w:rsidRPr="00347943">
        <w:rPr>
          <w:noProof/>
        </w:rPr>
        <w:instrText xml:space="preserve"> PAGEREF _Toc10732465 \h </w:instrText>
      </w:r>
      <w:r w:rsidRPr="00347943">
        <w:rPr>
          <w:noProof/>
        </w:rPr>
      </w:r>
      <w:r w:rsidRPr="00347943">
        <w:rPr>
          <w:noProof/>
        </w:rPr>
        <w:fldChar w:fldCharType="separate"/>
      </w:r>
      <w:r w:rsidR="00016053">
        <w:rPr>
          <w:noProof/>
        </w:rPr>
        <w:t>6</w:t>
      </w:r>
      <w:r w:rsidRPr="00347943">
        <w:rPr>
          <w:noProof/>
        </w:rPr>
        <w:fldChar w:fldCharType="end"/>
      </w:r>
    </w:p>
    <w:p w14:paraId="5F51B26E" w14:textId="53806A93"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45</w:t>
      </w:r>
      <w:r w:rsidRPr="00016053">
        <w:rPr>
          <w:i/>
          <w:noProof/>
          <w:lang w:val="fr-FR"/>
        </w:rPr>
        <w:t>bis</w:t>
      </w:r>
      <w:r w:rsidRPr="00347943">
        <w:rPr>
          <w:noProof/>
          <w:lang w:val="fr-FR"/>
        </w:rPr>
        <w:t>.1 et 45</w:t>
      </w:r>
      <w:r w:rsidRPr="00016053">
        <w:rPr>
          <w:i/>
          <w:noProof/>
          <w:lang w:val="fr-FR"/>
        </w:rPr>
        <w:t>bis</w:t>
      </w:r>
      <w:r w:rsidRPr="00347943">
        <w:rPr>
          <w:noProof/>
          <w:lang w:val="fr-FR"/>
        </w:rPr>
        <w:t>.2   [Sans changement]</w:t>
      </w:r>
      <w:r w:rsidRPr="00347943">
        <w:rPr>
          <w:noProof/>
        </w:rPr>
        <w:tab/>
      </w:r>
      <w:r w:rsidRPr="00347943">
        <w:rPr>
          <w:noProof/>
        </w:rPr>
        <w:fldChar w:fldCharType="begin"/>
      </w:r>
      <w:r w:rsidRPr="00347943">
        <w:rPr>
          <w:noProof/>
        </w:rPr>
        <w:instrText xml:space="preserve"> PAGEREF _Toc10732466 \h </w:instrText>
      </w:r>
      <w:r w:rsidRPr="00347943">
        <w:rPr>
          <w:noProof/>
        </w:rPr>
      </w:r>
      <w:r w:rsidRPr="00347943">
        <w:rPr>
          <w:noProof/>
        </w:rPr>
        <w:fldChar w:fldCharType="separate"/>
      </w:r>
      <w:r w:rsidR="00016053">
        <w:rPr>
          <w:noProof/>
        </w:rPr>
        <w:t>6</w:t>
      </w:r>
      <w:r w:rsidRPr="00347943">
        <w:rPr>
          <w:noProof/>
        </w:rPr>
        <w:fldChar w:fldCharType="end"/>
      </w:r>
    </w:p>
    <w:p w14:paraId="5C3717B3" w14:textId="18B5CDC4"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45</w:t>
      </w:r>
      <w:r w:rsidRPr="00016053">
        <w:rPr>
          <w:i/>
          <w:noProof/>
          <w:lang w:val="fr-FR"/>
        </w:rPr>
        <w:t>bis</w:t>
      </w:r>
      <w:r w:rsidRPr="00347943">
        <w:rPr>
          <w:noProof/>
          <w:lang w:val="fr-FR"/>
        </w:rPr>
        <w:t>.3   </w:t>
      </w:r>
      <w:r w:rsidRPr="00347943">
        <w:rPr>
          <w:noProof/>
        </w:rPr>
        <w:t>Taxe de recherche supplémentaire</w:t>
      </w:r>
      <w:r w:rsidRPr="00347943">
        <w:rPr>
          <w:noProof/>
        </w:rPr>
        <w:tab/>
      </w:r>
      <w:r w:rsidRPr="00347943">
        <w:rPr>
          <w:noProof/>
        </w:rPr>
        <w:fldChar w:fldCharType="begin"/>
      </w:r>
      <w:r w:rsidRPr="00347943">
        <w:rPr>
          <w:noProof/>
        </w:rPr>
        <w:instrText xml:space="preserve"> PAGEREF _Toc10732467 \h </w:instrText>
      </w:r>
      <w:r w:rsidRPr="00347943">
        <w:rPr>
          <w:noProof/>
        </w:rPr>
      </w:r>
      <w:r w:rsidRPr="00347943">
        <w:rPr>
          <w:noProof/>
        </w:rPr>
        <w:fldChar w:fldCharType="separate"/>
      </w:r>
      <w:r w:rsidR="00016053">
        <w:rPr>
          <w:noProof/>
        </w:rPr>
        <w:t>6</w:t>
      </w:r>
      <w:r w:rsidRPr="00347943">
        <w:rPr>
          <w:noProof/>
        </w:rPr>
        <w:fldChar w:fldCharType="end"/>
      </w:r>
    </w:p>
    <w:p w14:paraId="489523E4" w14:textId="533CE0DF"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45</w:t>
      </w:r>
      <w:r w:rsidRPr="00016053">
        <w:rPr>
          <w:i/>
          <w:noProof/>
          <w:lang w:val="fr-FR"/>
        </w:rPr>
        <w:t>bis</w:t>
      </w:r>
      <w:r w:rsidRPr="00347943">
        <w:rPr>
          <w:noProof/>
          <w:lang w:val="fr-FR"/>
        </w:rPr>
        <w:t>.4 </w:t>
      </w:r>
      <w:r w:rsidR="00B028E9">
        <w:rPr>
          <w:noProof/>
          <w:lang w:val="fr-FR"/>
        </w:rPr>
        <w:t>à</w:t>
      </w:r>
      <w:r w:rsidRPr="00347943">
        <w:rPr>
          <w:noProof/>
          <w:lang w:val="fr-FR"/>
        </w:rPr>
        <w:t xml:space="preserve"> 45</w:t>
      </w:r>
      <w:r w:rsidRPr="00016053">
        <w:rPr>
          <w:i/>
          <w:noProof/>
          <w:lang w:val="fr-FR"/>
        </w:rPr>
        <w:t>bis</w:t>
      </w:r>
      <w:r w:rsidRPr="00347943">
        <w:rPr>
          <w:noProof/>
          <w:lang w:val="fr-FR"/>
        </w:rPr>
        <w:t>.9   [Sans changement]</w:t>
      </w:r>
      <w:r w:rsidRPr="00347943">
        <w:rPr>
          <w:noProof/>
        </w:rPr>
        <w:tab/>
      </w:r>
      <w:r w:rsidRPr="00347943">
        <w:rPr>
          <w:noProof/>
        </w:rPr>
        <w:fldChar w:fldCharType="begin"/>
      </w:r>
      <w:r w:rsidRPr="00347943">
        <w:rPr>
          <w:noProof/>
        </w:rPr>
        <w:instrText xml:space="preserve"> PAGEREF _Toc10732468 \h </w:instrText>
      </w:r>
      <w:r w:rsidRPr="00347943">
        <w:rPr>
          <w:noProof/>
        </w:rPr>
      </w:r>
      <w:r w:rsidRPr="00347943">
        <w:rPr>
          <w:noProof/>
        </w:rPr>
        <w:fldChar w:fldCharType="separate"/>
      </w:r>
      <w:r w:rsidR="00016053">
        <w:rPr>
          <w:noProof/>
        </w:rPr>
        <w:t>6</w:t>
      </w:r>
      <w:r w:rsidRPr="00347943">
        <w:rPr>
          <w:noProof/>
        </w:rPr>
        <w:fldChar w:fldCharType="end"/>
      </w:r>
    </w:p>
    <w:p w14:paraId="1C8EB0F4" w14:textId="7FDDD5B9" w:rsidR="00347943" w:rsidRPr="00347943" w:rsidRDefault="00347943">
      <w:pPr>
        <w:pStyle w:val="TOC1"/>
        <w:tabs>
          <w:tab w:val="right" w:leader="dot" w:pos="9345"/>
        </w:tabs>
        <w:rPr>
          <w:rFonts w:asciiTheme="minorHAnsi" w:eastAsiaTheme="minorEastAsia" w:hAnsiTheme="minorHAnsi" w:cstheme="minorBidi"/>
          <w:noProof/>
          <w:szCs w:val="22"/>
          <w:lang w:val="fr-FR" w:eastAsia="fr-FR"/>
        </w:rPr>
      </w:pPr>
      <w:r w:rsidRPr="00347943">
        <w:rPr>
          <w:noProof/>
          <w:lang w:val="fr-FR"/>
        </w:rPr>
        <w:t xml:space="preserve">Règle 57  </w:t>
      </w:r>
      <w:r w:rsidRPr="00347943">
        <w:rPr>
          <w:bCs/>
          <w:noProof/>
        </w:rPr>
        <w:t>Taxe de traitement</w:t>
      </w:r>
      <w:r w:rsidRPr="00347943">
        <w:rPr>
          <w:noProof/>
        </w:rPr>
        <w:tab/>
      </w:r>
      <w:r w:rsidRPr="00347943">
        <w:rPr>
          <w:noProof/>
        </w:rPr>
        <w:fldChar w:fldCharType="begin"/>
      </w:r>
      <w:r w:rsidRPr="00347943">
        <w:rPr>
          <w:noProof/>
        </w:rPr>
        <w:instrText xml:space="preserve"> PAGEREF _Toc10732469 \h </w:instrText>
      </w:r>
      <w:r w:rsidRPr="00347943">
        <w:rPr>
          <w:noProof/>
        </w:rPr>
      </w:r>
      <w:r w:rsidRPr="00347943">
        <w:rPr>
          <w:noProof/>
        </w:rPr>
        <w:fldChar w:fldCharType="separate"/>
      </w:r>
      <w:r w:rsidR="00016053">
        <w:rPr>
          <w:noProof/>
        </w:rPr>
        <w:t>7</w:t>
      </w:r>
      <w:r w:rsidRPr="00347943">
        <w:rPr>
          <w:noProof/>
        </w:rPr>
        <w:fldChar w:fldCharType="end"/>
      </w:r>
    </w:p>
    <w:p w14:paraId="2927534A" w14:textId="1CA82A6D"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57.1   [Sans changement]  </w:t>
      </w:r>
      <w:r w:rsidRPr="00347943">
        <w:rPr>
          <w:noProof/>
        </w:rPr>
        <w:t>Obligation de payer</w:t>
      </w:r>
      <w:r w:rsidRPr="00347943">
        <w:rPr>
          <w:noProof/>
        </w:rPr>
        <w:tab/>
      </w:r>
      <w:r w:rsidRPr="00347943">
        <w:rPr>
          <w:noProof/>
        </w:rPr>
        <w:fldChar w:fldCharType="begin"/>
      </w:r>
      <w:r w:rsidRPr="00347943">
        <w:rPr>
          <w:noProof/>
        </w:rPr>
        <w:instrText xml:space="preserve"> PAGEREF _Toc10732470 \h </w:instrText>
      </w:r>
      <w:r w:rsidRPr="00347943">
        <w:rPr>
          <w:noProof/>
        </w:rPr>
      </w:r>
      <w:r w:rsidRPr="00347943">
        <w:rPr>
          <w:noProof/>
        </w:rPr>
        <w:fldChar w:fldCharType="separate"/>
      </w:r>
      <w:r w:rsidR="00016053">
        <w:rPr>
          <w:noProof/>
        </w:rPr>
        <w:t>7</w:t>
      </w:r>
      <w:r w:rsidRPr="00347943">
        <w:rPr>
          <w:noProof/>
        </w:rPr>
        <w:fldChar w:fldCharType="end"/>
      </w:r>
    </w:p>
    <w:p w14:paraId="64B2FEC5" w14:textId="16B90F1C"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57.2   </w:t>
      </w:r>
      <w:r w:rsidRPr="00347943">
        <w:rPr>
          <w:noProof/>
        </w:rPr>
        <w:t>Montant</w:t>
      </w:r>
      <w:r w:rsidRPr="00347943">
        <w:rPr>
          <w:noProof/>
          <w:lang w:val="fr-FR"/>
        </w:rPr>
        <w:t xml:space="preserve">;  </w:t>
      </w:r>
      <w:r w:rsidR="00B028E9" w:rsidRPr="00347943">
        <w:rPr>
          <w:noProof/>
          <w:lang w:val="fr-FR"/>
        </w:rPr>
        <w:t>transfert</w:t>
      </w:r>
      <w:r w:rsidRPr="00347943">
        <w:rPr>
          <w:noProof/>
        </w:rPr>
        <w:tab/>
      </w:r>
      <w:r w:rsidRPr="00347943">
        <w:rPr>
          <w:noProof/>
        </w:rPr>
        <w:fldChar w:fldCharType="begin"/>
      </w:r>
      <w:r w:rsidRPr="00347943">
        <w:rPr>
          <w:noProof/>
        </w:rPr>
        <w:instrText xml:space="preserve"> PAGEREF _Toc10732471 \h </w:instrText>
      </w:r>
      <w:r w:rsidRPr="00347943">
        <w:rPr>
          <w:noProof/>
        </w:rPr>
      </w:r>
      <w:r w:rsidRPr="00347943">
        <w:rPr>
          <w:noProof/>
        </w:rPr>
        <w:fldChar w:fldCharType="separate"/>
      </w:r>
      <w:r w:rsidR="00016053">
        <w:rPr>
          <w:noProof/>
        </w:rPr>
        <w:t>7</w:t>
      </w:r>
      <w:r w:rsidRPr="00347943">
        <w:rPr>
          <w:noProof/>
        </w:rPr>
        <w:fldChar w:fldCharType="end"/>
      </w:r>
    </w:p>
    <w:p w14:paraId="41E4B0F2" w14:textId="778D0E40"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57.3 et 57.4   [Sans changement]</w:t>
      </w:r>
      <w:r w:rsidRPr="00347943">
        <w:rPr>
          <w:noProof/>
        </w:rPr>
        <w:tab/>
      </w:r>
      <w:r w:rsidRPr="00347943">
        <w:rPr>
          <w:noProof/>
        </w:rPr>
        <w:fldChar w:fldCharType="begin"/>
      </w:r>
      <w:r w:rsidRPr="00347943">
        <w:rPr>
          <w:noProof/>
        </w:rPr>
        <w:instrText xml:space="preserve"> PAGEREF _Toc10732472 \h </w:instrText>
      </w:r>
      <w:r w:rsidRPr="00347943">
        <w:rPr>
          <w:noProof/>
        </w:rPr>
      </w:r>
      <w:r w:rsidRPr="00347943">
        <w:rPr>
          <w:noProof/>
        </w:rPr>
        <w:fldChar w:fldCharType="separate"/>
      </w:r>
      <w:r w:rsidR="00016053">
        <w:rPr>
          <w:noProof/>
        </w:rPr>
        <w:t>8</w:t>
      </w:r>
      <w:r w:rsidRPr="00347943">
        <w:rPr>
          <w:noProof/>
        </w:rPr>
        <w:fldChar w:fldCharType="end"/>
      </w:r>
    </w:p>
    <w:p w14:paraId="7D650489" w14:textId="0CDFA37A" w:rsidR="00347943" w:rsidRPr="00347943" w:rsidRDefault="00347943">
      <w:pPr>
        <w:pStyle w:val="TOC1"/>
        <w:tabs>
          <w:tab w:val="right" w:leader="dot" w:pos="9345"/>
        </w:tabs>
        <w:rPr>
          <w:rFonts w:asciiTheme="minorHAnsi" w:eastAsiaTheme="minorEastAsia" w:hAnsiTheme="minorHAnsi" w:cstheme="minorBidi"/>
          <w:noProof/>
          <w:szCs w:val="22"/>
          <w:lang w:val="fr-FR" w:eastAsia="fr-FR"/>
        </w:rPr>
      </w:pPr>
      <w:r w:rsidRPr="00347943">
        <w:rPr>
          <w:noProof/>
          <w:lang w:val="fr-FR"/>
        </w:rPr>
        <w:t xml:space="preserve">Règle 96   Barème de taxes;  </w:t>
      </w:r>
      <w:r w:rsidR="00B028E9">
        <w:rPr>
          <w:noProof/>
          <w:lang w:val="fr-FR"/>
        </w:rPr>
        <w:t>p</w:t>
      </w:r>
      <w:r w:rsidRPr="00347943">
        <w:rPr>
          <w:noProof/>
          <w:lang w:val="fr-FR"/>
        </w:rPr>
        <w:t>erception et transfert de taxes</w:t>
      </w:r>
      <w:r w:rsidRPr="00347943">
        <w:rPr>
          <w:noProof/>
        </w:rPr>
        <w:tab/>
      </w:r>
      <w:r w:rsidRPr="00347943">
        <w:rPr>
          <w:noProof/>
        </w:rPr>
        <w:fldChar w:fldCharType="begin"/>
      </w:r>
      <w:r w:rsidRPr="00347943">
        <w:rPr>
          <w:noProof/>
        </w:rPr>
        <w:instrText xml:space="preserve"> PAGEREF _Toc10732473 \h </w:instrText>
      </w:r>
      <w:r w:rsidRPr="00347943">
        <w:rPr>
          <w:noProof/>
        </w:rPr>
      </w:r>
      <w:r w:rsidRPr="00347943">
        <w:rPr>
          <w:noProof/>
        </w:rPr>
        <w:fldChar w:fldCharType="separate"/>
      </w:r>
      <w:r w:rsidR="00016053">
        <w:rPr>
          <w:noProof/>
        </w:rPr>
        <w:t>9</w:t>
      </w:r>
      <w:r w:rsidRPr="00347943">
        <w:rPr>
          <w:noProof/>
        </w:rPr>
        <w:fldChar w:fldCharType="end"/>
      </w:r>
    </w:p>
    <w:p w14:paraId="276BE6B2" w14:textId="13C20559"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 xml:space="preserve">96.1   [Sans changement]  </w:t>
      </w:r>
      <w:r w:rsidRPr="00347943">
        <w:rPr>
          <w:noProof/>
        </w:rPr>
        <w:t>Barème de taxes reproduit en annexe au règlement d’exécution</w:t>
      </w:r>
      <w:r w:rsidRPr="00347943">
        <w:rPr>
          <w:noProof/>
        </w:rPr>
        <w:tab/>
      </w:r>
      <w:r w:rsidRPr="00347943">
        <w:rPr>
          <w:noProof/>
        </w:rPr>
        <w:fldChar w:fldCharType="begin"/>
      </w:r>
      <w:r w:rsidRPr="00347943">
        <w:rPr>
          <w:noProof/>
        </w:rPr>
        <w:instrText xml:space="preserve"> PAGEREF _Toc10732474 \h </w:instrText>
      </w:r>
      <w:r w:rsidRPr="00347943">
        <w:rPr>
          <w:noProof/>
        </w:rPr>
      </w:r>
      <w:r w:rsidRPr="00347943">
        <w:rPr>
          <w:noProof/>
        </w:rPr>
        <w:fldChar w:fldCharType="separate"/>
      </w:r>
      <w:r w:rsidR="00016053">
        <w:rPr>
          <w:noProof/>
        </w:rPr>
        <w:t>9</w:t>
      </w:r>
      <w:r w:rsidRPr="00347943">
        <w:rPr>
          <w:noProof/>
        </w:rPr>
        <w:fldChar w:fldCharType="end"/>
      </w:r>
    </w:p>
    <w:p w14:paraId="717DF5EE" w14:textId="55482557"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 xml:space="preserve">96.2  Notification de la perception de taxes;  </w:t>
      </w:r>
      <w:r w:rsidR="00B028E9" w:rsidRPr="00347943">
        <w:rPr>
          <w:noProof/>
          <w:lang w:val="fr-FR"/>
        </w:rPr>
        <w:t xml:space="preserve">transfert </w:t>
      </w:r>
      <w:r w:rsidRPr="00347943">
        <w:rPr>
          <w:noProof/>
          <w:lang w:val="fr-FR"/>
        </w:rPr>
        <w:t>de taxes</w:t>
      </w:r>
      <w:r w:rsidRPr="00347943">
        <w:rPr>
          <w:noProof/>
        </w:rPr>
        <w:tab/>
      </w:r>
      <w:r w:rsidRPr="00347943">
        <w:rPr>
          <w:noProof/>
        </w:rPr>
        <w:fldChar w:fldCharType="begin"/>
      </w:r>
      <w:r w:rsidRPr="00347943">
        <w:rPr>
          <w:noProof/>
        </w:rPr>
        <w:instrText xml:space="preserve"> PAGEREF _Toc10732475 \h </w:instrText>
      </w:r>
      <w:r w:rsidRPr="00347943">
        <w:rPr>
          <w:noProof/>
        </w:rPr>
      </w:r>
      <w:r w:rsidRPr="00347943">
        <w:rPr>
          <w:noProof/>
        </w:rPr>
        <w:fldChar w:fldCharType="separate"/>
      </w:r>
      <w:r w:rsidR="00016053">
        <w:rPr>
          <w:noProof/>
        </w:rPr>
        <w:t>9</w:t>
      </w:r>
      <w:r w:rsidRPr="00347943">
        <w:rPr>
          <w:noProof/>
        </w:rPr>
        <w:fldChar w:fldCharType="end"/>
      </w:r>
    </w:p>
    <w:p w14:paraId="00063CC6" w14:textId="3085ED5D" w:rsidR="005233E2" w:rsidRPr="003F095F" w:rsidRDefault="00347943" w:rsidP="005233E2">
      <w:pPr>
        <w:rPr>
          <w:lang w:val="fr-FR"/>
        </w:rPr>
      </w:pPr>
      <w:r w:rsidRPr="00347943">
        <w:rPr>
          <w:lang w:val="fr-FR"/>
        </w:rPr>
        <w:fldChar w:fldCharType="end"/>
      </w:r>
    </w:p>
    <w:p w14:paraId="0A562052" w14:textId="1A8EA7C1" w:rsidR="005233E2" w:rsidRPr="003F095F" w:rsidRDefault="005233E2" w:rsidP="00815004">
      <w:pPr>
        <w:pStyle w:val="LegTitle"/>
        <w:rPr>
          <w:lang w:val="fr-FR"/>
        </w:rPr>
      </w:pPr>
      <w:bookmarkStart w:id="9" w:name="_Toc10732458"/>
      <w:r w:rsidRPr="003F095F">
        <w:rPr>
          <w:lang w:val="fr-FR"/>
        </w:rPr>
        <w:lastRenderedPageBreak/>
        <w:t>R</w:t>
      </w:r>
      <w:r w:rsidR="00815004" w:rsidRPr="003F095F">
        <w:rPr>
          <w:lang w:val="fr-FR"/>
        </w:rPr>
        <w:t>èg</w:t>
      </w:r>
      <w:r w:rsidRPr="003F095F">
        <w:rPr>
          <w:lang w:val="fr-FR"/>
        </w:rPr>
        <w:t xml:space="preserve">le 15 </w:t>
      </w:r>
      <w:r w:rsidRPr="003F095F">
        <w:rPr>
          <w:vanish/>
          <w:lang w:val="fr-FR"/>
        </w:rPr>
        <w:t xml:space="preserve"> </w:t>
      </w:r>
      <w:r w:rsidRPr="003F095F">
        <w:rPr>
          <w:lang w:val="fr-FR"/>
        </w:rPr>
        <w:br/>
      </w:r>
      <w:r w:rsidR="00815004" w:rsidRPr="003F095F">
        <w:rPr>
          <w:bCs/>
          <w:lang w:val="fr-FR"/>
        </w:rPr>
        <w:t>Taxe internationale de dépôt</w:t>
      </w:r>
      <w:bookmarkEnd w:id="9"/>
    </w:p>
    <w:p w14:paraId="25229999" w14:textId="4ACDFD74" w:rsidR="005233E2" w:rsidRPr="003F095F" w:rsidRDefault="005233E2" w:rsidP="00815004">
      <w:pPr>
        <w:pStyle w:val="LegSubRule"/>
        <w:rPr>
          <w:lang w:val="fr-FR"/>
        </w:rPr>
      </w:pPr>
      <w:bookmarkStart w:id="10" w:name="_Toc10732459"/>
      <w:r w:rsidRPr="003F095F">
        <w:rPr>
          <w:lang w:val="fr-FR"/>
        </w:rPr>
        <w:t>15.1   </w:t>
      </w:r>
      <w:r w:rsidR="00431F79" w:rsidRPr="003F095F">
        <w:rPr>
          <w:lang w:val="fr-FR"/>
        </w:rPr>
        <w:t>[</w:t>
      </w:r>
      <w:r w:rsidR="00815004" w:rsidRPr="003F095F">
        <w:rPr>
          <w:lang w:val="fr-FR"/>
        </w:rPr>
        <w:t>Sans c</w:t>
      </w:r>
      <w:r w:rsidR="00431F79" w:rsidRPr="003F095F">
        <w:rPr>
          <w:lang w:val="fr-FR"/>
        </w:rPr>
        <w:t>hange</w:t>
      </w:r>
      <w:r w:rsidR="00815004" w:rsidRPr="003F095F">
        <w:rPr>
          <w:lang w:val="fr-FR"/>
        </w:rPr>
        <w:t>ment</w:t>
      </w:r>
      <w:r w:rsidR="00431F79" w:rsidRPr="003F095F">
        <w:rPr>
          <w:lang w:val="fr-FR"/>
        </w:rPr>
        <w:t xml:space="preserve">]  </w:t>
      </w:r>
      <w:r w:rsidR="00815004" w:rsidRPr="003F095F">
        <w:rPr>
          <w:lang w:val="fr-FR"/>
        </w:rPr>
        <w:t>Taxe internationale de dépôt</w:t>
      </w:r>
      <w:bookmarkEnd w:id="10"/>
    </w:p>
    <w:p w14:paraId="3B6B3F5E" w14:textId="0E3BAE57" w:rsidR="005233E2" w:rsidRPr="003F095F" w:rsidRDefault="005233E2" w:rsidP="005233E2">
      <w:pPr>
        <w:pStyle w:val="RPara"/>
        <w:rPr>
          <w:lang w:val="fr-FR"/>
        </w:rPr>
      </w:pPr>
      <w:r w:rsidRPr="003F095F">
        <w:rPr>
          <w:lang w:val="fr-FR"/>
        </w:rPr>
        <w:tab/>
      </w:r>
      <w:r w:rsidR="00815004" w:rsidRPr="003F095F">
        <w:rPr>
          <w:lang w:val="fr-FR"/>
        </w:rPr>
        <w:t>Toute demande internationale est soumise au paiement d’une taxe perçue par l’office récepteur au profit du Bureau international (“taxe internationale de dépôt”)</w:t>
      </w:r>
      <w:r w:rsidRPr="003F095F">
        <w:rPr>
          <w:lang w:val="fr-FR"/>
        </w:rPr>
        <w:t>.</w:t>
      </w:r>
    </w:p>
    <w:p w14:paraId="49C83E99" w14:textId="57EA398E" w:rsidR="005233E2" w:rsidRPr="003F095F" w:rsidRDefault="005233E2" w:rsidP="00E91034">
      <w:pPr>
        <w:pStyle w:val="LegSubRule"/>
        <w:rPr>
          <w:rStyle w:val="InsertedText"/>
          <w:lang w:val="fr-FR"/>
        </w:rPr>
      </w:pPr>
      <w:bookmarkStart w:id="11" w:name="_Toc10732460"/>
      <w:r w:rsidRPr="003F095F">
        <w:rPr>
          <w:lang w:val="fr-FR"/>
        </w:rPr>
        <w:t>15.2   </w:t>
      </w:r>
      <w:r w:rsidR="00815004" w:rsidRPr="003F095F">
        <w:rPr>
          <w:lang w:val="fr-FR"/>
        </w:rPr>
        <w:t>Montant</w:t>
      </w:r>
      <w:r w:rsidRPr="003F095F">
        <w:rPr>
          <w:u w:val="single"/>
          <w:lang w:val="fr-FR"/>
        </w:rPr>
        <w:t>;</w:t>
      </w:r>
      <w:r w:rsidRPr="003F095F">
        <w:rPr>
          <w:rStyle w:val="InsertedText"/>
          <w:lang w:val="fr-FR"/>
        </w:rPr>
        <w:t xml:space="preserve">  </w:t>
      </w:r>
      <w:r w:rsidR="00B028E9">
        <w:rPr>
          <w:rStyle w:val="InsertedText"/>
          <w:lang w:val="fr-FR"/>
        </w:rPr>
        <w:t>transfert</w:t>
      </w:r>
      <w:bookmarkEnd w:id="11"/>
    </w:p>
    <w:p w14:paraId="2216549E" w14:textId="6A64E991"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815004" w:rsidRPr="003F095F">
        <w:rPr>
          <w:rStyle w:val="CommentReference"/>
          <w:sz w:val="22"/>
          <w:szCs w:val="20"/>
          <w:lang w:val="fr-FR"/>
        </w:rPr>
        <w:t>AIRE </w:t>
      </w:r>
      <w:r w:rsidRPr="003F095F">
        <w:rPr>
          <w:rStyle w:val="CommentReference"/>
          <w:sz w:val="22"/>
          <w:szCs w:val="20"/>
          <w:lang w:val="fr-FR"/>
        </w:rPr>
        <w:t>: I</w:t>
      </w:r>
      <w:r w:rsidR="00815004" w:rsidRPr="003F095F">
        <w:rPr>
          <w:rStyle w:val="CommentReference"/>
          <w:sz w:val="22"/>
          <w:szCs w:val="20"/>
          <w:lang w:val="fr-FR"/>
        </w:rPr>
        <w:t>l es</w:t>
      </w:r>
      <w:r w:rsidRPr="003F095F">
        <w:rPr>
          <w:rStyle w:val="CommentReference"/>
          <w:sz w:val="22"/>
          <w:szCs w:val="20"/>
          <w:lang w:val="fr-FR"/>
        </w:rPr>
        <w:t xml:space="preserve">t </w:t>
      </w:r>
      <w:r w:rsidR="00815004" w:rsidRPr="003F095F">
        <w:rPr>
          <w:rStyle w:val="CommentReference"/>
          <w:sz w:val="22"/>
          <w:szCs w:val="20"/>
          <w:lang w:val="fr-FR"/>
        </w:rPr>
        <w:t xml:space="preserve">proposé </w:t>
      </w:r>
      <w:r w:rsidR="00151A06">
        <w:rPr>
          <w:rStyle w:val="CommentReference"/>
          <w:sz w:val="22"/>
          <w:szCs w:val="20"/>
          <w:lang w:val="fr-FR"/>
        </w:rPr>
        <w:t>de modifier le titre de la règle </w:t>
      </w:r>
      <w:r w:rsidRPr="003F095F">
        <w:rPr>
          <w:rStyle w:val="CommentReference"/>
          <w:sz w:val="22"/>
          <w:szCs w:val="20"/>
          <w:lang w:val="fr-FR"/>
        </w:rPr>
        <w:t xml:space="preserve">15.2 </w:t>
      </w:r>
      <w:r w:rsidR="00151A06">
        <w:rPr>
          <w:rStyle w:val="CommentReference"/>
          <w:sz w:val="22"/>
          <w:szCs w:val="20"/>
          <w:lang w:val="fr-FR"/>
        </w:rPr>
        <w:t xml:space="preserve">de manière à préciser qu’elle ne </w:t>
      </w:r>
      <w:r w:rsidR="005E5874">
        <w:rPr>
          <w:rStyle w:val="CommentReference"/>
          <w:sz w:val="22"/>
          <w:szCs w:val="20"/>
          <w:lang w:val="fr-FR"/>
        </w:rPr>
        <w:t>porte</w:t>
      </w:r>
      <w:r w:rsidR="00151A06">
        <w:rPr>
          <w:rStyle w:val="CommentReference"/>
          <w:sz w:val="22"/>
          <w:szCs w:val="20"/>
          <w:lang w:val="fr-FR"/>
        </w:rPr>
        <w:t xml:space="preserve"> pas uniquement </w:t>
      </w:r>
      <w:r w:rsidR="005E5874">
        <w:rPr>
          <w:rStyle w:val="CommentReference"/>
          <w:sz w:val="22"/>
          <w:szCs w:val="20"/>
          <w:lang w:val="fr-FR"/>
        </w:rPr>
        <w:t xml:space="preserve">sur </w:t>
      </w:r>
      <w:r w:rsidR="00151A06">
        <w:rPr>
          <w:rStyle w:val="CommentReference"/>
          <w:sz w:val="22"/>
          <w:szCs w:val="20"/>
          <w:lang w:val="fr-FR"/>
        </w:rPr>
        <w:t xml:space="preserve">le montant de la taxe </w:t>
      </w:r>
      <w:r w:rsidR="007C3BE7">
        <w:rPr>
          <w:rStyle w:val="CommentReference"/>
          <w:sz w:val="22"/>
          <w:szCs w:val="20"/>
          <w:lang w:val="fr-FR"/>
        </w:rPr>
        <w:t>due par</w:t>
      </w:r>
      <w:r w:rsidR="005E5874">
        <w:rPr>
          <w:rStyle w:val="CommentReference"/>
          <w:sz w:val="22"/>
          <w:szCs w:val="20"/>
          <w:lang w:val="fr-FR"/>
        </w:rPr>
        <w:t xml:space="preserve"> le déposant, mais aussi sur le transfert de cette taxe au </w:t>
      </w:r>
      <w:r w:rsidR="00E2780B">
        <w:rPr>
          <w:rStyle w:val="CommentReference"/>
          <w:sz w:val="22"/>
          <w:szCs w:val="20"/>
          <w:lang w:val="fr-FR"/>
        </w:rPr>
        <w:t>Bureau international</w:t>
      </w:r>
      <w:r w:rsidRPr="003F095F">
        <w:rPr>
          <w:rStyle w:val="CommentReference"/>
          <w:sz w:val="22"/>
          <w:szCs w:val="20"/>
          <w:lang w:val="fr-FR"/>
        </w:rPr>
        <w:t>.]</w:t>
      </w:r>
    </w:p>
    <w:p w14:paraId="4DB8ED7E" w14:textId="5228CB62" w:rsidR="005233E2" w:rsidRPr="003F095F" w:rsidRDefault="005233E2" w:rsidP="005233E2">
      <w:pPr>
        <w:pStyle w:val="RPara"/>
        <w:rPr>
          <w:lang w:val="fr-FR"/>
        </w:rPr>
      </w:pPr>
      <w:r w:rsidRPr="003F095F">
        <w:rPr>
          <w:lang w:val="fr-FR"/>
        </w:rPr>
        <w:tab/>
        <w:t>a)  [</w:t>
      </w:r>
      <w:r w:rsidR="00E2780B">
        <w:rPr>
          <w:lang w:val="fr-FR"/>
        </w:rPr>
        <w:t xml:space="preserve">Sans </w:t>
      </w:r>
      <w:r w:rsidRPr="003F095F">
        <w:rPr>
          <w:lang w:val="fr-FR"/>
        </w:rPr>
        <w:t>change</w:t>
      </w:r>
      <w:r w:rsidR="00E2780B">
        <w:rPr>
          <w:lang w:val="fr-FR"/>
        </w:rPr>
        <w:t>ment</w:t>
      </w:r>
      <w:r w:rsidRPr="003F095F">
        <w:rPr>
          <w:lang w:val="fr-FR"/>
        </w:rPr>
        <w:t>]  </w:t>
      </w:r>
      <w:r w:rsidR="00E2780B" w:rsidRPr="00E2780B">
        <w:t>Le montant de la taxe internationale de dépôt est fixé dans le barème de taxes</w:t>
      </w:r>
      <w:r w:rsidRPr="00E2780B">
        <w:rPr>
          <w:lang w:val="fr-FR"/>
        </w:rPr>
        <w:t>.</w:t>
      </w:r>
    </w:p>
    <w:p w14:paraId="4A7BC82D" w14:textId="60A6F274" w:rsidR="005233E2" w:rsidRPr="003F095F" w:rsidRDefault="005233E2" w:rsidP="005233E2">
      <w:pPr>
        <w:pStyle w:val="RPara"/>
        <w:rPr>
          <w:lang w:val="fr-FR"/>
        </w:rPr>
      </w:pPr>
      <w:r w:rsidRPr="003F095F">
        <w:rPr>
          <w:lang w:val="fr-FR"/>
        </w:rPr>
        <w:tab/>
        <w:t>b)  [</w:t>
      </w:r>
      <w:r w:rsidR="00E2780B">
        <w:rPr>
          <w:lang w:val="fr-FR"/>
        </w:rPr>
        <w:t>Sans c</w:t>
      </w:r>
      <w:r w:rsidRPr="003F095F">
        <w:rPr>
          <w:lang w:val="fr-FR"/>
        </w:rPr>
        <w:t>hange</w:t>
      </w:r>
      <w:r w:rsidR="00E2780B">
        <w:rPr>
          <w:lang w:val="fr-FR"/>
        </w:rPr>
        <w:t>ment</w:t>
      </w:r>
      <w:r w:rsidRPr="003F095F">
        <w:rPr>
          <w:lang w:val="fr-FR"/>
        </w:rPr>
        <w:t>]  </w:t>
      </w:r>
      <w:r w:rsidR="00E2780B" w:rsidRPr="00E2780B">
        <w:t>La taxe internationale de dépôt doit être payée dans la monnaie ou l’une des monnaies prescrites par l’office récepteur (“monnaie prescrite”)</w:t>
      </w:r>
      <w:r w:rsidRPr="00E2780B">
        <w:rPr>
          <w:lang w:val="fr-FR"/>
        </w:rPr>
        <w:t>.</w:t>
      </w:r>
    </w:p>
    <w:p w14:paraId="09BB322E" w14:textId="5281DE10" w:rsidR="005233E2" w:rsidRPr="003F095F" w:rsidRDefault="005233E2" w:rsidP="005233E2">
      <w:pPr>
        <w:pStyle w:val="RPara"/>
        <w:rPr>
          <w:lang w:val="fr-FR"/>
        </w:rPr>
      </w:pPr>
      <w:r w:rsidRPr="003F095F">
        <w:rPr>
          <w:lang w:val="fr-FR"/>
        </w:rPr>
        <w:tab/>
        <w:t>c)  </w:t>
      </w:r>
      <w:r w:rsidR="00E2780B" w:rsidRPr="00E2780B">
        <w:t>Lorsque la monnaie prescrite est le franc</w:t>
      </w:r>
      <w:r w:rsidR="00C47764">
        <w:t> </w:t>
      </w:r>
      <w:r w:rsidR="00E2780B" w:rsidRPr="00E2780B">
        <w:t>suisse, l’office récepteur</w:t>
      </w:r>
      <w:r w:rsidR="00E2780B">
        <w:t xml:space="preserve"> transfère</w:t>
      </w:r>
      <w:r w:rsidR="00B028E9" w:rsidRPr="00B028E9">
        <w:rPr>
          <w:rStyle w:val="DeletedText"/>
        </w:rPr>
        <w:t xml:space="preserve"> </w:t>
      </w:r>
      <w:r w:rsidR="00E2780B">
        <w:rPr>
          <w:rStyle w:val="DeletedText"/>
          <w:lang w:val="fr-FR"/>
        </w:rPr>
        <w:t>à bref délai</w:t>
      </w:r>
      <w:r w:rsidRPr="003F095F">
        <w:rPr>
          <w:lang w:val="fr-FR"/>
        </w:rPr>
        <w:t xml:space="preserve"> </w:t>
      </w:r>
      <w:r w:rsidR="00E2780B" w:rsidRPr="00E2780B">
        <w:t>ladite taxe au Bureau international en francs</w:t>
      </w:r>
      <w:r w:rsidR="00C47764">
        <w:t> </w:t>
      </w:r>
      <w:r w:rsidR="00E2780B" w:rsidRPr="00E2780B">
        <w:t xml:space="preserve">suisses </w:t>
      </w:r>
      <w:r w:rsidR="00E2780B">
        <w:rPr>
          <w:rStyle w:val="InsertedText"/>
          <w:lang w:val="fr-FR"/>
        </w:rPr>
        <w:t>conformément à la règle </w:t>
      </w:r>
      <w:r w:rsidRPr="003F095F">
        <w:rPr>
          <w:rStyle w:val="InsertedText"/>
          <w:lang w:val="fr-FR"/>
        </w:rPr>
        <w:t>96.</w:t>
      </w:r>
      <w:r w:rsidR="00EF0583" w:rsidRPr="003F095F">
        <w:rPr>
          <w:rStyle w:val="InsertedText"/>
          <w:lang w:val="fr-FR"/>
        </w:rPr>
        <w:t>2</w:t>
      </w:r>
      <w:r w:rsidRPr="003F095F">
        <w:rPr>
          <w:lang w:val="fr-FR"/>
        </w:rPr>
        <w:t>.</w:t>
      </w:r>
    </w:p>
    <w:p w14:paraId="6D80BB4A" w14:textId="1AACBD8A"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E2780B">
        <w:rPr>
          <w:rStyle w:val="CommentReference"/>
          <w:sz w:val="22"/>
          <w:szCs w:val="20"/>
          <w:lang w:val="fr-FR"/>
        </w:rPr>
        <w:t>AIRE </w:t>
      </w:r>
      <w:r w:rsidRPr="003F095F">
        <w:rPr>
          <w:rStyle w:val="CommentReference"/>
          <w:sz w:val="22"/>
          <w:szCs w:val="20"/>
          <w:lang w:val="fr-FR"/>
        </w:rPr>
        <w:t>: I</w:t>
      </w:r>
      <w:r w:rsidR="00E2780B">
        <w:rPr>
          <w:rStyle w:val="CommentReference"/>
          <w:sz w:val="22"/>
          <w:szCs w:val="20"/>
          <w:lang w:val="fr-FR"/>
        </w:rPr>
        <w:t xml:space="preserve">l est </w:t>
      </w:r>
      <w:r w:rsidRPr="003F095F">
        <w:rPr>
          <w:rStyle w:val="CommentReference"/>
          <w:sz w:val="22"/>
          <w:szCs w:val="20"/>
          <w:lang w:val="fr-FR"/>
        </w:rPr>
        <w:t>propos</w:t>
      </w:r>
      <w:r w:rsidR="00E2780B">
        <w:rPr>
          <w:rStyle w:val="CommentReference"/>
          <w:sz w:val="22"/>
          <w:szCs w:val="20"/>
          <w:lang w:val="fr-FR"/>
        </w:rPr>
        <w:t>é</w:t>
      </w:r>
      <w:r w:rsidRPr="003F095F">
        <w:rPr>
          <w:rStyle w:val="CommentReference"/>
          <w:sz w:val="22"/>
          <w:szCs w:val="20"/>
          <w:lang w:val="fr-FR"/>
        </w:rPr>
        <w:t xml:space="preserve"> </w:t>
      </w:r>
      <w:r w:rsidR="00E2780B">
        <w:rPr>
          <w:rStyle w:val="CommentReference"/>
          <w:sz w:val="22"/>
          <w:szCs w:val="20"/>
          <w:lang w:val="fr-FR"/>
        </w:rPr>
        <w:t>d’introduire une nouvelle règle </w:t>
      </w:r>
      <w:r w:rsidR="00EF0583" w:rsidRPr="003F095F">
        <w:rPr>
          <w:rStyle w:val="CommentReference"/>
          <w:sz w:val="22"/>
          <w:szCs w:val="20"/>
          <w:lang w:val="fr-FR"/>
        </w:rPr>
        <w:t>96.2</w:t>
      </w:r>
      <w:r w:rsidRPr="003F095F">
        <w:rPr>
          <w:rStyle w:val="CommentReference"/>
          <w:sz w:val="22"/>
          <w:szCs w:val="20"/>
          <w:lang w:val="fr-FR"/>
        </w:rPr>
        <w:t xml:space="preserve"> (</w:t>
      </w:r>
      <w:r w:rsidR="00E2780B">
        <w:rPr>
          <w:rStyle w:val="CommentReference"/>
          <w:sz w:val="22"/>
          <w:szCs w:val="20"/>
          <w:lang w:val="fr-FR"/>
        </w:rPr>
        <w:t>voir ci</w:t>
      </w:r>
      <w:r w:rsidR="00E2780B">
        <w:rPr>
          <w:rStyle w:val="CommentReference"/>
          <w:sz w:val="22"/>
          <w:szCs w:val="20"/>
          <w:lang w:val="fr-FR"/>
        </w:rPr>
        <w:noBreakHyphen/>
        <w:t>après</w:t>
      </w:r>
      <w:r w:rsidRPr="003F095F">
        <w:rPr>
          <w:rStyle w:val="CommentReference"/>
          <w:sz w:val="22"/>
          <w:szCs w:val="20"/>
          <w:lang w:val="fr-FR"/>
        </w:rPr>
        <w:t xml:space="preserve">) </w:t>
      </w:r>
      <w:r w:rsidR="00E2780B">
        <w:rPr>
          <w:rStyle w:val="CommentReference"/>
          <w:sz w:val="22"/>
          <w:szCs w:val="20"/>
          <w:lang w:val="fr-FR"/>
        </w:rPr>
        <w:t xml:space="preserve">afin de donner des </w:t>
      </w:r>
      <w:r w:rsidR="005652C7">
        <w:rPr>
          <w:rStyle w:val="CommentReference"/>
          <w:sz w:val="22"/>
          <w:szCs w:val="20"/>
          <w:lang w:val="fr-FR"/>
        </w:rPr>
        <w:t>indications détaillées</w:t>
      </w:r>
      <w:r w:rsidR="00E2780B">
        <w:rPr>
          <w:rStyle w:val="CommentReference"/>
          <w:sz w:val="22"/>
          <w:szCs w:val="20"/>
          <w:lang w:val="fr-FR"/>
        </w:rPr>
        <w:t xml:space="preserve"> sur le </w:t>
      </w:r>
      <w:r w:rsidR="00B71539">
        <w:rPr>
          <w:rStyle w:val="CommentReference"/>
          <w:sz w:val="22"/>
          <w:szCs w:val="20"/>
          <w:lang w:val="fr-FR"/>
        </w:rPr>
        <w:t xml:space="preserve">transfert </w:t>
      </w:r>
      <w:r w:rsidR="00AC4001">
        <w:rPr>
          <w:rStyle w:val="CommentReference"/>
          <w:sz w:val="22"/>
          <w:szCs w:val="20"/>
          <w:lang w:val="fr-FR"/>
        </w:rPr>
        <w:t>de taxes en ce qui concerne les offices pe</w:t>
      </w:r>
      <w:r w:rsidR="001F78FE">
        <w:rPr>
          <w:rStyle w:val="CommentReference"/>
          <w:sz w:val="22"/>
          <w:szCs w:val="20"/>
          <w:lang w:val="fr-FR"/>
        </w:rPr>
        <w:t>rce</w:t>
      </w:r>
      <w:r w:rsidR="00AC4001">
        <w:rPr>
          <w:rStyle w:val="CommentReference"/>
          <w:sz w:val="22"/>
          <w:szCs w:val="20"/>
          <w:lang w:val="fr-FR"/>
        </w:rPr>
        <w:t xml:space="preserve">vant des taxes </w:t>
      </w:r>
      <w:r w:rsidR="00642086">
        <w:rPr>
          <w:rStyle w:val="CommentReference"/>
          <w:sz w:val="22"/>
          <w:szCs w:val="20"/>
          <w:lang w:val="fr-FR"/>
        </w:rPr>
        <w:t>au profit d’</w:t>
      </w:r>
      <w:r w:rsidR="00AC4001">
        <w:rPr>
          <w:rStyle w:val="CommentReference"/>
          <w:sz w:val="22"/>
          <w:szCs w:val="20"/>
          <w:lang w:val="fr-FR"/>
        </w:rPr>
        <w:t>un autre office</w:t>
      </w:r>
      <w:r w:rsidRPr="003F095F">
        <w:rPr>
          <w:rStyle w:val="CommentReference"/>
          <w:sz w:val="22"/>
          <w:szCs w:val="20"/>
          <w:lang w:val="fr-FR"/>
        </w:rPr>
        <w:t xml:space="preserve"> (</w:t>
      </w:r>
      <w:r w:rsidR="00AC4001">
        <w:rPr>
          <w:rStyle w:val="CommentReference"/>
          <w:sz w:val="22"/>
          <w:szCs w:val="20"/>
          <w:lang w:val="fr-FR"/>
        </w:rPr>
        <w:t xml:space="preserve">par exemple, lorsque l’office </w:t>
      </w:r>
      <w:r w:rsidR="005652C7">
        <w:rPr>
          <w:rStyle w:val="CommentReference"/>
          <w:sz w:val="22"/>
          <w:szCs w:val="20"/>
          <w:lang w:val="fr-FR"/>
        </w:rPr>
        <w:t xml:space="preserve">récepteur perçoit la taxe internationale de dépôt au profit du </w:t>
      </w:r>
      <w:r w:rsidRPr="003F095F">
        <w:rPr>
          <w:rStyle w:val="CommentReference"/>
          <w:sz w:val="22"/>
          <w:szCs w:val="20"/>
          <w:lang w:val="fr-FR"/>
        </w:rPr>
        <w:t>Bureau</w:t>
      </w:r>
      <w:r w:rsidR="005652C7">
        <w:rPr>
          <w:rStyle w:val="CommentReference"/>
          <w:sz w:val="22"/>
          <w:szCs w:val="20"/>
          <w:lang w:val="fr-FR"/>
        </w:rPr>
        <w:t xml:space="preserve"> international</w:t>
      </w:r>
      <w:r w:rsidRPr="003F095F">
        <w:rPr>
          <w:rStyle w:val="CommentReference"/>
          <w:sz w:val="22"/>
          <w:szCs w:val="20"/>
          <w:lang w:val="fr-FR"/>
        </w:rPr>
        <w:t xml:space="preserve">) </w:t>
      </w:r>
      <w:r w:rsidR="005652C7">
        <w:rPr>
          <w:rStyle w:val="CommentReference"/>
          <w:sz w:val="22"/>
          <w:szCs w:val="20"/>
          <w:lang w:val="fr-FR"/>
        </w:rPr>
        <w:t xml:space="preserve">de manière à préciser la procédure relative au transfert de taxes lorsqu’un office </w:t>
      </w:r>
      <w:r w:rsidR="00642086">
        <w:rPr>
          <w:rStyle w:val="CommentReference"/>
          <w:sz w:val="22"/>
          <w:szCs w:val="20"/>
          <w:lang w:val="fr-FR"/>
        </w:rPr>
        <w:t>“percepteur”</w:t>
      </w:r>
      <w:r w:rsidR="00D6332F">
        <w:rPr>
          <w:rStyle w:val="CommentReference"/>
          <w:sz w:val="22"/>
          <w:szCs w:val="20"/>
          <w:lang w:val="fr-FR"/>
        </w:rPr>
        <w:t xml:space="preserve"> </w:t>
      </w:r>
      <w:r w:rsidRPr="003F095F">
        <w:rPr>
          <w:rStyle w:val="CommentReference"/>
          <w:sz w:val="22"/>
          <w:szCs w:val="20"/>
          <w:lang w:val="fr-FR"/>
        </w:rPr>
        <w:t>participe</w:t>
      </w:r>
      <w:r w:rsidR="00D6332F">
        <w:rPr>
          <w:rStyle w:val="CommentReference"/>
          <w:sz w:val="22"/>
          <w:szCs w:val="20"/>
          <w:lang w:val="fr-FR"/>
        </w:rPr>
        <w:t xml:space="preserve"> au mécanisme de transfert de taxes de l’OMPI</w:t>
      </w:r>
      <w:r w:rsidRPr="003F095F">
        <w:rPr>
          <w:rStyle w:val="CommentReference"/>
          <w:sz w:val="22"/>
          <w:szCs w:val="20"/>
          <w:lang w:val="fr-FR"/>
        </w:rPr>
        <w:t>.]</w:t>
      </w:r>
    </w:p>
    <w:p w14:paraId="7E9E0901" w14:textId="6E234F35" w:rsidR="005233E2" w:rsidRPr="003F095F" w:rsidRDefault="005233E2" w:rsidP="005233E2">
      <w:pPr>
        <w:pStyle w:val="RContinued"/>
        <w:rPr>
          <w:lang w:val="fr-FR"/>
        </w:rPr>
      </w:pPr>
      <w:r w:rsidRPr="003F095F">
        <w:rPr>
          <w:lang w:val="fr-FR"/>
        </w:rPr>
        <w:lastRenderedPageBreak/>
        <w:t>[R</w:t>
      </w:r>
      <w:r w:rsidR="009D70C2">
        <w:rPr>
          <w:lang w:val="fr-FR"/>
        </w:rPr>
        <w:t>èg</w:t>
      </w:r>
      <w:r w:rsidRPr="003F095F">
        <w:rPr>
          <w:lang w:val="fr-FR"/>
        </w:rPr>
        <w:t>le</w:t>
      </w:r>
      <w:r w:rsidR="009D70C2">
        <w:rPr>
          <w:lang w:val="fr-FR"/>
        </w:rPr>
        <w:t> </w:t>
      </w:r>
      <w:r w:rsidRPr="003F095F">
        <w:rPr>
          <w:lang w:val="fr-FR"/>
        </w:rPr>
        <w:t xml:space="preserve">15.2, </w:t>
      </w:r>
      <w:r w:rsidR="009D70C2">
        <w:rPr>
          <w:lang w:val="fr-FR"/>
        </w:rPr>
        <w:t>suite</w:t>
      </w:r>
      <w:r w:rsidRPr="003F095F">
        <w:rPr>
          <w:lang w:val="fr-FR"/>
        </w:rPr>
        <w:t>]</w:t>
      </w:r>
    </w:p>
    <w:p w14:paraId="0FCC66C6" w14:textId="704A1F7A" w:rsidR="005233E2" w:rsidRPr="003F095F" w:rsidRDefault="005233E2" w:rsidP="005233E2">
      <w:pPr>
        <w:pStyle w:val="RPara"/>
        <w:rPr>
          <w:lang w:val="fr-FR"/>
        </w:rPr>
      </w:pPr>
      <w:r w:rsidRPr="003F095F">
        <w:rPr>
          <w:lang w:val="fr-FR"/>
        </w:rPr>
        <w:tab/>
        <w:t>d)  </w:t>
      </w:r>
      <w:r w:rsidR="009D70C2" w:rsidRPr="009D70C2">
        <w:t>Lorsque la monnaie prescrite est une monnaie autre que le franc</w:t>
      </w:r>
      <w:r w:rsidR="00C47764">
        <w:t> </w:t>
      </w:r>
      <w:r w:rsidR="009D70C2" w:rsidRPr="009D70C2">
        <w:t>suisse et que cette monnaie</w:t>
      </w:r>
      <w:r w:rsidR="00561B88">
        <w:t> </w:t>
      </w:r>
      <w:r w:rsidRPr="009D70C2">
        <w:rPr>
          <w:lang w:val="fr-FR"/>
        </w:rPr>
        <w:t>:</w:t>
      </w:r>
    </w:p>
    <w:p w14:paraId="2F8F73B3" w14:textId="7DF6B666" w:rsidR="005233E2" w:rsidRPr="003F095F" w:rsidRDefault="005233E2" w:rsidP="005233E2">
      <w:pPr>
        <w:pStyle w:val="RParai"/>
        <w:rPr>
          <w:lang w:val="fr-FR"/>
        </w:rPr>
      </w:pPr>
      <w:r w:rsidRPr="003F095F">
        <w:rPr>
          <w:lang w:val="fr-FR"/>
        </w:rPr>
        <w:tab/>
        <w:t>i)</w:t>
      </w:r>
      <w:r w:rsidRPr="003F095F">
        <w:rPr>
          <w:lang w:val="fr-FR"/>
        </w:rPr>
        <w:tab/>
      </w:r>
      <w:r w:rsidR="00561B88" w:rsidRPr="00561B88">
        <w:t>est librement convertible en francs</w:t>
      </w:r>
      <w:r w:rsidR="00C47764">
        <w:t> </w:t>
      </w:r>
      <w:r w:rsidR="00561B88" w:rsidRPr="00561B88">
        <w:t>suisses, le Directeur général établit, pour chaque office récepteur qui prescrit le paiement de la taxe internationale de dépôt dans cette monnaie, un montant équivalent de cette taxe dans la monnaie prescrite conformément aux directives énoncées par l’Assemblée, et le montant dans cette monnaie est transféré</w:t>
      </w:r>
      <w:r w:rsidR="00B028E9">
        <w:rPr>
          <w:rStyle w:val="DeletedText"/>
          <w:lang w:val="fr-FR"/>
        </w:rPr>
        <w:t xml:space="preserve"> à b</w:t>
      </w:r>
      <w:r w:rsidR="00561B88">
        <w:rPr>
          <w:rStyle w:val="DeletedText"/>
          <w:lang w:val="fr-FR"/>
        </w:rPr>
        <w:t>ref délai</w:t>
      </w:r>
      <w:r w:rsidRPr="003F095F">
        <w:rPr>
          <w:rStyle w:val="RParaChar"/>
          <w:rFonts w:cs="Times New Roman"/>
          <w:lang w:val="fr-FR"/>
        </w:rPr>
        <w:t xml:space="preserve"> </w:t>
      </w:r>
      <w:r w:rsidR="00561B88" w:rsidRPr="00561B88">
        <w:t xml:space="preserve">par l’office récepteur au Bureau international </w:t>
      </w:r>
      <w:r w:rsidR="00561B88">
        <w:rPr>
          <w:rStyle w:val="InsertedText"/>
          <w:lang w:val="fr-FR"/>
        </w:rPr>
        <w:t>conformément à la règle </w:t>
      </w:r>
      <w:r w:rsidR="00EF0583" w:rsidRPr="003F095F">
        <w:rPr>
          <w:rStyle w:val="InsertedText"/>
          <w:lang w:val="fr-FR"/>
        </w:rPr>
        <w:t>96.2</w:t>
      </w:r>
      <w:r w:rsidRPr="003F095F">
        <w:rPr>
          <w:lang w:val="fr-FR"/>
        </w:rPr>
        <w:t>;</w:t>
      </w:r>
    </w:p>
    <w:p w14:paraId="2D567597" w14:textId="10F2CFB4"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561B88">
        <w:rPr>
          <w:rStyle w:val="CommentReference"/>
          <w:sz w:val="22"/>
          <w:szCs w:val="20"/>
          <w:lang w:val="fr-FR"/>
        </w:rPr>
        <w:t>AIRE </w:t>
      </w:r>
      <w:r w:rsidRPr="003F095F">
        <w:rPr>
          <w:rStyle w:val="CommentReference"/>
          <w:sz w:val="22"/>
          <w:szCs w:val="20"/>
          <w:lang w:val="fr-FR"/>
        </w:rPr>
        <w:t xml:space="preserve">: </w:t>
      </w:r>
      <w:r w:rsidR="00561B88">
        <w:rPr>
          <w:rStyle w:val="CommentReference"/>
          <w:sz w:val="22"/>
          <w:szCs w:val="20"/>
          <w:lang w:val="fr-FR"/>
        </w:rPr>
        <w:t>voir le commentaire relatif à la règle </w:t>
      </w:r>
      <w:r w:rsidRPr="003F095F">
        <w:rPr>
          <w:rStyle w:val="CommentReference"/>
          <w:sz w:val="22"/>
          <w:szCs w:val="20"/>
          <w:lang w:val="fr-FR"/>
        </w:rPr>
        <w:t>15.2</w:t>
      </w:r>
      <w:r w:rsidR="00561B88">
        <w:rPr>
          <w:rStyle w:val="CommentReference"/>
          <w:sz w:val="22"/>
          <w:szCs w:val="20"/>
          <w:lang w:val="fr-FR"/>
        </w:rPr>
        <w:t>.</w:t>
      </w:r>
      <w:r w:rsidRPr="003F095F">
        <w:rPr>
          <w:rStyle w:val="CommentReference"/>
          <w:sz w:val="22"/>
          <w:szCs w:val="20"/>
          <w:lang w:val="fr-FR"/>
        </w:rPr>
        <w:t>c).]</w:t>
      </w:r>
    </w:p>
    <w:p w14:paraId="68E9FA58" w14:textId="7F64ACD2" w:rsidR="005233E2" w:rsidRPr="003F095F" w:rsidRDefault="005233E2" w:rsidP="005233E2">
      <w:pPr>
        <w:pStyle w:val="RParai"/>
        <w:keepLines/>
        <w:rPr>
          <w:lang w:val="fr-FR"/>
        </w:rPr>
      </w:pPr>
      <w:r w:rsidRPr="003F095F">
        <w:rPr>
          <w:lang w:val="fr-FR"/>
        </w:rPr>
        <w:tab/>
        <w:t>ii)</w:t>
      </w:r>
      <w:r w:rsidRPr="003F095F">
        <w:rPr>
          <w:lang w:val="fr-FR"/>
        </w:rPr>
        <w:tab/>
      </w:r>
      <w:r w:rsidR="00561B88" w:rsidRPr="00561B88">
        <w:t>n’est pas librement convertible en francs</w:t>
      </w:r>
      <w:r w:rsidR="00C47764">
        <w:t> </w:t>
      </w:r>
      <w:r w:rsidR="00561B88" w:rsidRPr="00561B88">
        <w:t>suisses, l’office récepteur est chargé de convertir en francs</w:t>
      </w:r>
      <w:r w:rsidR="00C47764">
        <w:t> </w:t>
      </w:r>
      <w:r w:rsidR="00561B88" w:rsidRPr="00561B88">
        <w:t>suisses le montant de la taxe internationale de dépôt exprimé dans la monnaie prescrite et il transfère</w:t>
      </w:r>
      <w:r w:rsidR="00B028E9">
        <w:rPr>
          <w:rStyle w:val="DeletedText"/>
          <w:lang w:val="fr-FR"/>
        </w:rPr>
        <w:t xml:space="preserve"> à</w:t>
      </w:r>
      <w:r w:rsidR="00561B88">
        <w:rPr>
          <w:rStyle w:val="DeletedText"/>
          <w:lang w:val="fr-FR"/>
        </w:rPr>
        <w:t xml:space="preserve"> bref délai</w:t>
      </w:r>
      <w:r w:rsidRPr="003F095F">
        <w:rPr>
          <w:lang w:val="fr-FR"/>
        </w:rPr>
        <w:t xml:space="preserve"> </w:t>
      </w:r>
      <w:r w:rsidR="00561B88" w:rsidRPr="00561B88">
        <w:t>au Bureau international le montant de cette taxe en francs</w:t>
      </w:r>
      <w:r w:rsidR="00C47764">
        <w:t> </w:t>
      </w:r>
      <w:r w:rsidR="00561B88" w:rsidRPr="00561B88">
        <w:t>suisses indiqué dans le barème de taxes</w:t>
      </w:r>
      <w:r w:rsidRPr="00561B88">
        <w:rPr>
          <w:u w:val="single"/>
          <w:lang w:val="fr-FR"/>
        </w:rPr>
        <w:t xml:space="preserve"> </w:t>
      </w:r>
      <w:r w:rsidR="00561B88">
        <w:rPr>
          <w:rStyle w:val="InsertedText"/>
          <w:lang w:val="fr-FR"/>
        </w:rPr>
        <w:t>conforméme</w:t>
      </w:r>
      <w:r w:rsidRPr="003F095F">
        <w:rPr>
          <w:rStyle w:val="InsertedText"/>
          <w:lang w:val="fr-FR"/>
        </w:rPr>
        <w:t>n</w:t>
      </w:r>
      <w:r w:rsidR="00561B88">
        <w:rPr>
          <w:rStyle w:val="InsertedText"/>
          <w:lang w:val="fr-FR"/>
        </w:rPr>
        <w:t>t à la règle </w:t>
      </w:r>
      <w:r w:rsidR="00EF0583" w:rsidRPr="003F095F">
        <w:rPr>
          <w:rStyle w:val="InsertedText"/>
          <w:lang w:val="fr-FR"/>
        </w:rPr>
        <w:t>96.2</w:t>
      </w:r>
      <w:r w:rsidRPr="003F095F">
        <w:rPr>
          <w:lang w:val="fr-FR"/>
        </w:rPr>
        <w:t xml:space="preserve">.  </w:t>
      </w:r>
      <w:r w:rsidR="00561B88" w:rsidRPr="00561B88">
        <w:t>Ou alors, si l’office récepteur le souhaite, il peut convertir en euros ou en dollars des États-Unis la taxe internationale de dépôt exprimée dans la monnaie prescrite et</w:t>
      </w:r>
      <w:r w:rsidR="00A554E8">
        <w:rPr>
          <w:rStyle w:val="InsertedText"/>
          <w:lang w:val="fr-FR"/>
        </w:rPr>
        <w:t>, conformément à la règle </w:t>
      </w:r>
      <w:r w:rsidR="00A554E8" w:rsidRPr="003F095F">
        <w:rPr>
          <w:rStyle w:val="InsertedText"/>
          <w:lang w:val="fr-FR"/>
        </w:rPr>
        <w:t>96.2</w:t>
      </w:r>
      <w:r w:rsidR="00A554E8">
        <w:rPr>
          <w:rStyle w:val="InsertedText"/>
          <w:lang w:val="fr-FR"/>
        </w:rPr>
        <w:t xml:space="preserve">, </w:t>
      </w:r>
      <w:r w:rsidR="00561B88" w:rsidRPr="00561B88">
        <w:t>transférer</w:t>
      </w:r>
      <w:r w:rsidR="00B028E9">
        <w:rPr>
          <w:rStyle w:val="DeletedText"/>
          <w:lang w:val="fr-FR"/>
        </w:rPr>
        <w:t xml:space="preserve"> à</w:t>
      </w:r>
      <w:r w:rsidR="00561B88">
        <w:rPr>
          <w:rStyle w:val="DeletedText"/>
          <w:lang w:val="fr-FR"/>
        </w:rPr>
        <w:t xml:space="preserve"> bref délai</w:t>
      </w:r>
      <w:r w:rsidRPr="003F095F">
        <w:rPr>
          <w:lang w:val="fr-FR"/>
        </w:rPr>
        <w:t xml:space="preserve"> </w:t>
      </w:r>
      <w:r w:rsidR="00561B88" w:rsidRPr="00561B88">
        <w:t>au Bureau international le montant équivalent de cette taxe en euros ou en dollars des États</w:t>
      </w:r>
      <w:r w:rsidR="00561B88">
        <w:noBreakHyphen/>
      </w:r>
      <w:r w:rsidR="00561B88" w:rsidRPr="00561B88">
        <w:t>Unis établi par le</w:t>
      </w:r>
      <w:r w:rsidRPr="00561B88">
        <w:rPr>
          <w:lang w:val="fr-FR"/>
        </w:rPr>
        <w:t xml:space="preserve"> </w:t>
      </w:r>
      <w:r w:rsidR="00A554E8" w:rsidRPr="00A554E8">
        <w:t>Directeur général conformément aux directives énoncées par l’Assemblée mentionnées au point</w:t>
      </w:r>
      <w:r w:rsidR="00A554E8">
        <w:t> </w:t>
      </w:r>
      <w:r w:rsidR="00A554E8" w:rsidRPr="00A554E8">
        <w:t>i)</w:t>
      </w:r>
      <w:r w:rsidRPr="003F095F">
        <w:rPr>
          <w:lang w:val="fr-FR"/>
        </w:rPr>
        <w:t>.</w:t>
      </w:r>
    </w:p>
    <w:p w14:paraId="7335EFA9" w14:textId="02E9759D"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A554E8">
        <w:rPr>
          <w:rStyle w:val="CommentReference"/>
          <w:sz w:val="22"/>
          <w:szCs w:val="20"/>
          <w:lang w:val="fr-FR"/>
        </w:rPr>
        <w:t>AIRE </w:t>
      </w:r>
      <w:r w:rsidRPr="003F095F">
        <w:rPr>
          <w:rStyle w:val="CommentReference"/>
          <w:sz w:val="22"/>
          <w:szCs w:val="20"/>
          <w:lang w:val="fr-FR"/>
        </w:rPr>
        <w:t xml:space="preserve">: </w:t>
      </w:r>
      <w:r w:rsidR="00A554E8" w:rsidRPr="00A554E8">
        <w:rPr>
          <w:lang w:val="fr-FR"/>
        </w:rPr>
        <w:t>voir le commentaire relatif à la règle 15.2.c)</w:t>
      </w:r>
      <w:r w:rsidRPr="003F095F">
        <w:rPr>
          <w:rStyle w:val="CommentReference"/>
          <w:sz w:val="22"/>
          <w:szCs w:val="20"/>
          <w:lang w:val="fr-FR"/>
        </w:rPr>
        <w:t>.]</w:t>
      </w:r>
    </w:p>
    <w:p w14:paraId="77382399" w14:textId="5118E7EB" w:rsidR="005233E2" w:rsidRPr="003F095F" w:rsidRDefault="005233E2" w:rsidP="00E91034">
      <w:pPr>
        <w:pStyle w:val="LegSubRule"/>
        <w:rPr>
          <w:lang w:val="fr-FR"/>
        </w:rPr>
      </w:pPr>
      <w:bookmarkStart w:id="12" w:name="_Toc10732461"/>
      <w:r w:rsidRPr="003F095F">
        <w:rPr>
          <w:lang w:val="fr-FR"/>
        </w:rPr>
        <w:t>15.3</w:t>
      </w:r>
      <w:r w:rsidR="00A554E8">
        <w:rPr>
          <w:lang w:val="fr-FR"/>
        </w:rPr>
        <w:t xml:space="preserve"> et </w:t>
      </w:r>
      <w:r w:rsidRPr="003F095F">
        <w:rPr>
          <w:lang w:val="fr-FR"/>
        </w:rPr>
        <w:t>15.4  [</w:t>
      </w:r>
      <w:r w:rsidR="00A554E8">
        <w:rPr>
          <w:lang w:val="fr-FR"/>
        </w:rPr>
        <w:t>Sans changement</w:t>
      </w:r>
      <w:r w:rsidRPr="003F095F">
        <w:rPr>
          <w:lang w:val="fr-FR"/>
        </w:rPr>
        <w:t>]</w:t>
      </w:r>
      <w:bookmarkEnd w:id="12"/>
    </w:p>
    <w:p w14:paraId="3FBA9281" w14:textId="40787032" w:rsidR="005233E2" w:rsidRPr="00A554E8" w:rsidRDefault="005233E2" w:rsidP="00A554E8">
      <w:pPr>
        <w:pStyle w:val="LegTitle"/>
        <w:rPr>
          <w:lang w:val="fr-FR"/>
        </w:rPr>
      </w:pPr>
      <w:bookmarkStart w:id="13" w:name="_Toc10732462"/>
      <w:r w:rsidRPr="003F095F">
        <w:rPr>
          <w:lang w:val="fr-FR"/>
        </w:rPr>
        <w:lastRenderedPageBreak/>
        <w:t>R</w:t>
      </w:r>
      <w:r w:rsidR="00A554E8">
        <w:rPr>
          <w:lang w:val="fr-FR"/>
        </w:rPr>
        <w:t>èg</w:t>
      </w:r>
      <w:r w:rsidRPr="003F095F">
        <w:rPr>
          <w:lang w:val="fr-FR"/>
        </w:rPr>
        <w:t xml:space="preserve">le 16 </w:t>
      </w:r>
      <w:r w:rsidRPr="003F095F">
        <w:rPr>
          <w:vanish/>
          <w:lang w:val="fr-FR"/>
        </w:rPr>
        <w:t xml:space="preserve"> </w:t>
      </w:r>
      <w:r w:rsidRPr="003F095F">
        <w:rPr>
          <w:lang w:val="fr-FR"/>
        </w:rPr>
        <w:br/>
      </w:r>
      <w:r w:rsidR="00A554E8" w:rsidRPr="00A554E8">
        <w:rPr>
          <w:bCs/>
        </w:rPr>
        <w:t>Taxe de recherche</w:t>
      </w:r>
      <w:bookmarkEnd w:id="13"/>
    </w:p>
    <w:p w14:paraId="73932452" w14:textId="2DFF900B" w:rsidR="005233E2" w:rsidRPr="00A554E8" w:rsidRDefault="005233E2" w:rsidP="00A554E8">
      <w:pPr>
        <w:pStyle w:val="LegSubRule"/>
        <w:rPr>
          <w:lang w:val="fr-FR"/>
        </w:rPr>
      </w:pPr>
      <w:bookmarkStart w:id="14" w:name="_Toc10732463"/>
      <w:r w:rsidRPr="003F095F">
        <w:rPr>
          <w:lang w:val="fr-FR"/>
        </w:rPr>
        <w:t>16.1   </w:t>
      </w:r>
      <w:r w:rsidR="00A554E8" w:rsidRPr="00A554E8">
        <w:t>Droit de demander une taxe</w:t>
      </w:r>
      <w:bookmarkEnd w:id="14"/>
    </w:p>
    <w:p w14:paraId="6EE5463D" w14:textId="6250A88C" w:rsidR="005233E2" w:rsidRPr="003F095F" w:rsidRDefault="005233E2" w:rsidP="005233E2">
      <w:pPr>
        <w:pStyle w:val="RPara"/>
        <w:rPr>
          <w:lang w:val="fr-FR"/>
        </w:rPr>
      </w:pPr>
      <w:r w:rsidRPr="003F095F">
        <w:rPr>
          <w:lang w:val="fr-FR"/>
        </w:rPr>
        <w:tab/>
        <w:t>a)  [</w:t>
      </w:r>
      <w:r w:rsidR="00A554E8">
        <w:rPr>
          <w:lang w:val="fr-FR"/>
        </w:rPr>
        <w:t xml:space="preserve">Sans </w:t>
      </w:r>
      <w:r w:rsidRPr="003F095F">
        <w:rPr>
          <w:lang w:val="fr-FR"/>
        </w:rPr>
        <w:t>change</w:t>
      </w:r>
      <w:r w:rsidR="00A554E8">
        <w:rPr>
          <w:lang w:val="fr-FR"/>
        </w:rPr>
        <w:t>ment</w:t>
      </w:r>
      <w:r w:rsidRPr="003F095F">
        <w:rPr>
          <w:lang w:val="fr-FR"/>
        </w:rPr>
        <w:t>]  </w:t>
      </w:r>
      <w:r w:rsidR="00483F32" w:rsidRPr="00483F32">
        <w:t>Toute administration chargée de la recherche internationale peut exiger du déposant le paiement, à son profit, d’une taxe pour l’exécution de la recherche internationale et pour l’accomplissement de toutes les autres tâches confiées aux administrations chargées de la recherche internationale par le traité et par le présent règlement d’exécution (“taxe de recherche”)</w:t>
      </w:r>
      <w:r w:rsidRPr="00483F32">
        <w:rPr>
          <w:lang w:val="fr-FR"/>
        </w:rPr>
        <w:t>.</w:t>
      </w:r>
    </w:p>
    <w:p w14:paraId="6CC47417" w14:textId="655AB92F" w:rsidR="005233E2" w:rsidRPr="003F095F" w:rsidRDefault="005233E2" w:rsidP="005233E2">
      <w:pPr>
        <w:pStyle w:val="RPara"/>
        <w:rPr>
          <w:lang w:val="fr-FR"/>
        </w:rPr>
      </w:pPr>
      <w:r w:rsidRPr="003F095F">
        <w:rPr>
          <w:lang w:val="fr-FR"/>
        </w:rPr>
        <w:tab/>
        <w:t>b)  </w:t>
      </w:r>
      <w:r w:rsidR="00483F32" w:rsidRPr="00483F32">
        <w:t xml:space="preserve">La taxe de recherche est perçue par l’office récepteur. </w:t>
      </w:r>
      <w:r w:rsidR="00B028E9">
        <w:t xml:space="preserve"> E</w:t>
      </w:r>
      <w:r w:rsidR="00483F32" w:rsidRPr="00483F32">
        <w:t>lle doit être payée dans la monnaie prescrite par c</w:t>
      </w:r>
      <w:r w:rsidR="00483F32">
        <w:t>et office (“monnaie prescrite”)</w:t>
      </w:r>
      <w:r w:rsidRPr="003F095F">
        <w:rPr>
          <w:lang w:val="fr-FR"/>
        </w:rPr>
        <w:t>.</w:t>
      </w:r>
    </w:p>
    <w:p w14:paraId="5980E503" w14:textId="6244D589" w:rsidR="005233E2" w:rsidRPr="003F095F" w:rsidRDefault="005233E2" w:rsidP="005233E2">
      <w:pPr>
        <w:pStyle w:val="RPara"/>
        <w:rPr>
          <w:lang w:val="fr-FR"/>
        </w:rPr>
      </w:pPr>
      <w:r w:rsidRPr="003F095F">
        <w:rPr>
          <w:lang w:val="fr-FR"/>
        </w:rPr>
        <w:tab/>
        <w:t>c)  </w:t>
      </w:r>
      <w:r w:rsidR="00483F32" w:rsidRPr="00483F32">
        <w:t>Lorsque la monnaie prescrite est la monnaie dans laquelle l’administration chargée de la recherche internationale a fixé ladite taxe (“monnaie fixée”), l’office récepteur transfère</w:t>
      </w:r>
      <w:r w:rsidR="00B028E9">
        <w:rPr>
          <w:rStyle w:val="DeletedText"/>
          <w:lang w:val="fr-FR"/>
        </w:rPr>
        <w:t xml:space="preserve"> à</w:t>
      </w:r>
      <w:r w:rsidR="00483F32">
        <w:rPr>
          <w:rStyle w:val="DeletedText"/>
          <w:lang w:val="fr-FR"/>
        </w:rPr>
        <w:t xml:space="preserve"> bref délai</w:t>
      </w:r>
      <w:r w:rsidRPr="003F095F">
        <w:rPr>
          <w:lang w:val="fr-FR"/>
        </w:rPr>
        <w:t xml:space="preserve"> </w:t>
      </w:r>
      <w:r w:rsidR="00483F32" w:rsidRPr="00483F32">
        <w:rPr>
          <w:lang w:val="fr-FR"/>
        </w:rPr>
        <w:t>ladite taxe à l’administration dans cette monnaie</w:t>
      </w:r>
      <w:r w:rsidRPr="003F095F">
        <w:rPr>
          <w:lang w:val="fr-FR"/>
        </w:rPr>
        <w:t>.</w:t>
      </w:r>
      <w:r w:rsidR="00483F32">
        <w:rPr>
          <w:lang w:val="fr-FR"/>
        </w:rPr>
        <w:t xml:space="preserve">  </w:t>
      </w:r>
    </w:p>
    <w:p w14:paraId="40DE7743" w14:textId="11CF15EB"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380AEE">
        <w:rPr>
          <w:rStyle w:val="CommentReference"/>
          <w:sz w:val="22"/>
          <w:szCs w:val="20"/>
          <w:lang w:val="fr-FR"/>
        </w:rPr>
        <w:t>AIRE </w:t>
      </w:r>
      <w:r w:rsidRPr="003F095F">
        <w:rPr>
          <w:rStyle w:val="CommentReference"/>
          <w:sz w:val="22"/>
          <w:szCs w:val="20"/>
          <w:lang w:val="fr-FR"/>
        </w:rPr>
        <w:t xml:space="preserve">: </w:t>
      </w:r>
      <w:r w:rsidR="00380AEE" w:rsidRPr="00380AEE">
        <w:rPr>
          <w:lang w:val="fr-FR"/>
        </w:rPr>
        <w:t>voir le commentaire relatif à la règle 15.2.c).</w:t>
      </w:r>
      <w:r w:rsidRPr="003F095F">
        <w:rPr>
          <w:rStyle w:val="CommentReference"/>
          <w:sz w:val="22"/>
          <w:szCs w:val="20"/>
          <w:lang w:val="fr-FR"/>
        </w:rPr>
        <w:t>]</w:t>
      </w:r>
    </w:p>
    <w:p w14:paraId="319210A5" w14:textId="250D544B" w:rsidR="005233E2" w:rsidRPr="003F095F" w:rsidRDefault="005233E2" w:rsidP="005233E2">
      <w:pPr>
        <w:pStyle w:val="RPara"/>
        <w:rPr>
          <w:lang w:val="fr-FR"/>
        </w:rPr>
      </w:pPr>
      <w:r w:rsidRPr="003F095F">
        <w:rPr>
          <w:lang w:val="fr-FR"/>
        </w:rPr>
        <w:tab/>
        <w:t>d)  </w:t>
      </w:r>
      <w:r w:rsidR="00380AEE" w:rsidRPr="00380AEE">
        <w:t>Lorsque la monnaie prescrite n’est pas la monnaie fixée et que cette monnaie</w:t>
      </w:r>
      <w:r w:rsidR="00380AEE">
        <w:t> </w:t>
      </w:r>
      <w:r w:rsidRPr="00380AEE">
        <w:rPr>
          <w:lang w:val="fr-FR"/>
        </w:rPr>
        <w:t>:</w:t>
      </w:r>
    </w:p>
    <w:p w14:paraId="4B955279" w14:textId="18D6A607" w:rsidR="005233E2" w:rsidRPr="003F095F" w:rsidRDefault="005233E2" w:rsidP="00380AEE">
      <w:pPr>
        <w:pStyle w:val="Legi"/>
        <w:jc w:val="left"/>
        <w:rPr>
          <w:lang w:val="fr-FR"/>
        </w:rPr>
      </w:pPr>
      <w:r w:rsidRPr="003F095F">
        <w:rPr>
          <w:lang w:val="fr-FR"/>
        </w:rPr>
        <w:tab/>
        <w:t>i)</w:t>
      </w:r>
      <w:r w:rsidRPr="003F095F">
        <w:rPr>
          <w:lang w:val="fr-FR"/>
        </w:rPr>
        <w:tab/>
      </w:r>
      <w:r w:rsidR="00380AEE" w:rsidRPr="00380AEE">
        <w:t>est librement convertible dans la monnaie fixée, le Directeur général établit, pour chaque office récepteur qui prescrit le paiement de la taxe de recherche dans cette monnaie, un montant équivalent de cette taxe dans la monnaie prescrite conformément aux directives énoncées par l’Assemblée, et le montant d</w:t>
      </w:r>
      <w:r w:rsidR="00380AEE">
        <w:t>ans cette monnaie est transféré</w:t>
      </w:r>
      <w:r w:rsidR="00B028E9">
        <w:rPr>
          <w:rStyle w:val="DeletedText"/>
          <w:lang w:val="fr-FR"/>
        </w:rPr>
        <w:t xml:space="preserve"> à</w:t>
      </w:r>
      <w:r w:rsidR="00380AEE">
        <w:rPr>
          <w:rStyle w:val="DeletedText"/>
          <w:lang w:val="fr-FR"/>
        </w:rPr>
        <w:t xml:space="preserve"> bref délai</w:t>
      </w:r>
      <w:r w:rsidRPr="003F095F">
        <w:rPr>
          <w:lang w:val="fr-FR"/>
        </w:rPr>
        <w:t xml:space="preserve"> </w:t>
      </w:r>
      <w:r w:rsidR="004A5D5C" w:rsidRPr="004A5D5C">
        <w:t>par l’office récepteur à l’administration chargée de la recherche internationale</w:t>
      </w:r>
      <w:r w:rsidRPr="003F095F">
        <w:rPr>
          <w:lang w:val="fr-FR"/>
        </w:rPr>
        <w:t xml:space="preserve"> </w:t>
      </w:r>
      <w:r w:rsidR="004A5D5C">
        <w:rPr>
          <w:rStyle w:val="InsertedText"/>
          <w:lang w:val="fr-FR"/>
        </w:rPr>
        <w:t>conformément à la règle </w:t>
      </w:r>
      <w:r w:rsidR="00EF0583" w:rsidRPr="003F095F">
        <w:rPr>
          <w:rStyle w:val="InsertedText"/>
          <w:lang w:val="fr-FR"/>
        </w:rPr>
        <w:t>96.2</w:t>
      </w:r>
      <w:r w:rsidRPr="003F095F">
        <w:rPr>
          <w:lang w:val="fr-FR"/>
        </w:rPr>
        <w:t>;</w:t>
      </w:r>
    </w:p>
    <w:p w14:paraId="3A89BF34" w14:textId="70FE9D2C"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380AEE">
        <w:rPr>
          <w:rStyle w:val="CommentReference"/>
          <w:sz w:val="22"/>
          <w:szCs w:val="20"/>
          <w:lang w:val="fr-FR"/>
        </w:rPr>
        <w:t>AIRE </w:t>
      </w:r>
      <w:r w:rsidRPr="003F095F">
        <w:rPr>
          <w:rStyle w:val="CommentReference"/>
          <w:sz w:val="22"/>
          <w:szCs w:val="20"/>
          <w:lang w:val="fr-FR"/>
        </w:rPr>
        <w:t xml:space="preserve">: </w:t>
      </w:r>
      <w:r w:rsidR="00380AEE" w:rsidRPr="00380AEE">
        <w:rPr>
          <w:lang w:val="fr-FR"/>
        </w:rPr>
        <w:t>voir le commentaire relatif à la règle 15.2.c).</w:t>
      </w:r>
      <w:r w:rsidRPr="003F095F">
        <w:rPr>
          <w:rStyle w:val="CommentReference"/>
          <w:sz w:val="22"/>
          <w:szCs w:val="20"/>
          <w:lang w:val="fr-FR"/>
        </w:rPr>
        <w:t>]</w:t>
      </w:r>
    </w:p>
    <w:p w14:paraId="51790029" w14:textId="44BD7725" w:rsidR="005233E2" w:rsidRPr="003F095F" w:rsidRDefault="005233E2" w:rsidP="005233E2">
      <w:pPr>
        <w:pStyle w:val="RContinued"/>
        <w:rPr>
          <w:lang w:val="fr-FR"/>
        </w:rPr>
      </w:pPr>
      <w:r w:rsidRPr="003F095F">
        <w:rPr>
          <w:lang w:val="fr-FR"/>
        </w:rPr>
        <w:lastRenderedPageBreak/>
        <w:t>[R</w:t>
      </w:r>
      <w:r w:rsidR="004A5D5C">
        <w:rPr>
          <w:lang w:val="fr-FR"/>
        </w:rPr>
        <w:t>ègl</w:t>
      </w:r>
      <w:r w:rsidRPr="003F095F">
        <w:rPr>
          <w:lang w:val="fr-FR"/>
        </w:rPr>
        <w:t>e 16.1</w:t>
      </w:r>
      <w:r w:rsidR="004A5D5C">
        <w:rPr>
          <w:lang w:val="fr-FR"/>
        </w:rPr>
        <w:t>.</w:t>
      </w:r>
      <w:r w:rsidRPr="003F095F">
        <w:rPr>
          <w:lang w:val="fr-FR"/>
        </w:rPr>
        <w:t xml:space="preserve">d), </w:t>
      </w:r>
      <w:r w:rsidR="004A5D5C">
        <w:rPr>
          <w:lang w:val="fr-FR"/>
        </w:rPr>
        <w:t>suite</w:t>
      </w:r>
      <w:r w:rsidRPr="003F095F">
        <w:rPr>
          <w:lang w:val="fr-FR"/>
        </w:rPr>
        <w:t>]</w:t>
      </w:r>
    </w:p>
    <w:p w14:paraId="2A080FAB" w14:textId="4CDB1BE9" w:rsidR="005233E2" w:rsidRPr="003F095F" w:rsidRDefault="005233E2" w:rsidP="005233E2">
      <w:pPr>
        <w:pStyle w:val="RParai"/>
        <w:keepLines/>
        <w:rPr>
          <w:lang w:val="fr-FR"/>
        </w:rPr>
      </w:pPr>
      <w:r w:rsidRPr="003F095F">
        <w:rPr>
          <w:lang w:val="fr-FR"/>
        </w:rPr>
        <w:tab/>
        <w:t>ii)</w:t>
      </w:r>
      <w:r w:rsidRPr="003F095F">
        <w:rPr>
          <w:lang w:val="fr-FR"/>
        </w:rPr>
        <w:tab/>
      </w:r>
      <w:r w:rsidR="004A5D5C" w:rsidRPr="004A5D5C">
        <w:t>n’est pas librement convertible dans la monnaie fixée, l’office récepteur est chargé de convertir dans la monnaie fixée le montant de la taxe de recherche exprimé dans la mo</w:t>
      </w:r>
      <w:r w:rsidR="004A5D5C">
        <w:t>nnaie prescrite et il transfère</w:t>
      </w:r>
      <w:r w:rsidR="00B028E9">
        <w:rPr>
          <w:rStyle w:val="DeletedText"/>
          <w:lang w:val="fr-FR"/>
        </w:rPr>
        <w:t xml:space="preserve"> à</w:t>
      </w:r>
      <w:r w:rsidR="004A5D5C">
        <w:rPr>
          <w:rStyle w:val="DeletedText"/>
          <w:lang w:val="fr-FR"/>
        </w:rPr>
        <w:t xml:space="preserve"> bref délai</w:t>
      </w:r>
      <w:r w:rsidRPr="003F095F">
        <w:rPr>
          <w:lang w:val="fr-FR"/>
        </w:rPr>
        <w:t xml:space="preserve"> </w:t>
      </w:r>
      <w:r w:rsidR="004A5D5C" w:rsidRPr="004A5D5C">
        <w:t>à l’administration chargée de la recherche internationale le montant de cette taxe dans la monnaie fixée é</w:t>
      </w:r>
      <w:r w:rsidR="004A5D5C">
        <w:t>tabli par ladite administration</w:t>
      </w:r>
      <w:r w:rsidR="004A5D5C">
        <w:rPr>
          <w:rStyle w:val="InsertedText"/>
          <w:lang w:val="fr-FR"/>
        </w:rPr>
        <w:t xml:space="preserve"> conformément à la règle </w:t>
      </w:r>
      <w:r w:rsidR="00EF0583" w:rsidRPr="003F095F">
        <w:rPr>
          <w:rStyle w:val="InsertedText"/>
          <w:lang w:val="fr-FR"/>
        </w:rPr>
        <w:t>96.2</w:t>
      </w:r>
      <w:r w:rsidRPr="003F095F">
        <w:rPr>
          <w:lang w:val="fr-FR"/>
        </w:rPr>
        <w:t>.</w:t>
      </w:r>
    </w:p>
    <w:p w14:paraId="124DE6BF" w14:textId="0DC0AFE2"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380AEE">
        <w:rPr>
          <w:rStyle w:val="CommentReference"/>
          <w:sz w:val="22"/>
          <w:szCs w:val="20"/>
          <w:lang w:val="fr-FR"/>
        </w:rPr>
        <w:t>AIRE </w:t>
      </w:r>
      <w:r w:rsidRPr="003F095F">
        <w:rPr>
          <w:rStyle w:val="CommentReference"/>
          <w:sz w:val="22"/>
          <w:szCs w:val="20"/>
          <w:lang w:val="fr-FR"/>
        </w:rPr>
        <w:t xml:space="preserve">: </w:t>
      </w:r>
      <w:r w:rsidR="00380AEE" w:rsidRPr="00380AEE">
        <w:rPr>
          <w:lang w:val="fr-FR"/>
        </w:rPr>
        <w:t>voir le commentaire relatif à la règle 15.2.c).</w:t>
      </w:r>
      <w:r w:rsidRPr="003F095F">
        <w:rPr>
          <w:rStyle w:val="CommentReference"/>
          <w:sz w:val="22"/>
          <w:szCs w:val="20"/>
          <w:lang w:val="fr-FR"/>
        </w:rPr>
        <w:t>]</w:t>
      </w:r>
    </w:p>
    <w:p w14:paraId="5199D5C6" w14:textId="66CE5419" w:rsidR="005233E2" w:rsidRPr="003F095F" w:rsidRDefault="005233E2" w:rsidP="005233E2">
      <w:pPr>
        <w:pStyle w:val="RPara"/>
        <w:rPr>
          <w:lang w:val="fr-FR"/>
        </w:rPr>
      </w:pPr>
      <w:r w:rsidRPr="003F095F">
        <w:rPr>
          <w:lang w:val="fr-FR"/>
        </w:rPr>
        <w:tab/>
        <w:t xml:space="preserve">e)  </w:t>
      </w:r>
      <w:r w:rsidR="00431F79" w:rsidRPr="003F095F">
        <w:rPr>
          <w:lang w:val="fr-FR"/>
        </w:rPr>
        <w:t>[</w:t>
      </w:r>
      <w:r w:rsidR="00A554E8" w:rsidRPr="00A554E8">
        <w:rPr>
          <w:lang w:val="fr-FR"/>
        </w:rPr>
        <w:t>Sans changement</w:t>
      </w:r>
      <w:r w:rsidR="00431F79" w:rsidRPr="003F095F">
        <w:rPr>
          <w:lang w:val="fr-FR"/>
        </w:rPr>
        <w:t xml:space="preserve">]  </w:t>
      </w:r>
      <w:r w:rsidR="004A5D5C" w:rsidRPr="004A5D5C">
        <w:t>Lorsque, en ce qui concerne le paiement de la taxe de recherche dans une monnaie prescrite autre que la monnaie fixée, le montant effectivement reçu par l’administration chargée de la recherche internationale dans la monnaie prescrite, en vertu de l’alinéa</w:t>
      </w:r>
      <w:r w:rsidR="00B028E9">
        <w:t> </w:t>
      </w:r>
      <w:r w:rsidR="004A5D5C" w:rsidRPr="004A5D5C">
        <w:t>d)i) de la présente règle, est, une fois converti par cette administration dans la monnaie fixée, inférieur à celui qu’elle a fixé, la différence est payée à ladite administration par le Bureau international;</w:t>
      </w:r>
      <w:r w:rsidR="00B028E9">
        <w:t xml:space="preserve"> </w:t>
      </w:r>
      <w:r w:rsidR="004A5D5C" w:rsidRPr="004A5D5C">
        <w:t xml:space="preserve"> au contraire, si le montant effectivement reçu est supérieur au montant fixé, la différence appartient au Bureau international</w:t>
      </w:r>
      <w:r w:rsidRPr="004A5D5C">
        <w:rPr>
          <w:lang w:val="fr-FR"/>
        </w:rPr>
        <w:t>.</w:t>
      </w:r>
    </w:p>
    <w:p w14:paraId="15AAE31A" w14:textId="7DC7F0EC" w:rsidR="005233E2" w:rsidRPr="003F095F" w:rsidRDefault="005233E2" w:rsidP="0077159C">
      <w:pPr>
        <w:pStyle w:val="RComment"/>
        <w:rPr>
          <w:lang w:val="fr-FR"/>
        </w:rPr>
      </w:pPr>
      <w:r w:rsidRPr="003F095F">
        <w:rPr>
          <w:lang w:val="fr-FR"/>
        </w:rPr>
        <w:t>[COMMENT</w:t>
      </w:r>
      <w:r w:rsidR="004A5D5C">
        <w:rPr>
          <w:lang w:val="fr-FR"/>
        </w:rPr>
        <w:t>AIRE </w:t>
      </w:r>
      <w:r w:rsidRPr="003F095F">
        <w:rPr>
          <w:lang w:val="fr-FR"/>
        </w:rPr>
        <w:t xml:space="preserve">: </w:t>
      </w:r>
      <w:r w:rsidR="00207645">
        <w:rPr>
          <w:lang w:val="fr-FR"/>
        </w:rPr>
        <w:t>Conformément aux</w:t>
      </w:r>
      <w:r w:rsidR="004A5D5C">
        <w:rPr>
          <w:lang w:val="fr-FR"/>
        </w:rPr>
        <w:t xml:space="preserve"> nouvelles modalités de transfert de taxes par l’intermédiaire du Bureau international, ce dernier transférerait toujours la taxe de recherche à l’administration chargée de la recherche internationale dans la monnaie fixée</w:t>
      </w:r>
      <w:r w:rsidRPr="003F095F">
        <w:rPr>
          <w:lang w:val="fr-FR"/>
        </w:rPr>
        <w:t xml:space="preserve">.  </w:t>
      </w:r>
      <w:r w:rsidR="004A5D5C">
        <w:rPr>
          <w:lang w:val="fr-FR"/>
        </w:rPr>
        <w:t xml:space="preserve">La différence entre </w:t>
      </w:r>
      <w:r w:rsidR="00FD393E">
        <w:rPr>
          <w:lang w:val="fr-FR"/>
        </w:rPr>
        <w:t xml:space="preserve">le montant de </w:t>
      </w:r>
      <w:r w:rsidR="004A5D5C">
        <w:rPr>
          <w:lang w:val="fr-FR"/>
        </w:rPr>
        <w:t xml:space="preserve">la taxe </w:t>
      </w:r>
      <w:r w:rsidR="00FD393E">
        <w:rPr>
          <w:lang w:val="fr-FR"/>
        </w:rPr>
        <w:t xml:space="preserve">dans la monnaie fixée et le montant dans la monnaie prescrite une fois converti dans la monnaie fixe </w:t>
      </w:r>
      <w:r w:rsidR="005576D4">
        <w:rPr>
          <w:lang w:val="fr-FR"/>
        </w:rPr>
        <w:t xml:space="preserve">serait traitée directement par le Bureau international.  Par conséquent, </w:t>
      </w:r>
      <w:r w:rsidR="007C3BE7">
        <w:rPr>
          <w:lang w:val="fr-FR"/>
        </w:rPr>
        <w:t>la présente disposition ne s’appliquerait qu’à l’égard des taxes qui continueraient à être transférées directement par l’office récepteur à l’administration chargée de la recherche internationale</w:t>
      </w:r>
      <w:r w:rsidRPr="003F095F">
        <w:rPr>
          <w:lang w:val="fr-FR"/>
        </w:rPr>
        <w:t>.]</w:t>
      </w:r>
    </w:p>
    <w:p w14:paraId="57D70B93" w14:textId="337D22EC" w:rsidR="005233E2" w:rsidRPr="003F095F" w:rsidRDefault="005233E2" w:rsidP="005233E2">
      <w:pPr>
        <w:pStyle w:val="RPara"/>
        <w:rPr>
          <w:lang w:val="fr-FR"/>
        </w:rPr>
      </w:pPr>
      <w:r w:rsidRPr="003F095F">
        <w:rPr>
          <w:lang w:val="fr-FR"/>
        </w:rPr>
        <w:tab/>
        <w:t>f)  [</w:t>
      </w:r>
      <w:r w:rsidR="00A554E8" w:rsidRPr="00A554E8">
        <w:rPr>
          <w:lang w:val="fr-FR"/>
        </w:rPr>
        <w:t>Sans changement</w:t>
      </w:r>
      <w:r w:rsidRPr="003F095F">
        <w:rPr>
          <w:lang w:val="fr-FR"/>
        </w:rPr>
        <w:t xml:space="preserve">]  </w:t>
      </w:r>
      <w:r w:rsidR="007C3BE7" w:rsidRPr="007C3BE7">
        <w:t>Les dispositions de la règle</w:t>
      </w:r>
      <w:r w:rsidR="007C3BE7">
        <w:t> </w:t>
      </w:r>
      <w:r w:rsidR="007C3BE7" w:rsidRPr="007C3BE7">
        <w:t xml:space="preserve">15.3 concernant la taxe internationale de dépôt sont applicables </w:t>
      </w:r>
      <w:r w:rsidR="007C3BE7" w:rsidRPr="007C3BE7">
        <w:rPr>
          <w:i/>
          <w:iCs/>
        </w:rPr>
        <w:t xml:space="preserve">mutatis mutandis </w:t>
      </w:r>
      <w:r w:rsidR="007C3BE7" w:rsidRPr="007C3BE7">
        <w:t>au délai de paiement de la taxe de recherche et au montant dû</w:t>
      </w:r>
      <w:r w:rsidRPr="007C3BE7">
        <w:rPr>
          <w:lang w:val="fr-FR"/>
        </w:rPr>
        <w:t>.</w:t>
      </w:r>
    </w:p>
    <w:p w14:paraId="6FE3E9E8" w14:textId="3D2E46F2" w:rsidR="005233E2" w:rsidRPr="003F095F" w:rsidRDefault="005233E2" w:rsidP="00E91034">
      <w:pPr>
        <w:pStyle w:val="LegSubRule"/>
        <w:rPr>
          <w:lang w:val="fr-FR"/>
        </w:rPr>
      </w:pPr>
      <w:bookmarkStart w:id="15" w:name="_Toc10732464"/>
      <w:r w:rsidRPr="003F095F">
        <w:rPr>
          <w:lang w:val="fr-FR"/>
        </w:rPr>
        <w:t>16.2  </w:t>
      </w:r>
      <w:r w:rsidR="007C3BE7">
        <w:rPr>
          <w:lang w:val="fr-FR"/>
        </w:rPr>
        <w:t xml:space="preserve">et </w:t>
      </w:r>
      <w:r w:rsidRPr="003F095F">
        <w:rPr>
          <w:lang w:val="fr-FR"/>
        </w:rPr>
        <w:t>16.3   [</w:t>
      </w:r>
      <w:r w:rsidR="00A554E8" w:rsidRPr="00A554E8">
        <w:rPr>
          <w:lang w:val="fr-FR"/>
        </w:rPr>
        <w:t>Sans changement</w:t>
      </w:r>
      <w:r w:rsidRPr="003F095F">
        <w:rPr>
          <w:lang w:val="fr-FR"/>
        </w:rPr>
        <w:t>]</w:t>
      </w:r>
      <w:bookmarkEnd w:id="15"/>
    </w:p>
    <w:p w14:paraId="15914B84" w14:textId="7379CB58" w:rsidR="005233E2" w:rsidRPr="007C3BE7" w:rsidRDefault="005233E2" w:rsidP="007C3BE7">
      <w:pPr>
        <w:pStyle w:val="LegTitle"/>
        <w:rPr>
          <w:lang w:val="fr-FR"/>
        </w:rPr>
      </w:pPr>
      <w:bookmarkStart w:id="16" w:name="_Toc10732465"/>
      <w:r w:rsidRPr="003F095F">
        <w:rPr>
          <w:lang w:val="fr-FR"/>
        </w:rPr>
        <w:lastRenderedPageBreak/>
        <w:t>R</w:t>
      </w:r>
      <w:r w:rsidR="007C3BE7">
        <w:rPr>
          <w:lang w:val="fr-FR"/>
        </w:rPr>
        <w:t>èg</w:t>
      </w:r>
      <w:r w:rsidRPr="003F095F">
        <w:rPr>
          <w:lang w:val="fr-FR"/>
        </w:rPr>
        <w:t>le 45</w:t>
      </w:r>
      <w:r w:rsidRPr="003F095F">
        <w:rPr>
          <w:i/>
          <w:lang w:val="fr-FR"/>
        </w:rPr>
        <w:t>bis</w:t>
      </w:r>
      <w:r w:rsidRPr="003F095F">
        <w:rPr>
          <w:lang w:val="fr-FR"/>
        </w:rPr>
        <w:t xml:space="preserve">  </w:t>
      </w:r>
      <w:r w:rsidRPr="003F095F">
        <w:rPr>
          <w:lang w:val="fr-FR"/>
        </w:rPr>
        <w:br/>
      </w:r>
      <w:r w:rsidR="007C3BE7" w:rsidRPr="007C3BE7">
        <w:rPr>
          <w:bCs/>
        </w:rPr>
        <w:t>Recherches internationales supplémentaires</w:t>
      </w:r>
      <w:bookmarkEnd w:id="16"/>
    </w:p>
    <w:p w14:paraId="020ABF87" w14:textId="1401D836" w:rsidR="005233E2" w:rsidRPr="003F095F" w:rsidRDefault="007C3BE7" w:rsidP="00E91034">
      <w:pPr>
        <w:pStyle w:val="LegSubRule"/>
        <w:rPr>
          <w:lang w:val="fr-FR"/>
        </w:rPr>
      </w:pPr>
      <w:bookmarkStart w:id="17" w:name="_Toc10732466"/>
      <w:r>
        <w:rPr>
          <w:lang w:val="fr-FR"/>
        </w:rPr>
        <w:t>45bis.1 et</w:t>
      </w:r>
      <w:r w:rsidR="005233E2" w:rsidRPr="003F095F">
        <w:rPr>
          <w:lang w:val="fr-FR"/>
        </w:rPr>
        <w:t xml:space="preserve"> 45bis.2   [</w:t>
      </w:r>
      <w:r w:rsidR="00A554E8" w:rsidRPr="00A554E8">
        <w:rPr>
          <w:lang w:val="fr-FR"/>
        </w:rPr>
        <w:t>Sans changement</w:t>
      </w:r>
      <w:r w:rsidR="005233E2" w:rsidRPr="003F095F">
        <w:rPr>
          <w:lang w:val="fr-FR"/>
        </w:rPr>
        <w:t>]</w:t>
      </w:r>
      <w:bookmarkEnd w:id="17"/>
    </w:p>
    <w:p w14:paraId="716256D6" w14:textId="5F515DB4" w:rsidR="005233E2" w:rsidRPr="007C3BE7" w:rsidRDefault="005233E2" w:rsidP="007C3BE7">
      <w:pPr>
        <w:pStyle w:val="LegSubRule"/>
        <w:rPr>
          <w:lang w:val="fr-FR"/>
        </w:rPr>
      </w:pPr>
      <w:bookmarkStart w:id="18" w:name="_Toc10732467"/>
      <w:r w:rsidRPr="003F095F">
        <w:rPr>
          <w:lang w:val="fr-FR"/>
        </w:rPr>
        <w:t>45bis.3   </w:t>
      </w:r>
      <w:r w:rsidR="007C3BE7" w:rsidRPr="007C3BE7">
        <w:t>Taxe de recherche supplémentaire</w:t>
      </w:r>
      <w:bookmarkEnd w:id="18"/>
    </w:p>
    <w:p w14:paraId="64AA43CE" w14:textId="5F2E7152" w:rsidR="005233E2" w:rsidRPr="003F095F" w:rsidRDefault="005233E2" w:rsidP="005233E2">
      <w:pPr>
        <w:pStyle w:val="RPara"/>
        <w:rPr>
          <w:lang w:val="fr-FR"/>
        </w:rPr>
      </w:pPr>
      <w:r w:rsidRPr="003F095F">
        <w:rPr>
          <w:lang w:val="fr-FR"/>
        </w:rPr>
        <w:tab/>
        <w:t>a)  [</w:t>
      </w:r>
      <w:r w:rsidR="00A554E8" w:rsidRPr="00A554E8">
        <w:rPr>
          <w:lang w:val="fr-FR"/>
        </w:rPr>
        <w:t>Sans changement</w:t>
      </w:r>
      <w:r w:rsidRPr="003F095F">
        <w:rPr>
          <w:lang w:val="fr-FR"/>
        </w:rPr>
        <w:t>]</w:t>
      </w:r>
    </w:p>
    <w:p w14:paraId="72F83489" w14:textId="001B75F7" w:rsidR="005233E2" w:rsidRPr="003F095F" w:rsidRDefault="005233E2" w:rsidP="005233E2">
      <w:pPr>
        <w:pStyle w:val="RPara"/>
        <w:rPr>
          <w:lang w:val="fr-FR"/>
        </w:rPr>
      </w:pPr>
      <w:r w:rsidRPr="003F095F">
        <w:rPr>
          <w:lang w:val="fr-FR"/>
        </w:rPr>
        <w:tab/>
        <w:t>b)  [</w:t>
      </w:r>
      <w:r w:rsidR="00A554E8" w:rsidRPr="00A554E8">
        <w:rPr>
          <w:lang w:val="fr-FR"/>
        </w:rPr>
        <w:t>Sans changement</w:t>
      </w:r>
      <w:r w:rsidRPr="003F095F">
        <w:rPr>
          <w:lang w:val="fr-FR"/>
        </w:rPr>
        <w:t>]  </w:t>
      </w:r>
      <w:r w:rsidR="007C3BE7" w:rsidRPr="007C3BE7">
        <w:t xml:space="preserve">La taxe de recherche supplémentaire est perçue par le Bureau international. </w:t>
      </w:r>
      <w:r w:rsidR="007C3BE7">
        <w:t xml:space="preserve"> </w:t>
      </w:r>
      <w:r w:rsidR="007C3BE7" w:rsidRPr="007C3BE7">
        <w:t>Les règles</w:t>
      </w:r>
      <w:r w:rsidR="00B028E9">
        <w:t> </w:t>
      </w:r>
      <w:r w:rsidR="007C3BE7" w:rsidRPr="007C3BE7">
        <w:t xml:space="preserve">16.1.b) à e) s’appliquent </w:t>
      </w:r>
      <w:r w:rsidR="007C3BE7" w:rsidRPr="007C3BE7">
        <w:rPr>
          <w:i/>
          <w:iCs/>
        </w:rPr>
        <w:t>mutatis mutandis</w:t>
      </w:r>
      <w:r w:rsidRPr="007C3BE7">
        <w:rPr>
          <w:lang w:val="fr-FR"/>
        </w:rPr>
        <w:t>.</w:t>
      </w:r>
    </w:p>
    <w:p w14:paraId="370471E4" w14:textId="121DC646" w:rsidR="005233E2" w:rsidRPr="003F095F" w:rsidRDefault="005233E2" w:rsidP="005233E2">
      <w:pPr>
        <w:pStyle w:val="RPara"/>
        <w:rPr>
          <w:lang w:val="fr-FR"/>
        </w:rPr>
      </w:pPr>
      <w:r w:rsidRPr="003F095F">
        <w:rPr>
          <w:lang w:val="fr-FR"/>
        </w:rPr>
        <w:tab/>
        <w:t>c) </w:t>
      </w:r>
      <w:r w:rsidR="00B028E9">
        <w:rPr>
          <w:lang w:val="fr-FR"/>
        </w:rPr>
        <w:t>à</w:t>
      </w:r>
      <w:r w:rsidRPr="003F095F">
        <w:rPr>
          <w:lang w:val="fr-FR"/>
        </w:rPr>
        <w:t xml:space="preserve"> e)  [</w:t>
      </w:r>
      <w:r w:rsidR="00A554E8" w:rsidRPr="00A554E8">
        <w:rPr>
          <w:lang w:val="fr-FR"/>
        </w:rPr>
        <w:t>Sans changement</w:t>
      </w:r>
      <w:r w:rsidRPr="003F095F">
        <w:rPr>
          <w:lang w:val="fr-FR"/>
        </w:rPr>
        <w:t>]</w:t>
      </w:r>
    </w:p>
    <w:p w14:paraId="40921710" w14:textId="59F8CAB0" w:rsidR="005233E2" w:rsidRPr="003F095F" w:rsidRDefault="005233E2" w:rsidP="00E91034">
      <w:pPr>
        <w:pStyle w:val="LegSubRule"/>
        <w:rPr>
          <w:lang w:val="fr-FR"/>
        </w:rPr>
      </w:pPr>
      <w:bookmarkStart w:id="19" w:name="_Toc10732468"/>
      <w:r w:rsidRPr="003F095F">
        <w:rPr>
          <w:lang w:val="fr-FR"/>
        </w:rPr>
        <w:t>45bis.4 </w:t>
      </w:r>
      <w:r w:rsidR="00B028E9">
        <w:rPr>
          <w:lang w:val="fr-FR"/>
        </w:rPr>
        <w:t>à</w:t>
      </w:r>
      <w:r w:rsidRPr="003F095F">
        <w:rPr>
          <w:lang w:val="fr-FR"/>
        </w:rPr>
        <w:t xml:space="preserve"> 45bis.9   [</w:t>
      </w:r>
      <w:r w:rsidR="00A554E8" w:rsidRPr="00A554E8">
        <w:rPr>
          <w:lang w:val="fr-FR"/>
        </w:rPr>
        <w:t>Sans changement</w:t>
      </w:r>
      <w:r w:rsidRPr="003F095F">
        <w:rPr>
          <w:lang w:val="fr-FR"/>
        </w:rPr>
        <w:t>]</w:t>
      </w:r>
      <w:bookmarkEnd w:id="19"/>
    </w:p>
    <w:p w14:paraId="3F8B957B" w14:textId="554E2EF1" w:rsidR="005233E2" w:rsidRPr="003457B4" w:rsidRDefault="005233E2" w:rsidP="003457B4">
      <w:pPr>
        <w:pStyle w:val="LegTitle"/>
        <w:rPr>
          <w:lang w:val="fr-FR"/>
        </w:rPr>
      </w:pPr>
      <w:bookmarkStart w:id="20" w:name="_Toc10732469"/>
      <w:r w:rsidRPr="003F095F">
        <w:rPr>
          <w:lang w:val="fr-FR"/>
        </w:rPr>
        <w:lastRenderedPageBreak/>
        <w:t>R</w:t>
      </w:r>
      <w:r w:rsidR="003457B4">
        <w:rPr>
          <w:lang w:val="fr-FR"/>
        </w:rPr>
        <w:t>èg</w:t>
      </w:r>
      <w:r w:rsidRPr="003F095F">
        <w:rPr>
          <w:lang w:val="fr-FR"/>
        </w:rPr>
        <w:t xml:space="preserve">le 57 </w:t>
      </w:r>
      <w:r w:rsidRPr="003F095F">
        <w:rPr>
          <w:vanish/>
          <w:lang w:val="fr-FR"/>
        </w:rPr>
        <w:t xml:space="preserve"> </w:t>
      </w:r>
      <w:r w:rsidRPr="003F095F">
        <w:rPr>
          <w:lang w:val="fr-FR"/>
        </w:rPr>
        <w:br/>
      </w:r>
      <w:r w:rsidR="003457B4" w:rsidRPr="003457B4">
        <w:rPr>
          <w:bCs/>
        </w:rPr>
        <w:t>Taxe de traitement</w:t>
      </w:r>
      <w:bookmarkEnd w:id="20"/>
    </w:p>
    <w:p w14:paraId="68F27343" w14:textId="4D3CD143" w:rsidR="005233E2" w:rsidRPr="003457B4" w:rsidRDefault="005233E2" w:rsidP="003457B4">
      <w:pPr>
        <w:pStyle w:val="LegSubRule"/>
        <w:rPr>
          <w:lang w:val="fr-FR"/>
        </w:rPr>
      </w:pPr>
      <w:bookmarkStart w:id="21" w:name="_Toc10732470"/>
      <w:r w:rsidRPr="003F095F">
        <w:rPr>
          <w:lang w:val="fr-FR"/>
        </w:rPr>
        <w:t>57.1   [</w:t>
      </w:r>
      <w:r w:rsidR="00A554E8" w:rsidRPr="00A554E8">
        <w:rPr>
          <w:lang w:val="fr-FR"/>
        </w:rPr>
        <w:t>Sans changement</w:t>
      </w:r>
      <w:r w:rsidRPr="003F095F">
        <w:rPr>
          <w:lang w:val="fr-FR"/>
        </w:rPr>
        <w:t>]  </w:t>
      </w:r>
      <w:r w:rsidR="003457B4" w:rsidRPr="003457B4">
        <w:t>Obligation de payer</w:t>
      </w:r>
      <w:bookmarkEnd w:id="21"/>
    </w:p>
    <w:p w14:paraId="383CBA8A" w14:textId="095934D6" w:rsidR="005233E2" w:rsidRPr="003F095F" w:rsidRDefault="005233E2" w:rsidP="005233E2">
      <w:pPr>
        <w:pStyle w:val="RPara"/>
        <w:rPr>
          <w:lang w:val="fr-FR"/>
        </w:rPr>
      </w:pPr>
      <w:r w:rsidRPr="003F095F">
        <w:rPr>
          <w:lang w:val="fr-FR"/>
        </w:rPr>
        <w:tab/>
      </w:r>
      <w:r w:rsidR="003457B4" w:rsidRPr="003457B4">
        <w:t>Toute demande d’examen préliminaire international est soumise au paiement d’une taxe perçue au profit du Bureau international (“taxe de traitement”) par l’administration chargée de l’examen préliminaire international à laquelle la demande d’examen est présentée</w:t>
      </w:r>
      <w:r w:rsidRPr="003457B4">
        <w:rPr>
          <w:lang w:val="fr-FR"/>
        </w:rPr>
        <w:t>.</w:t>
      </w:r>
    </w:p>
    <w:p w14:paraId="0CCD1AE0" w14:textId="77D7B600" w:rsidR="005233E2" w:rsidRPr="003F095F" w:rsidRDefault="005233E2" w:rsidP="00E91034">
      <w:pPr>
        <w:pStyle w:val="LegSubRule"/>
        <w:rPr>
          <w:lang w:val="fr-FR"/>
        </w:rPr>
      </w:pPr>
      <w:bookmarkStart w:id="22" w:name="_Toc10732471"/>
      <w:r w:rsidRPr="003F095F">
        <w:rPr>
          <w:lang w:val="fr-FR"/>
        </w:rPr>
        <w:t>57.2   </w:t>
      </w:r>
      <w:r w:rsidR="003457B4" w:rsidRPr="003457B4">
        <w:t>Montant</w:t>
      </w:r>
      <w:r w:rsidRPr="003457B4">
        <w:rPr>
          <w:u w:val="single"/>
          <w:lang w:val="fr-FR"/>
        </w:rPr>
        <w:t>;</w:t>
      </w:r>
      <w:r w:rsidRPr="003F095F">
        <w:rPr>
          <w:rStyle w:val="InsertedText"/>
          <w:lang w:val="fr-FR"/>
        </w:rPr>
        <w:t xml:space="preserve">  </w:t>
      </w:r>
      <w:r w:rsidR="00B028E9" w:rsidRPr="003F095F">
        <w:rPr>
          <w:rStyle w:val="InsertedText"/>
          <w:lang w:val="fr-FR"/>
        </w:rPr>
        <w:t>transfer</w:t>
      </w:r>
      <w:r w:rsidR="00B028E9">
        <w:rPr>
          <w:rStyle w:val="InsertedText"/>
          <w:lang w:val="fr-FR"/>
        </w:rPr>
        <w:t>t</w:t>
      </w:r>
      <w:bookmarkEnd w:id="22"/>
    </w:p>
    <w:p w14:paraId="338CB594" w14:textId="30B4A9FD"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3457B4">
        <w:rPr>
          <w:rStyle w:val="CommentReference"/>
          <w:sz w:val="22"/>
          <w:szCs w:val="20"/>
          <w:lang w:val="fr-FR"/>
        </w:rPr>
        <w:t>AIRE </w:t>
      </w:r>
      <w:r w:rsidRPr="003F095F">
        <w:rPr>
          <w:rStyle w:val="CommentReference"/>
          <w:sz w:val="22"/>
          <w:szCs w:val="20"/>
          <w:lang w:val="fr-FR"/>
        </w:rPr>
        <w:t>: I</w:t>
      </w:r>
      <w:r w:rsidR="003457B4">
        <w:rPr>
          <w:rStyle w:val="CommentReference"/>
          <w:sz w:val="22"/>
          <w:szCs w:val="20"/>
          <w:lang w:val="fr-FR"/>
        </w:rPr>
        <w:t xml:space="preserve">l </w:t>
      </w:r>
      <w:r w:rsidR="00C133D1">
        <w:rPr>
          <w:rStyle w:val="CommentReference"/>
          <w:sz w:val="22"/>
          <w:szCs w:val="20"/>
          <w:lang w:val="fr-FR"/>
        </w:rPr>
        <w:t xml:space="preserve">est proposé </w:t>
      </w:r>
      <w:r w:rsidR="003457B4" w:rsidRPr="003457B4">
        <w:rPr>
          <w:lang w:val="fr-FR"/>
        </w:rPr>
        <w:t>de modifier le titre de la règle 5</w:t>
      </w:r>
      <w:r w:rsidR="003457B4">
        <w:rPr>
          <w:lang w:val="fr-FR"/>
        </w:rPr>
        <w:t>7</w:t>
      </w:r>
      <w:r w:rsidR="003457B4" w:rsidRPr="003457B4">
        <w:rPr>
          <w:lang w:val="fr-FR"/>
        </w:rPr>
        <w:t>.2 de manière à préciser qu’elle ne porte pas uniquement sur le montant de la taxe due par le déposant, mais aussi sur le transfert de cette taxe au Bureau international</w:t>
      </w:r>
      <w:r w:rsidRPr="003F095F">
        <w:rPr>
          <w:rStyle w:val="CommentReference"/>
          <w:sz w:val="22"/>
          <w:szCs w:val="20"/>
          <w:lang w:val="fr-FR"/>
        </w:rPr>
        <w:t>.]</w:t>
      </w:r>
    </w:p>
    <w:p w14:paraId="381EBD11" w14:textId="2E17379A" w:rsidR="005233E2" w:rsidRPr="003F095F" w:rsidRDefault="005233E2" w:rsidP="005233E2">
      <w:pPr>
        <w:pStyle w:val="RPara"/>
        <w:rPr>
          <w:lang w:val="fr-FR"/>
        </w:rPr>
      </w:pPr>
      <w:r w:rsidRPr="003F095F">
        <w:rPr>
          <w:lang w:val="fr-FR"/>
        </w:rPr>
        <w:tab/>
        <w:t>a) </w:t>
      </w:r>
      <w:r w:rsidR="003457B4">
        <w:rPr>
          <w:lang w:val="fr-FR"/>
        </w:rPr>
        <w:t xml:space="preserve">et </w:t>
      </w:r>
      <w:r w:rsidRPr="003F095F">
        <w:rPr>
          <w:lang w:val="fr-FR"/>
        </w:rPr>
        <w:t>b)  [</w:t>
      </w:r>
      <w:r w:rsidR="00A554E8" w:rsidRPr="00A554E8">
        <w:rPr>
          <w:lang w:val="fr-FR"/>
        </w:rPr>
        <w:t>Sans changement</w:t>
      </w:r>
      <w:r w:rsidRPr="003F095F">
        <w:rPr>
          <w:lang w:val="fr-FR"/>
        </w:rPr>
        <w:t>]</w:t>
      </w:r>
    </w:p>
    <w:p w14:paraId="0E4807E6" w14:textId="2291AFAB" w:rsidR="005233E2" w:rsidRPr="003F095F" w:rsidRDefault="005233E2" w:rsidP="005233E2">
      <w:pPr>
        <w:pStyle w:val="RPara"/>
        <w:rPr>
          <w:lang w:val="fr-FR"/>
        </w:rPr>
      </w:pPr>
      <w:r w:rsidRPr="003F095F">
        <w:rPr>
          <w:lang w:val="fr-FR"/>
        </w:rPr>
        <w:tab/>
        <w:t>c)  </w:t>
      </w:r>
      <w:r w:rsidR="003457B4" w:rsidRPr="003457B4">
        <w:t>Lorsque la monnaie prescrite est le franc</w:t>
      </w:r>
      <w:r w:rsidR="00C47764">
        <w:t> </w:t>
      </w:r>
      <w:r w:rsidR="003457B4" w:rsidRPr="003457B4">
        <w:t>suisse, l’administration transfère</w:t>
      </w:r>
      <w:r w:rsidR="00B028E9">
        <w:rPr>
          <w:rStyle w:val="DeletedText"/>
          <w:lang w:val="fr-FR"/>
        </w:rPr>
        <w:t xml:space="preserve"> à</w:t>
      </w:r>
      <w:r w:rsidR="003457B4">
        <w:rPr>
          <w:rStyle w:val="DeletedText"/>
          <w:lang w:val="fr-FR"/>
        </w:rPr>
        <w:t xml:space="preserve"> bref délai</w:t>
      </w:r>
      <w:r w:rsidRPr="003F095F">
        <w:rPr>
          <w:lang w:val="fr-FR"/>
        </w:rPr>
        <w:t xml:space="preserve"> </w:t>
      </w:r>
      <w:r w:rsidR="003457B4" w:rsidRPr="003457B4">
        <w:t>ladite taxe au Bureau international en francs</w:t>
      </w:r>
      <w:r w:rsidR="00C47764">
        <w:t> </w:t>
      </w:r>
      <w:r w:rsidR="003457B4" w:rsidRPr="003457B4">
        <w:t>su</w:t>
      </w:r>
      <w:r w:rsidR="003457B4">
        <w:t xml:space="preserve">isses </w:t>
      </w:r>
      <w:r w:rsidR="003457B4">
        <w:rPr>
          <w:rStyle w:val="InsertedText"/>
          <w:lang w:val="fr-FR"/>
        </w:rPr>
        <w:t>conformément à la règle </w:t>
      </w:r>
      <w:r w:rsidR="00EF0583" w:rsidRPr="003F095F">
        <w:rPr>
          <w:rStyle w:val="InsertedText"/>
          <w:lang w:val="fr-FR"/>
        </w:rPr>
        <w:t>96.2</w:t>
      </w:r>
      <w:r w:rsidRPr="003F095F">
        <w:rPr>
          <w:lang w:val="fr-FR"/>
        </w:rPr>
        <w:t>.</w:t>
      </w:r>
    </w:p>
    <w:p w14:paraId="7C63CA68" w14:textId="59626A85"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C47764">
        <w:rPr>
          <w:rStyle w:val="CommentReference"/>
          <w:sz w:val="22"/>
          <w:szCs w:val="20"/>
          <w:lang w:val="fr-FR"/>
        </w:rPr>
        <w:t>AIRE </w:t>
      </w:r>
      <w:r w:rsidRPr="003F095F">
        <w:rPr>
          <w:rStyle w:val="CommentReference"/>
          <w:sz w:val="22"/>
          <w:szCs w:val="20"/>
          <w:lang w:val="fr-FR"/>
        </w:rPr>
        <w:t xml:space="preserve">: </w:t>
      </w:r>
      <w:r w:rsidR="00C47764" w:rsidRPr="00C47764">
        <w:rPr>
          <w:lang w:val="fr-FR"/>
        </w:rPr>
        <w:t>voir le commentaire relatif à la règle 15.2.c)</w:t>
      </w:r>
      <w:r w:rsidRPr="003F095F">
        <w:rPr>
          <w:rStyle w:val="CommentReference"/>
          <w:sz w:val="22"/>
          <w:szCs w:val="20"/>
          <w:lang w:val="fr-FR"/>
        </w:rPr>
        <w:t>.]</w:t>
      </w:r>
    </w:p>
    <w:p w14:paraId="1B58FF67" w14:textId="5100F33A" w:rsidR="005233E2" w:rsidRPr="003F095F" w:rsidRDefault="005233E2" w:rsidP="005233E2">
      <w:pPr>
        <w:pStyle w:val="RPara"/>
        <w:rPr>
          <w:lang w:val="fr-FR"/>
        </w:rPr>
      </w:pPr>
      <w:r w:rsidRPr="003F095F">
        <w:rPr>
          <w:lang w:val="fr-FR"/>
        </w:rPr>
        <w:tab/>
        <w:t>d)  </w:t>
      </w:r>
      <w:r w:rsidR="00C47764" w:rsidRPr="00C47764">
        <w:t>Lorsque la monnaie prescrite est une monnaie autre que le franc</w:t>
      </w:r>
      <w:r w:rsidR="00C47764">
        <w:t> </w:t>
      </w:r>
      <w:r w:rsidR="00C47764" w:rsidRPr="00C47764">
        <w:t>suisse et que cette monnaie</w:t>
      </w:r>
      <w:r w:rsidR="00C47764">
        <w:t> </w:t>
      </w:r>
      <w:r w:rsidRPr="00C47764">
        <w:rPr>
          <w:lang w:val="fr-FR"/>
        </w:rPr>
        <w:t>:</w:t>
      </w:r>
    </w:p>
    <w:p w14:paraId="404AE391" w14:textId="6EFB588A" w:rsidR="005233E2" w:rsidRPr="003F095F" w:rsidRDefault="005233E2" w:rsidP="005233E2">
      <w:pPr>
        <w:pStyle w:val="RContinued"/>
        <w:rPr>
          <w:lang w:val="fr-FR"/>
        </w:rPr>
      </w:pPr>
      <w:r w:rsidRPr="003F095F">
        <w:rPr>
          <w:lang w:val="fr-FR"/>
        </w:rPr>
        <w:lastRenderedPageBreak/>
        <w:t>[R</w:t>
      </w:r>
      <w:r w:rsidR="00C47764">
        <w:rPr>
          <w:lang w:val="fr-FR"/>
        </w:rPr>
        <w:t>èg</w:t>
      </w:r>
      <w:r w:rsidRPr="003F095F">
        <w:rPr>
          <w:lang w:val="fr-FR"/>
        </w:rPr>
        <w:t>le</w:t>
      </w:r>
      <w:r w:rsidR="00C47764">
        <w:rPr>
          <w:lang w:val="fr-FR"/>
        </w:rPr>
        <w:t> </w:t>
      </w:r>
      <w:r w:rsidRPr="003F095F">
        <w:rPr>
          <w:lang w:val="fr-FR"/>
        </w:rPr>
        <w:t>57.2</w:t>
      </w:r>
      <w:r w:rsidR="00C47764">
        <w:rPr>
          <w:lang w:val="fr-FR"/>
        </w:rPr>
        <w:t>.</w:t>
      </w:r>
      <w:r w:rsidRPr="003F095F">
        <w:rPr>
          <w:lang w:val="fr-FR"/>
        </w:rPr>
        <w:t xml:space="preserve">d), </w:t>
      </w:r>
      <w:r w:rsidR="00C47764">
        <w:rPr>
          <w:lang w:val="fr-FR"/>
        </w:rPr>
        <w:t>suite</w:t>
      </w:r>
      <w:r w:rsidRPr="003F095F">
        <w:rPr>
          <w:lang w:val="fr-FR"/>
        </w:rPr>
        <w:t>]</w:t>
      </w:r>
    </w:p>
    <w:p w14:paraId="140900A7" w14:textId="7E56B6A3" w:rsidR="005233E2" w:rsidRPr="003F095F" w:rsidRDefault="005233E2" w:rsidP="005233E2">
      <w:pPr>
        <w:pStyle w:val="RParai"/>
        <w:rPr>
          <w:lang w:val="fr-FR"/>
        </w:rPr>
      </w:pPr>
      <w:r w:rsidRPr="003F095F">
        <w:rPr>
          <w:lang w:val="fr-FR"/>
        </w:rPr>
        <w:tab/>
        <w:t>i)</w:t>
      </w:r>
      <w:r w:rsidRPr="003F095F">
        <w:rPr>
          <w:lang w:val="fr-FR"/>
        </w:rPr>
        <w:tab/>
      </w:r>
      <w:r w:rsidR="00C47764" w:rsidRPr="00C47764">
        <w:t>est librement convertible en francs</w:t>
      </w:r>
      <w:r w:rsidR="00C47764">
        <w:t> </w:t>
      </w:r>
      <w:r w:rsidR="00C47764" w:rsidRPr="00C47764">
        <w:t xml:space="preserve">suisses, le Directeur général établit, pour chaque administration qui prescrit le paiement de la taxe de traitement dans cette monnaie, un montant équivalent de cette taxe dans la monnaie prescrite conformément aux directives énoncées par l’Assemblée, et le montant dans cette </w:t>
      </w:r>
      <w:r w:rsidR="00C47764">
        <w:t>monnaie est transféré</w:t>
      </w:r>
      <w:r w:rsidR="00B028E9">
        <w:rPr>
          <w:rStyle w:val="DeletedText"/>
          <w:lang w:val="fr-FR"/>
        </w:rPr>
        <w:t xml:space="preserve"> à </w:t>
      </w:r>
      <w:r w:rsidR="00C47764">
        <w:rPr>
          <w:rStyle w:val="DeletedText"/>
          <w:lang w:val="fr-FR"/>
        </w:rPr>
        <w:t>bref délai</w:t>
      </w:r>
      <w:r w:rsidRPr="003F095F">
        <w:rPr>
          <w:lang w:val="fr-FR"/>
        </w:rPr>
        <w:t xml:space="preserve"> </w:t>
      </w:r>
      <w:r w:rsidR="00C47764" w:rsidRPr="00C47764">
        <w:t>par l’adminis</w:t>
      </w:r>
      <w:r w:rsidR="00C47764">
        <w:t>tration au Bureau international</w:t>
      </w:r>
      <w:r w:rsidRPr="003F095F">
        <w:rPr>
          <w:lang w:val="fr-FR"/>
        </w:rPr>
        <w:t xml:space="preserve"> </w:t>
      </w:r>
      <w:r w:rsidR="00C47764">
        <w:rPr>
          <w:rStyle w:val="InsertedText"/>
          <w:lang w:val="fr-FR"/>
        </w:rPr>
        <w:t>conformément à la règle </w:t>
      </w:r>
      <w:r w:rsidR="00EF0583" w:rsidRPr="003F095F">
        <w:rPr>
          <w:rStyle w:val="InsertedText"/>
          <w:lang w:val="fr-FR"/>
        </w:rPr>
        <w:t>96.2</w:t>
      </w:r>
      <w:r w:rsidRPr="003F095F">
        <w:rPr>
          <w:lang w:val="fr-FR"/>
        </w:rPr>
        <w:t>;</w:t>
      </w:r>
    </w:p>
    <w:p w14:paraId="386ACB61" w14:textId="796C8812" w:rsidR="005233E2" w:rsidRPr="003F095F" w:rsidRDefault="005233E2" w:rsidP="0077159C">
      <w:pPr>
        <w:pStyle w:val="RComment"/>
        <w:rPr>
          <w:rStyle w:val="CommentReference"/>
          <w:sz w:val="22"/>
          <w:szCs w:val="20"/>
          <w:lang w:val="fr-FR"/>
        </w:rPr>
      </w:pPr>
      <w:r w:rsidRPr="003F095F">
        <w:rPr>
          <w:rStyle w:val="CommentReference"/>
          <w:sz w:val="22"/>
          <w:szCs w:val="20"/>
          <w:lang w:val="fr-FR"/>
        </w:rPr>
        <w:t>[</w:t>
      </w:r>
      <w:r w:rsidR="00C47764" w:rsidRPr="00C47764">
        <w:rPr>
          <w:lang w:val="fr-FR"/>
        </w:rPr>
        <w:t>COMMENTAIRE : voir le commentaire relatif à la règle 15.2.c)</w:t>
      </w:r>
      <w:r w:rsidRPr="003F095F">
        <w:rPr>
          <w:rStyle w:val="CommentReference"/>
          <w:sz w:val="22"/>
          <w:szCs w:val="20"/>
          <w:lang w:val="fr-FR"/>
        </w:rPr>
        <w:t>.]</w:t>
      </w:r>
    </w:p>
    <w:p w14:paraId="7409115E" w14:textId="1BAED6AB" w:rsidR="005233E2" w:rsidRPr="003F095F" w:rsidRDefault="005233E2" w:rsidP="005233E2">
      <w:pPr>
        <w:pStyle w:val="RParai"/>
        <w:keepLines/>
        <w:rPr>
          <w:lang w:val="fr-FR"/>
        </w:rPr>
      </w:pPr>
      <w:r w:rsidRPr="003F095F">
        <w:rPr>
          <w:lang w:val="fr-FR"/>
        </w:rPr>
        <w:tab/>
        <w:t>ii)</w:t>
      </w:r>
      <w:r w:rsidRPr="003F095F">
        <w:rPr>
          <w:lang w:val="fr-FR"/>
        </w:rPr>
        <w:tab/>
      </w:r>
      <w:r w:rsidR="00C47764" w:rsidRPr="00C47764">
        <w:t>n’est pas librement convertible en francs</w:t>
      </w:r>
      <w:r w:rsidR="00C47764">
        <w:t> </w:t>
      </w:r>
      <w:r w:rsidR="00C47764" w:rsidRPr="00C47764">
        <w:t>suisses, l’administration est chargée de convertir en francs</w:t>
      </w:r>
      <w:r w:rsidR="00C47764">
        <w:t> </w:t>
      </w:r>
      <w:r w:rsidR="00C47764" w:rsidRPr="00C47764">
        <w:t>suisses le montant de la taxe de traitement exprimé dans la monn</w:t>
      </w:r>
      <w:r w:rsidR="00C47764">
        <w:t>aie prescrite et elle transfère</w:t>
      </w:r>
      <w:r w:rsidR="00B028E9">
        <w:rPr>
          <w:rStyle w:val="DeletedText"/>
          <w:lang w:val="fr-FR"/>
        </w:rPr>
        <w:t xml:space="preserve"> à</w:t>
      </w:r>
      <w:r w:rsidR="00C47764">
        <w:rPr>
          <w:rStyle w:val="DeletedText"/>
          <w:lang w:val="fr-FR"/>
        </w:rPr>
        <w:t xml:space="preserve"> bref délai</w:t>
      </w:r>
      <w:r w:rsidRPr="003F095F">
        <w:rPr>
          <w:lang w:val="fr-FR"/>
        </w:rPr>
        <w:t xml:space="preserve"> </w:t>
      </w:r>
      <w:r w:rsidR="00C47764" w:rsidRPr="00C47764">
        <w:t>au Bureau international le montant de cette taxe en francs</w:t>
      </w:r>
      <w:r w:rsidR="00C47764">
        <w:t> </w:t>
      </w:r>
      <w:r w:rsidR="00C47764" w:rsidRPr="00C47764">
        <w:t xml:space="preserve">suisses indiqué dans le barème de taxes </w:t>
      </w:r>
      <w:r w:rsidR="00C47764">
        <w:rPr>
          <w:rStyle w:val="InsertedText"/>
          <w:lang w:val="fr-FR"/>
        </w:rPr>
        <w:t>conformément à la règle </w:t>
      </w:r>
      <w:r w:rsidR="00EF0583" w:rsidRPr="003F095F">
        <w:rPr>
          <w:rStyle w:val="InsertedText"/>
          <w:lang w:val="fr-FR"/>
        </w:rPr>
        <w:t>96.2</w:t>
      </w:r>
      <w:r w:rsidRPr="003F095F">
        <w:rPr>
          <w:lang w:val="fr-FR"/>
        </w:rPr>
        <w:t xml:space="preserve">.  </w:t>
      </w:r>
      <w:r w:rsidR="00C47764" w:rsidRPr="00C47764">
        <w:t>Ou alors, si l’administration le souhaite, elle peut convertir en euros ou en dollars des États</w:t>
      </w:r>
      <w:r w:rsidR="00C47764">
        <w:noBreakHyphen/>
      </w:r>
      <w:r w:rsidR="00C47764" w:rsidRPr="00C47764">
        <w:t xml:space="preserve">Unis la taxe de traitement exprimée dans la </w:t>
      </w:r>
      <w:r w:rsidR="00C47764">
        <w:t>monnaie prescrite et transférer</w:t>
      </w:r>
      <w:r w:rsidR="00B028E9">
        <w:rPr>
          <w:rStyle w:val="DeletedText"/>
          <w:lang w:val="fr-FR"/>
        </w:rPr>
        <w:t xml:space="preserve"> à</w:t>
      </w:r>
      <w:r w:rsidR="00C47764">
        <w:rPr>
          <w:rStyle w:val="DeletedText"/>
          <w:lang w:val="fr-FR"/>
        </w:rPr>
        <w:t xml:space="preserve"> bref délai</w:t>
      </w:r>
      <w:r w:rsidRPr="003F095F">
        <w:rPr>
          <w:lang w:val="fr-FR"/>
        </w:rPr>
        <w:t xml:space="preserve"> </w:t>
      </w:r>
      <w:r w:rsidR="00710513">
        <w:t>au Bureau international</w:t>
      </w:r>
      <w:r w:rsidR="00710513">
        <w:rPr>
          <w:rStyle w:val="InsertedText"/>
          <w:lang w:val="fr-FR"/>
        </w:rPr>
        <w:t>, co</w:t>
      </w:r>
      <w:r w:rsidR="00710513" w:rsidRPr="003F095F">
        <w:rPr>
          <w:rStyle w:val="InsertedText"/>
          <w:lang w:val="fr-FR"/>
        </w:rPr>
        <w:t>n</w:t>
      </w:r>
      <w:r w:rsidR="00710513">
        <w:rPr>
          <w:rStyle w:val="InsertedText"/>
          <w:lang w:val="fr-FR"/>
        </w:rPr>
        <w:t>formément à la règle </w:t>
      </w:r>
      <w:r w:rsidR="00710513" w:rsidRPr="003F095F">
        <w:rPr>
          <w:rStyle w:val="InsertedText"/>
          <w:lang w:val="fr-FR"/>
        </w:rPr>
        <w:t>96.2</w:t>
      </w:r>
      <w:r w:rsidR="00710513">
        <w:rPr>
          <w:rStyle w:val="InsertedText"/>
          <w:lang w:val="fr-FR"/>
        </w:rPr>
        <w:t xml:space="preserve">, </w:t>
      </w:r>
      <w:r w:rsidR="00C47764" w:rsidRPr="00C47764">
        <w:t>le montant équivalent de cette taxe en euros ou en dollars des États</w:t>
      </w:r>
      <w:r w:rsidR="00C47764">
        <w:noBreakHyphen/>
      </w:r>
      <w:r w:rsidR="00C47764" w:rsidRPr="00C47764">
        <w:t>Unis établi par le Directeur général conformément aux directives énoncées par l’Assemblée mentionnées au point i)</w:t>
      </w:r>
      <w:r w:rsidRPr="003F095F">
        <w:rPr>
          <w:lang w:val="fr-FR"/>
        </w:rPr>
        <w:t>.</w:t>
      </w:r>
    </w:p>
    <w:p w14:paraId="1AEC27C8" w14:textId="38A064C7"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710513">
        <w:rPr>
          <w:rStyle w:val="CommentReference"/>
          <w:sz w:val="22"/>
          <w:szCs w:val="20"/>
          <w:lang w:val="fr-FR"/>
        </w:rPr>
        <w:t>AIRE </w:t>
      </w:r>
      <w:r w:rsidRPr="003F095F">
        <w:rPr>
          <w:rStyle w:val="CommentReference"/>
          <w:sz w:val="22"/>
          <w:szCs w:val="20"/>
          <w:lang w:val="fr-FR"/>
        </w:rPr>
        <w:t xml:space="preserve">: </w:t>
      </w:r>
      <w:r w:rsidR="00710513">
        <w:rPr>
          <w:rStyle w:val="CommentReference"/>
          <w:sz w:val="22"/>
          <w:szCs w:val="20"/>
          <w:lang w:val="fr-FR"/>
        </w:rPr>
        <w:t xml:space="preserve">Voir </w:t>
      </w:r>
      <w:r w:rsidR="00C133D1">
        <w:rPr>
          <w:rStyle w:val="CommentReference"/>
          <w:sz w:val="22"/>
          <w:szCs w:val="20"/>
          <w:lang w:val="fr-FR"/>
        </w:rPr>
        <w:t>ci</w:t>
      </w:r>
      <w:r w:rsidR="00C133D1">
        <w:rPr>
          <w:rStyle w:val="CommentReference"/>
          <w:sz w:val="22"/>
          <w:szCs w:val="20"/>
          <w:lang w:val="fr-FR"/>
        </w:rPr>
        <w:noBreakHyphen/>
        <w:t xml:space="preserve">après </w:t>
      </w:r>
      <w:r w:rsidR="00710513">
        <w:rPr>
          <w:rStyle w:val="CommentReference"/>
          <w:sz w:val="22"/>
          <w:szCs w:val="20"/>
          <w:lang w:val="fr-FR"/>
        </w:rPr>
        <w:t>le commentaire relatif à la règle </w:t>
      </w:r>
      <w:r w:rsidRPr="003F095F">
        <w:rPr>
          <w:rStyle w:val="CommentReference"/>
          <w:sz w:val="22"/>
          <w:szCs w:val="20"/>
          <w:lang w:val="fr-FR"/>
        </w:rPr>
        <w:t>96.2.]</w:t>
      </w:r>
    </w:p>
    <w:p w14:paraId="70BED508" w14:textId="715AD02F" w:rsidR="005233E2" w:rsidRPr="003F095F" w:rsidRDefault="005233E2" w:rsidP="00E91034">
      <w:pPr>
        <w:pStyle w:val="LegSubRule"/>
        <w:rPr>
          <w:lang w:val="fr-FR"/>
        </w:rPr>
      </w:pPr>
      <w:bookmarkStart w:id="23" w:name="_Toc10732472"/>
      <w:r w:rsidRPr="003F095F">
        <w:rPr>
          <w:lang w:val="fr-FR"/>
        </w:rPr>
        <w:t>57.3 </w:t>
      </w:r>
      <w:r w:rsidR="00710513">
        <w:rPr>
          <w:lang w:val="fr-FR"/>
        </w:rPr>
        <w:t xml:space="preserve">et </w:t>
      </w:r>
      <w:r w:rsidRPr="003F095F">
        <w:rPr>
          <w:lang w:val="fr-FR"/>
        </w:rPr>
        <w:t>57.4   [</w:t>
      </w:r>
      <w:r w:rsidR="00A554E8" w:rsidRPr="00A554E8">
        <w:rPr>
          <w:lang w:val="fr-FR"/>
        </w:rPr>
        <w:t>Sans changement</w:t>
      </w:r>
      <w:r w:rsidRPr="003F095F">
        <w:rPr>
          <w:lang w:val="fr-FR"/>
        </w:rPr>
        <w:t>]</w:t>
      </w:r>
      <w:bookmarkEnd w:id="23"/>
    </w:p>
    <w:p w14:paraId="63FF88A5" w14:textId="09CDDB47" w:rsidR="005233E2" w:rsidRPr="003F095F" w:rsidRDefault="005233E2" w:rsidP="00E91034">
      <w:pPr>
        <w:pStyle w:val="LegTitle"/>
        <w:rPr>
          <w:lang w:val="fr-FR"/>
        </w:rPr>
      </w:pPr>
      <w:bookmarkStart w:id="24" w:name="_Toc10732473"/>
      <w:r w:rsidRPr="003F095F">
        <w:rPr>
          <w:lang w:val="fr-FR"/>
        </w:rPr>
        <w:lastRenderedPageBreak/>
        <w:t>R</w:t>
      </w:r>
      <w:r w:rsidR="00661EB8">
        <w:rPr>
          <w:lang w:val="fr-FR"/>
        </w:rPr>
        <w:t>èg</w:t>
      </w:r>
      <w:r w:rsidRPr="003F095F">
        <w:rPr>
          <w:lang w:val="fr-FR"/>
        </w:rPr>
        <w:t xml:space="preserve">le 96  </w:t>
      </w:r>
      <w:r w:rsidRPr="003F095F">
        <w:rPr>
          <w:lang w:val="fr-FR"/>
        </w:rPr>
        <w:br/>
      </w:r>
      <w:r w:rsidR="00661EB8">
        <w:rPr>
          <w:lang w:val="fr-FR"/>
        </w:rPr>
        <w:t>Barème de taxes</w:t>
      </w:r>
      <w:r w:rsidRPr="003F095F">
        <w:rPr>
          <w:rStyle w:val="InsertedText"/>
          <w:lang w:val="fr-FR"/>
        </w:rPr>
        <w:t xml:space="preserve">;  </w:t>
      </w:r>
      <w:r w:rsidR="00B028E9">
        <w:rPr>
          <w:rStyle w:val="InsertedText"/>
          <w:lang w:val="fr-FR"/>
        </w:rPr>
        <w:t>p</w:t>
      </w:r>
      <w:r w:rsidR="00661EB8">
        <w:rPr>
          <w:rStyle w:val="InsertedText"/>
          <w:lang w:val="fr-FR"/>
        </w:rPr>
        <w:t>erception et transfert de taxes</w:t>
      </w:r>
      <w:bookmarkEnd w:id="24"/>
    </w:p>
    <w:p w14:paraId="5D29FBC7" w14:textId="171DB378"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661EB8">
        <w:rPr>
          <w:rStyle w:val="CommentReference"/>
          <w:sz w:val="22"/>
          <w:szCs w:val="20"/>
          <w:lang w:val="fr-FR"/>
        </w:rPr>
        <w:t>AIRE </w:t>
      </w:r>
      <w:r w:rsidRPr="003F095F">
        <w:rPr>
          <w:rStyle w:val="CommentReference"/>
          <w:sz w:val="22"/>
          <w:szCs w:val="20"/>
          <w:lang w:val="fr-FR"/>
        </w:rPr>
        <w:t>: I</w:t>
      </w:r>
      <w:r w:rsidR="00661EB8">
        <w:rPr>
          <w:rStyle w:val="CommentReference"/>
          <w:sz w:val="22"/>
          <w:szCs w:val="20"/>
          <w:lang w:val="fr-FR"/>
        </w:rPr>
        <w:t>l es</w:t>
      </w:r>
      <w:r w:rsidRPr="003F095F">
        <w:rPr>
          <w:rStyle w:val="CommentReference"/>
          <w:sz w:val="22"/>
          <w:szCs w:val="20"/>
          <w:lang w:val="fr-FR"/>
        </w:rPr>
        <w:t>t propos</w:t>
      </w:r>
      <w:r w:rsidR="00661EB8">
        <w:rPr>
          <w:rStyle w:val="CommentReference"/>
          <w:sz w:val="22"/>
          <w:szCs w:val="20"/>
          <w:lang w:val="fr-FR"/>
        </w:rPr>
        <w:t>é de modifier le titre de la règle </w:t>
      </w:r>
      <w:r w:rsidRPr="003F095F">
        <w:rPr>
          <w:rStyle w:val="CommentReference"/>
          <w:sz w:val="22"/>
          <w:szCs w:val="20"/>
          <w:lang w:val="fr-FR"/>
        </w:rPr>
        <w:t>96</w:t>
      </w:r>
      <w:r w:rsidR="00EA2C43">
        <w:rPr>
          <w:rStyle w:val="CommentReference"/>
          <w:sz w:val="22"/>
          <w:szCs w:val="20"/>
          <w:lang w:val="fr-FR"/>
        </w:rPr>
        <w:t xml:space="preserve"> à la suite de la proposition d’adjonction d</w:t>
      </w:r>
      <w:r w:rsidR="004C5156">
        <w:rPr>
          <w:rStyle w:val="CommentReference"/>
          <w:sz w:val="22"/>
          <w:szCs w:val="20"/>
          <w:lang w:val="fr-FR"/>
        </w:rPr>
        <w:t>’un</w:t>
      </w:r>
      <w:r w:rsidR="00EA2C43">
        <w:rPr>
          <w:rStyle w:val="CommentReference"/>
          <w:sz w:val="22"/>
          <w:szCs w:val="20"/>
          <w:lang w:val="fr-FR"/>
        </w:rPr>
        <w:t>e nouvelle règle </w:t>
      </w:r>
      <w:r w:rsidRPr="003F095F">
        <w:rPr>
          <w:rStyle w:val="CommentReference"/>
          <w:sz w:val="22"/>
          <w:szCs w:val="20"/>
          <w:lang w:val="fr-FR"/>
        </w:rPr>
        <w:t>96.2.]</w:t>
      </w:r>
    </w:p>
    <w:p w14:paraId="2EACF954" w14:textId="68077987" w:rsidR="005233E2" w:rsidRPr="00EA2C43" w:rsidRDefault="005233E2" w:rsidP="00EA2C43">
      <w:pPr>
        <w:pStyle w:val="LegSubRule"/>
        <w:rPr>
          <w:lang w:val="fr-FR"/>
        </w:rPr>
      </w:pPr>
      <w:bookmarkStart w:id="25" w:name="_Toc10732474"/>
      <w:r w:rsidRPr="003F095F">
        <w:rPr>
          <w:lang w:val="fr-FR"/>
        </w:rPr>
        <w:t>96.1   </w:t>
      </w:r>
      <w:r w:rsidR="00431F79" w:rsidRPr="003F095F">
        <w:rPr>
          <w:lang w:val="fr-FR"/>
        </w:rPr>
        <w:t>[</w:t>
      </w:r>
      <w:r w:rsidR="00A554E8" w:rsidRPr="00A554E8">
        <w:rPr>
          <w:lang w:val="fr-FR"/>
        </w:rPr>
        <w:t>Sans changement</w:t>
      </w:r>
      <w:r w:rsidR="00431F79" w:rsidRPr="003F095F">
        <w:rPr>
          <w:lang w:val="fr-FR"/>
        </w:rPr>
        <w:t xml:space="preserve">]  </w:t>
      </w:r>
      <w:r w:rsidR="00EA2C43" w:rsidRPr="00EA2C43">
        <w:t>Barème de taxes reproduit en annexe au règlement d’exécution</w:t>
      </w:r>
      <w:bookmarkEnd w:id="25"/>
    </w:p>
    <w:p w14:paraId="3CE5E4E8" w14:textId="1539BD34" w:rsidR="005233E2" w:rsidRPr="003F095F" w:rsidRDefault="005233E2" w:rsidP="005233E2">
      <w:pPr>
        <w:pStyle w:val="RPara"/>
        <w:rPr>
          <w:lang w:val="fr-FR"/>
        </w:rPr>
      </w:pPr>
      <w:r w:rsidRPr="003F095F">
        <w:rPr>
          <w:lang w:val="fr-FR"/>
        </w:rPr>
        <w:tab/>
      </w:r>
      <w:r w:rsidR="00EA2C43" w:rsidRPr="00EA2C43">
        <w:t>Le montant des taxes visées aux règles</w:t>
      </w:r>
      <w:r w:rsidR="00EA2C43">
        <w:t> </w:t>
      </w:r>
      <w:r w:rsidR="00EA2C43" w:rsidRPr="00EA2C43">
        <w:t>15, 45</w:t>
      </w:r>
      <w:r w:rsidR="00EA2C43" w:rsidRPr="00EA2C43">
        <w:rPr>
          <w:i/>
          <w:iCs/>
        </w:rPr>
        <w:t>bis</w:t>
      </w:r>
      <w:r w:rsidR="00EA2C43" w:rsidRPr="00EA2C43">
        <w:t xml:space="preserve">.2 et 57 est exprimé en monnaie suisse. </w:t>
      </w:r>
      <w:r w:rsidR="00EA2C43">
        <w:t xml:space="preserve"> </w:t>
      </w:r>
      <w:r w:rsidR="00EA2C43" w:rsidRPr="00EA2C43">
        <w:t>Il est indiqué dans le barème de taxes annexé au présent règlement d’exécution et qui en fait partie intégrante</w:t>
      </w:r>
      <w:r w:rsidRPr="003F095F">
        <w:rPr>
          <w:lang w:val="fr-FR"/>
        </w:rPr>
        <w:t>.</w:t>
      </w:r>
    </w:p>
    <w:p w14:paraId="10671EC8" w14:textId="2289463E" w:rsidR="005233E2" w:rsidRPr="003F095F" w:rsidRDefault="005233E2" w:rsidP="00E91034">
      <w:pPr>
        <w:pStyle w:val="LegSubRule"/>
        <w:rPr>
          <w:rStyle w:val="InsertedText"/>
          <w:lang w:val="fr-FR"/>
        </w:rPr>
      </w:pPr>
      <w:bookmarkStart w:id="26" w:name="_Toc10732475"/>
      <w:r w:rsidRPr="003F095F">
        <w:rPr>
          <w:rStyle w:val="InsertedText"/>
          <w:lang w:val="fr-FR"/>
        </w:rPr>
        <w:t xml:space="preserve">96.2  Notification </w:t>
      </w:r>
      <w:r w:rsidR="00EA2C43">
        <w:rPr>
          <w:rStyle w:val="InsertedText"/>
          <w:lang w:val="fr-FR"/>
        </w:rPr>
        <w:t xml:space="preserve">de </w:t>
      </w:r>
      <w:r w:rsidR="009E2288">
        <w:rPr>
          <w:rStyle w:val="InsertedText"/>
          <w:lang w:val="fr-FR"/>
        </w:rPr>
        <w:t xml:space="preserve">la </w:t>
      </w:r>
      <w:r w:rsidR="00EA2C43">
        <w:rPr>
          <w:rStyle w:val="InsertedText"/>
          <w:lang w:val="fr-FR"/>
        </w:rPr>
        <w:t>perception de taxes</w:t>
      </w:r>
      <w:r w:rsidRPr="003F095F">
        <w:rPr>
          <w:rStyle w:val="InsertedText"/>
          <w:lang w:val="fr-FR"/>
        </w:rPr>
        <w:t xml:space="preserve">;  </w:t>
      </w:r>
      <w:r w:rsidR="00B028E9" w:rsidRPr="003F095F">
        <w:rPr>
          <w:rStyle w:val="InsertedText"/>
          <w:lang w:val="fr-FR"/>
        </w:rPr>
        <w:t>transfer</w:t>
      </w:r>
      <w:r w:rsidR="00B028E9">
        <w:rPr>
          <w:rStyle w:val="InsertedText"/>
          <w:lang w:val="fr-FR"/>
        </w:rPr>
        <w:t xml:space="preserve">t </w:t>
      </w:r>
      <w:r w:rsidR="00EA2C43">
        <w:rPr>
          <w:rStyle w:val="InsertedText"/>
          <w:lang w:val="fr-FR"/>
        </w:rPr>
        <w:t>de taxes</w:t>
      </w:r>
      <w:bookmarkEnd w:id="26"/>
    </w:p>
    <w:p w14:paraId="5F148CCF" w14:textId="6C787265" w:rsidR="005233E2" w:rsidRPr="003F095F" w:rsidRDefault="005233E2" w:rsidP="005233E2">
      <w:pPr>
        <w:pStyle w:val="RPara"/>
        <w:keepNext/>
        <w:keepLines/>
        <w:rPr>
          <w:rStyle w:val="InsertedText"/>
          <w:lang w:val="fr-FR"/>
        </w:rPr>
      </w:pPr>
      <w:r w:rsidRPr="003F095F">
        <w:rPr>
          <w:lang w:val="fr-FR"/>
        </w:rPr>
        <w:tab/>
      </w:r>
      <w:r w:rsidRPr="003F095F">
        <w:rPr>
          <w:rStyle w:val="InsertedText"/>
          <w:lang w:val="fr-FR"/>
        </w:rPr>
        <w:t>a)  </w:t>
      </w:r>
      <w:r w:rsidR="00EA2C43">
        <w:rPr>
          <w:rStyle w:val="InsertedText"/>
          <w:lang w:val="fr-FR"/>
        </w:rPr>
        <w:t>Aux fins de la présente règle, le terme</w:t>
      </w:r>
      <w:r w:rsidRPr="003F095F">
        <w:rPr>
          <w:rStyle w:val="InsertedText"/>
          <w:lang w:val="fr-FR"/>
        </w:rPr>
        <w:t xml:space="preserve"> “</w:t>
      </w:r>
      <w:r w:rsidR="00EA2C43">
        <w:rPr>
          <w:rStyle w:val="InsertedText"/>
          <w:lang w:val="fr-FR"/>
        </w:rPr>
        <w:t>o</w:t>
      </w:r>
      <w:r w:rsidRPr="003F095F">
        <w:rPr>
          <w:rStyle w:val="InsertedText"/>
          <w:lang w:val="fr-FR"/>
        </w:rPr>
        <w:t xml:space="preserve">ffice” </w:t>
      </w:r>
      <w:r w:rsidR="0026370B">
        <w:rPr>
          <w:rStyle w:val="InsertedText"/>
          <w:lang w:val="fr-FR"/>
        </w:rPr>
        <w:t>s’entend de l’office récepteur (y compris le Bureau international agissant en tant qu’office récepteur)</w:t>
      </w:r>
      <w:r w:rsidRPr="003F095F">
        <w:rPr>
          <w:rStyle w:val="InsertedText"/>
          <w:lang w:val="fr-FR"/>
        </w:rPr>
        <w:t xml:space="preserve">, </w:t>
      </w:r>
      <w:r w:rsidR="0026370B">
        <w:rPr>
          <w:rStyle w:val="InsertedText"/>
          <w:lang w:val="fr-FR"/>
        </w:rPr>
        <w:t>de l’administration chargée de la recherche i</w:t>
      </w:r>
      <w:r w:rsidRPr="003F095F">
        <w:rPr>
          <w:rStyle w:val="InsertedText"/>
          <w:lang w:val="fr-FR"/>
        </w:rPr>
        <w:t>nternational</w:t>
      </w:r>
      <w:r w:rsidR="0026370B">
        <w:rPr>
          <w:rStyle w:val="InsertedText"/>
          <w:lang w:val="fr-FR"/>
        </w:rPr>
        <w:t>e</w:t>
      </w:r>
      <w:r w:rsidRPr="003F095F">
        <w:rPr>
          <w:rStyle w:val="InsertedText"/>
          <w:lang w:val="fr-FR"/>
        </w:rPr>
        <w:t xml:space="preserve">, </w:t>
      </w:r>
      <w:r w:rsidR="0026370B">
        <w:rPr>
          <w:rStyle w:val="InsertedText"/>
          <w:lang w:val="fr-FR"/>
        </w:rPr>
        <w:t xml:space="preserve">d’une </w:t>
      </w:r>
      <w:r w:rsidR="0026370B" w:rsidRPr="0026370B">
        <w:rPr>
          <w:rStyle w:val="InsertedText"/>
          <w:lang w:val="fr-FR"/>
        </w:rPr>
        <w:t>administration indiquée pour la recherche supplémentaire,</w:t>
      </w:r>
      <w:r w:rsidRPr="003F095F">
        <w:rPr>
          <w:rStyle w:val="InsertedText"/>
          <w:lang w:val="fr-FR"/>
        </w:rPr>
        <w:t xml:space="preserve"> </w:t>
      </w:r>
      <w:r w:rsidR="0026370B">
        <w:rPr>
          <w:rStyle w:val="InsertedText"/>
          <w:lang w:val="fr-FR"/>
        </w:rPr>
        <w:t xml:space="preserve">de </w:t>
      </w:r>
      <w:r w:rsidR="0026370B" w:rsidRPr="0026370B">
        <w:rPr>
          <w:rStyle w:val="InsertedText"/>
          <w:lang w:val="fr-FR"/>
        </w:rPr>
        <w:t>l</w:t>
      </w:r>
      <w:r w:rsidR="00B028E9">
        <w:rPr>
          <w:rStyle w:val="InsertedText"/>
          <w:lang w:val="fr-FR"/>
        </w:rPr>
        <w:t>’</w:t>
      </w:r>
      <w:r w:rsidR="0026370B" w:rsidRPr="0026370B">
        <w:rPr>
          <w:rStyle w:val="InsertedText"/>
          <w:lang w:val="fr-FR"/>
        </w:rPr>
        <w:t>administration chargée de l</w:t>
      </w:r>
      <w:r w:rsidR="00B028E9">
        <w:rPr>
          <w:rStyle w:val="InsertedText"/>
          <w:lang w:val="fr-FR"/>
        </w:rPr>
        <w:t>’</w:t>
      </w:r>
      <w:r w:rsidR="0026370B" w:rsidRPr="0026370B">
        <w:rPr>
          <w:rStyle w:val="InsertedText"/>
          <w:lang w:val="fr-FR"/>
        </w:rPr>
        <w:t xml:space="preserve">examen préliminaire international ou </w:t>
      </w:r>
      <w:r w:rsidR="0026370B">
        <w:rPr>
          <w:rStyle w:val="InsertedText"/>
          <w:lang w:val="fr-FR"/>
        </w:rPr>
        <w:t>du</w:t>
      </w:r>
      <w:r w:rsidR="0026370B" w:rsidRPr="0026370B">
        <w:rPr>
          <w:rStyle w:val="InsertedText"/>
          <w:lang w:val="fr-FR"/>
        </w:rPr>
        <w:t xml:space="preserve"> Bureau international</w:t>
      </w:r>
      <w:r w:rsidRPr="003F095F">
        <w:rPr>
          <w:rStyle w:val="InsertedText"/>
          <w:lang w:val="fr-FR"/>
        </w:rPr>
        <w:t>.</w:t>
      </w:r>
    </w:p>
    <w:p w14:paraId="326ADD35" w14:textId="17F47E0D" w:rsidR="005233E2" w:rsidRPr="003F095F" w:rsidRDefault="005233E2" w:rsidP="005233E2">
      <w:pPr>
        <w:pStyle w:val="RPara"/>
        <w:rPr>
          <w:rStyle w:val="InsertedText"/>
          <w:lang w:val="fr-FR"/>
        </w:rPr>
      </w:pPr>
      <w:r w:rsidRPr="003F095F">
        <w:rPr>
          <w:lang w:val="fr-FR"/>
        </w:rPr>
        <w:tab/>
      </w:r>
      <w:r w:rsidRPr="003F095F">
        <w:rPr>
          <w:rStyle w:val="InsertedText"/>
          <w:lang w:val="fr-FR"/>
        </w:rPr>
        <w:t>b)  </w:t>
      </w:r>
      <w:r w:rsidR="001F78FE">
        <w:rPr>
          <w:rStyle w:val="InsertedText"/>
          <w:lang w:val="fr-FR"/>
        </w:rPr>
        <w:t>Lorsque</w:t>
      </w:r>
      <w:r w:rsidRPr="003F095F">
        <w:rPr>
          <w:rStyle w:val="InsertedText"/>
          <w:lang w:val="fr-FR"/>
        </w:rPr>
        <w:t xml:space="preserve">, </w:t>
      </w:r>
      <w:r w:rsidR="00F65507">
        <w:rPr>
          <w:rStyle w:val="InsertedText"/>
          <w:lang w:val="fr-FR"/>
        </w:rPr>
        <w:t>en vertu du</w:t>
      </w:r>
      <w:r w:rsidR="001F78FE">
        <w:rPr>
          <w:rStyle w:val="InsertedText"/>
          <w:lang w:val="fr-FR"/>
        </w:rPr>
        <w:t xml:space="preserve"> présent règlement d’exécution ou </w:t>
      </w:r>
      <w:r w:rsidR="00F65507">
        <w:rPr>
          <w:rStyle w:val="InsertedText"/>
          <w:lang w:val="fr-FR"/>
        </w:rPr>
        <w:t>des</w:t>
      </w:r>
      <w:r w:rsidR="001F78FE">
        <w:rPr>
          <w:rStyle w:val="InsertedText"/>
          <w:lang w:val="fr-FR"/>
        </w:rPr>
        <w:t xml:space="preserve"> instructions administratives, une taxe est perçue par un o</w:t>
      </w:r>
      <w:r w:rsidRPr="003F095F">
        <w:rPr>
          <w:rStyle w:val="InsertedText"/>
          <w:lang w:val="fr-FR"/>
        </w:rPr>
        <w:t>ffice (“</w:t>
      </w:r>
      <w:r w:rsidR="001F78FE">
        <w:rPr>
          <w:rStyle w:val="InsertedText"/>
          <w:lang w:val="fr-FR"/>
        </w:rPr>
        <w:t>o</w:t>
      </w:r>
      <w:r w:rsidRPr="003F095F">
        <w:rPr>
          <w:rStyle w:val="InsertedText"/>
          <w:lang w:val="fr-FR"/>
        </w:rPr>
        <w:t>ffice</w:t>
      </w:r>
      <w:r w:rsidR="001F78FE">
        <w:rPr>
          <w:rStyle w:val="InsertedText"/>
          <w:lang w:val="fr-FR"/>
        </w:rPr>
        <w:t xml:space="preserve"> percepteur</w:t>
      </w:r>
      <w:r w:rsidRPr="003F095F">
        <w:rPr>
          <w:rStyle w:val="InsertedText"/>
          <w:lang w:val="fr-FR"/>
        </w:rPr>
        <w:t xml:space="preserve">”) </w:t>
      </w:r>
      <w:r w:rsidR="00426BDC">
        <w:rPr>
          <w:rStyle w:val="InsertedText"/>
          <w:lang w:val="fr-FR"/>
        </w:rPr>
        <w:t>au profit d’un autre office</w:t>
      </w:r>
      <w:r w:rsidRPr="003F095F">
        <w:rPr>
          <w:rStyle w:val="InsertedText"/>
          <w:lang w:val="fr-FR"/>
        </w:rPr>
        <w:t xml:space="preserve"> (“</w:t>
      </w:r>
      <w:r w:rsidR="00426BDC">
        <w:rPr>
          <w:rStyle w:val="InsertedText"/>
          <w:lang w:val="fr-FR"/>
        </w:rPr>
        <w:t>o</w:t>
      </w:r>
      <w:r w:rsidRPr="003F095F">
        <w:rPr>
          <w:rStyle w:val="InsertedText"/>
          <w:lang w:val="fr-FR"/>
        </w:rPr>
        <w:t>ffice</w:t>
      </w:r>
      <w:r w:rsidR="00426BDC">
        <w:rPr>
          <w:rStyle w:val="InsertedText"/>
          <w:lang w:val="fr-FR"/>
        </w:rPr>
        <w:t xml:space="preserve"> bénéficiaire</w:t>
      </w:r>
      <w:r w:rsidRPr="003F095F">
        <w:rPr>
          <w:rStyle w:val="InsertedText"/>
          <w:lang w:val="fr-FR"/>
        </w:rPr>
        <w:t xml:space="preserve">”), </w:t>
      </w:r>
      <w:r w:rsidR="00426BDC">
        <w:rPr>
          <w:rStyle w:val="InsertedText"/>
          <w:lang w:val="fr-FR"/>
        </w:rPr>
        <w:t>l’office percepteur</w:t>
      </w:r>
      <w:r w:rsidRPr="003F095F">
        <w:rPr>
          <w:rStyle w:val="InsertedText"/>
          <w:lang w:val="fr-FR"/>
        </w:rPr>
        <w:t xml:space="preserve"> notif</w:t>
      </w:r>
      <w:r w:rsidR="009E2288">
        <w:rPr>
          <w:rStyle w:val="InsertedText"/>
          <w:lang w:val="fr-FR"/>
        </w:rPr>
        <w:t xml:space="preserve">ie à bref délai la réception </w:t>
      </w:r>
      <w:r w:rsidR="009330B9">
        <w:rPr>
          <w:rStyle w:val="InsertedText"/>
          <w:lang w:val="fr-FR"/>
        </w:rPr>
        <w:t>de cette taxe à l’o</w:t>
      </w:r>
      <w:r w:rsidRPr="003F095F">
        <w:rPr>
          <w:rStyle w:val="InsertedText"/>
          <w:lang w:val="fr-FR"/>
        </w:rPr>
        <w:t xml:space="preserve">ffice </w:t>
      </w:r>
      <w:r w:rsidR="009330B9">
        <w:rPr>
          <w:rStyle w:val="InsertedText"/>
          <w:lang w:val="fr-FR"/>
        </w:rPr>
        <w:t>bénéficiaire conformément aux instructions a</w:t>
      </w:r>
      <w:r w:rsidRPr="003F095F">
        <w:rPr>
          <w:rStyle w:val="InsertedText"/>
          <w:lang w:val="fr-FR"/>
        </w:rPr>
        <w:t xml:space="preserve">dministratives.  </w:t>
      </w:r>
      <w:r w:rsidR="00F65507">
        <w:rPr>
          <w:rStyle w:val="InsertedText"/>
          <w:lang w:val="fr-FR"/>
        </w:rPr>
        <w:t>À la réception de la notification</w:t>
      </w:r>
      <w:r w:rsidRPr="003F095F">
        <w:rPr>
          <w:rStyle w:val="InsertedText"/>
          <w:lang w:val="fr-FR"/>
        </w:rPr>
        <w:t xml:space="preserve">, </w:t>
      </w:r>
      <w:r w:rsidR="00E9791D">
        <w:rPr>
          <w:rStyle w:val="InsertedText"/>
          <w:lang w:val="fr-FR"/>
        </w:rPr>
        <w:t xml:space="preserve">l’office bénéficiaire procède </w:t>
      </w:r>
      <w:r w:rsidR="00690494" w:rsidRPr="00690494">
        <w:rPr>
          <w:rStyle w:val="InsertedText"/>
          <w:lang w:val="fr-FR"/>
        </w:rPr>
        <w:t>comme s</w:t>
      </w:r>
      <w:r w:rsidR="00B028E9">
        <w:rPr>
          <w:rStyle w:val="InsertedText"/>
          <w:lang w:val="fr-FR"/>
        </w:rPr>
        <w:t>’</w:t>
      </w:r>
      <w:r w:rsidR="00690494" w:rsidRPr="00690494">
        <w:rPr>
          <w:rStyle w:val="InsertedText"/>
          <w:lang w:val="fr-FR"/>
        </w:rPr>
        <w:t>il avait reçu la taxe à la date à laquelle la taxe a été reçue par l</w:t>
      </w:r>
      <w:r w:rsidR="00B028E9">
        <w:rPr>
          <w:rStyle w:val="InsertedText"/>
          <w:lang w:val="fr-FR"/>
        </w:rPr>
        <w:t>’</w:t>
      </w:r>
      <w:r w:rsidR="00690494" w:rsidRPr="00690494">
        <w:rPr>
          <w:rStyle w:val="InsertedText"/>
          <w:lang w:val="fr-FR"/>
        </w:rPr>
        <w:t>office</w:t>
      </w:r>
      <w:r w:rsidR="00690494">
        <w:rPr>
          <w:rStyle w:val="InsertedText"/>
          <w:lang w:val="fr-FR"/>
        </w:rPr>
        <w:t xml:space="preserve"> percepteur</w:t>
      </w:r>
      <w:r w:rsidRPr="00690494">
        <w:rPr>
          <w:rStyle w:val="InsertedText"/>
          <w:lang w:val="fr-FR"/>
        </w:rPr>
        <w:t>.</w:t>
      </w:r>
      <w:r w:rsidRPr="003F095F">
        <w:rPr>
          <w:rStyle w:val="InsertedText"/>
          <w:lang w:val="fr-FR"/>
        </w:rPr>
        <w:t xml:space="preserve"> </w:t>
      </w:r>
    </w:p>
    <w:p w14:paraId="48B50555" w14:textId="4C86EF98" w:rsidR="005233E2" w:rsidRPr="003F095F" w:rsidRDefault="005233E2" w:rsidP="0077159C">
      <w:pPr>
        <w:pStyle w:val="RComment"/>
        <w:rPr>
          <w:rStyle w:val="CommentReference"/>
          <w:sz w:val="22"/>
          <w:szCs w:val="20"/>
          <w:lang w:val="fr-FR"/>
        </w:rPr>
      </w:pPr>
      <w:r w:rsidRPr="003F095F">
        <w:rPr>
          <w:rStyle w:val="CommentReference"/>
          <w:sz w:val="22"/>
          <w:szCs w:val="20"/>
          <w:lang w:val="fr-FR"/>
        </w:rPr>
        <w:lastRenderedPageBreak/>
        <w:t>[COMMENT</w:t>
      </w:r>
      <w:r w:rsidR="00690494">
        <w:rPr>
          <w:rStyle w:val="CommentReference"/>
          <w:sz w:val="22"/>
          <w:szCs w:val="20"/>
          <w:lang w:val="fr-FR"/>
        </w:rPr>
        <w:t>AIRE </w:t>
      </w:r>
      <w:r w:rsidRPr="003F095F">
        <w:rPr>
          <w:rStyle w:val="CommentReference"/>
          <w:sz w:val="22"/>
          <w:szCs w:val="20"/>
          <w:lang w:val="fr-FR"/>
        </w:rPr>
        <w:t>1</w:t>
      </w:r>
      <w:r w:rsidR="00690494">
        <w:t> </w:t>
      </w:r>
      <w:r w:rsidRPr="003F095F">
        <w:rPr>
          <w:rStyle w:val="CommentReference"/>
          <w:sz w:val="22"/>
          <w:szCs w:val="20"/>
          <w:lang w:val="fr-FR"/>
        </w:rPr>
        <w:t>: I</w:t>
      </w:r>
      <w:r w:rsidR="00690494">
        <w:rPr>
          <w:rStyle w:val="CommentReference"/>
          <w:sz w:val="22"/>
          <w:szCs w:val="20"/>
          <w:lang w:val="fr-FR"/>
        </w:rPr>
        <w:t>l es</w:t>
      </w:r>
      <w:r w:rsidRPr="003F095F">
        <w:rPr>
          <w:rStyle w:val="CommentReference"/>
          <w:sz w:val="22"/>
          <w:szCs w:val="20"/>
          <w:lang w:val="fr-FR"/>
        </w:rPr>
        <w:t>t propos</w:t>
      </w:r>
      <w:r w:rsidR="00FF15C6">
        <w:rPr>
          <w:rStyle w:val="CommentReference"/>
          <w:sz w:val="22"/>
          <w:szCs w:val="20"/>
          <w:lang w:val="fr-FR"/>
        </w:rPr>
        <w:t>é d’introduire une nouvelle règle </w:t>
      </w:r>
      <w:r w:rsidRPr="003F095F">
        <w:rPr>
          <w:rStyle w:val="CommentReference"/>
          <w:sz w:val="22"/>
          <w:szCs w:val="20"/>
          <w:lang w:val="fr-FR"/>
        </w:rPr>
        <w:t>96.2</w:t>
      </w:r>
      <w:r w:rsidR="00FF15C6">
        <w:rPr>
          <w:rStyle w:val="CommentReference"/>
          <w:sz w:val="22"/>
          <w:szCs w:val="20"/>
          <w:lang w:val="fr-FR"/>
        </w:rPr>
        <w:t>.</w:t>
      </w:r>
      <w:r w:rsidRPr="003F095F">
        <w:rPr>
          <w:rStyle w:val="CommentReference"/>
          <w:sz w:val="22"/>
          <w:szCs w:val="20"/>
          <w:lang w:val="fr-FR"/>
        </w:rPr>
        <w:t xml:space="preserve">a) </w:t>
      </w:r>
      <w:r w:rsidR="00FF15C6">
        <w:rPr>
          <w:rStyle w:val="CommentReference"/>
          <w:sz w:val="22"/>
          <w:szCs w:val="20"/>
          <w:lang w:val="fr-FR"/>
        </w:rPr>
        <w:t xml:space="preserve">et </w:t>
      </w:r>
      <w:r w:rsidRPr="003F095F">
        <w:rPr>
          <w:rStyle w:val="CommentReference"/>
          <w:sz w:val="22"/>
          <w:szCs w:val="20"/>
          <w:lang w:val="fr-FR"/>
        </w:rPr>
        <w:t xml:space="preserve">b) </w:t>
      </w:r>
      <w:r w:rsidR="00FF15C6">
        <w:rPr>
          <w:rStyle w:val="CommentReference"/>
          <w:sz w:val="22"/>
          <w:szCs w:val="20"/>
          <w:lang w:val="fr-FR"/>
        </w:rPr>
        <w:t>afin de préciser que</w:t>
      </w:r>
      <w:r w:rsidRPr="003F095F">
        <w:rPr>
          <w:rStyle w:val="CommentReference"/>
          <w:sz w:val="22"/>
          <w:szCs w:val="20"/>
          <w:lang w:val="fr-FR"/>
        </w:rPr>
        <w:t xml:space="preserve">, </w:t>
      </w:r>
      <w:r w:rsidR="00FF15C6">
        <w:rPr>
          <w:rStyle w:val="CommentReference"/>
          <w:sz w:val="22"/>
          <w:szCs w:val="20"/>
          <w:lang w:val="fr-FR"/>
        </w:rPr>
        <w:t xml:space="preserve">lorsqu’un office perçoit une taxe </w:t>
      </w:r>
      <w:r w:rsidR="007E40FD">
        <w:rPr>
          <w:rStyle w:val="CommentReference"/>
          <w:sz w:val="22"/>
          <w:szCs w:val="20"/>
          <w:lang w:val="fr-FR"/>
        </w:rPr>
        <w:t xml:space="preserve">au profit d’un autre office (par exemple, </w:t>
      </w:r>
      <w:r w:rsidR="00D93DFD">
        <w:rPr>
          <w:rStyle w:val="CommentReference"/>
          <w:sz w:val="22"/>
          <w:szCs w:val="20"/>
          <w:lang w:val="fr-FR"/>
        </w:rPr>
        <w:t xml:space="preserve">lorsque </w:t>
      </w:r>
      <w:r w:rsidR="007E40FD">
        <w:rPr>
          <w:rStyle w:val="CommentReference"/>
          <w:sz w:val="22"/>
          <w:szCs w:val="20"/>
          <w:lang w:val="fr-FR"/>
        </w:rPr>
        <w:t xml:space="preserve">l’office récepteur perçoit la taxe de recherche au profit </w:t>
      </w:r>
      <w:r w:rsidR="00D93DFD">
        <w:rPr>
          <w:rStyle w:val="CommentReference"/>
          <w:sz w:val="22"/>
          <w:szCs w:val="20"/>
          <w:lang w:val="fr-FR"/>
        </w:rPr>
        <w:t>de l’administration chargée de la recherche internationale</w:t>
      </w:r>
      <w:r w:rsidRPr="003F095F">
        <w:rPr>
          <w:rStyle w:val="CommentReference"/>
          <w:sz w:val="22"/>
          <w:szCs w:val="20"/>
          <w:lang w:val="fr-FR"/>
        </w:rPr>
        <w:t xml:space="preserve">, </w:t>
      </w:r>
      <w:r w:rsidR="00D93DFD">
        <w:rPr>
          <w:rStyle w:val="CommentReference"/>
          <w:sz w:val="22"/>
          <w:szCs w:val="20"/>
          <w:lang w:val="fr-FR"/>
        </w:rPr>
        <w:t>l’</w:t>
      </w:r>
      <w:r w:rsidRPr="003F095F">
        <w:rPr>
          <w:rStyle w:val="CommentReference"/>
          <w:sz w:val="22"/>
          <w:szCs w:val="20"/>
          <w:lang w:val="fr-FR"/>
        </w:rPr>
        <w:t>“</w:t>
      </w:r>
      <w:r w:rsidR="00D93DFD">
        <w:rPr>
          <w:rStyle w:val="CommentReference"/>
          <w:sz w:val="22"/>
          <w:szCs w:val="20"/>
          <w:lang w:val="fr-FR"/>
        </w:rPr>
        <w:t>o</w:t>
      </w:r>
      <w:r w:rsidRPr="003F095F">
        <w:rPr>
          <w:rStyle w:val="CommentReference"/>
          <w:sz w:val="22"/>
          <w:szCs w:val="20"/>
          <w:lang w:val="fr-FR"/>
        </w:rPr>
        <w:t>ffice</w:t>
      </w:r>
      <w:r w:rsidR="00D93DFD">
        <w:rPr>
          <w:rStyle w:val="CommentReference"/>
          <w:sz w:val="22"/>
          <w:szCs w:val="20"/>
          <w:lang w:val="fr-FR"/>
        </w:rPr>
        <w:t xml:space="preserve"> bénéficiaire</w:t>
      </w:r>
      <w:r w:rsidRPr="003F095F">
        <w:rPr>
          <w:rStyle w:val="CommentReference"/>
          <w:sz w:val="22"/>
          <w:szCs w:val="20"/>
          <w:lang w:val="fr-FR"/>
        </w:rPr>
        <w:t xml:space="preserve">” </w:t>
      </w:r>
      <w:r w:rsidR="00D93DFD">
        <w:rPr>
          <w:rStyle w:val="CommentReference"/>
          <w:sz w:val="22"/>
          <w:szCs w:val="20"/>
          <w:lang w:val="fr-FR"/>
        </w:rPr>
        <w:t xml:space="preserve">ne doit pas attendre le transfert effectif de la taxe, mais doit </w:t>
      </w:r>
      <w:r w:rsidR="000728A5">
        <w:rPr>
          <w:rStyle w:val="CommentReference"/>
          <w:sz w:val="22"/>
          <w:szCs w:val="20"/>
          <w:lang w:val="fr-FR"/>
        </w:rPr>
        <w:t xml:space="preserve">plutôt </w:t>
      </w:r>
      <w:r w:rsidR="00D93DFD">
        <w:rPr>
          <w:rStyle w:val="CommentReference"/>
          <w:sz w:val="22"/>
          <w:szCs w:val="20"/>
          <w:lang w:val="fr-FR"/>
        </w:rPr>
        <w:t xml:space="preserve">commencer </w:t>
      </w:r>
      <w:r w:rsidR="000728A5">
        <w:rPr>
          <w:rStyle w:val="CommentReference"/>
          <w:sz w:val="22"/>
          <w:szCs w:val="20"/>
          <w:lang w:val="fr-FR"/>
        </w:rPr>
        <w:t xml:space="preserve">le traitement de la demande dès réception d’une </w:t>
      </w:r>
      <w:r w:rsidRPr="003F095F">
        <w:rPr>
          <w:rStyle w:val="CommentReference"/>
          <w:sz w:val="22"/>
          <w:szCs w:val="20"/>
          <w:lang w:val="fr-FR"/>
        </w:rPr>
        <w:t xml:space="preserve">notification </w:t>
      </w:r>
      <w:r w:rsidR="000728A5">
        <w:rPr>
          <w:rStyle w:val="CommentReference"/>
          <w:sz w:val="22"/>
          <w:szCs w:val="20"/>
          <w:lang w:val="fr-FR"/>
        </w:rPr>
        <w:t xml:space="preserve">de l’office percepteur selon laquelle il a perçu la taxe </w:t>
      </w:r>
      <w:r w:rsidRPr="003F095F">
        <w:rPr>
          <w:rStyle w:val="CommentReference"/>
          <w:sz w:val="22"/>
          <w:szCs w:val="20"/>
          <w:lang w:val="fr-FR"/>
        </w:rPr>
        <w:t>(</w:t>
      </w:r>
      <w:r w:rsidR="000728A5">
        <w:rPr>
          <w:rStyle w:val="CommentReference"/>
          <w:sz w:val="22"/>
          <w:szCs w:val="20"/>
          <w:lang w:val="fr-FR"/>
        </w:rPr>
        <w:t xml:space="preserve">dans l’exemple, </w:t>
      </w:r>
      <w:r w:rsidR="00BC271D">
        <w:rPr>
          <w:rStyle w:val="CommentReference"/>
          <w:sz w:val="22"/>
          <w:szCs w:val="20"/>
          <w:lang w:val="fr-FR"/>
        </w:rPr>
        <w:t xml:space="preserve">commencer la recherche </w:t>
      </w:r>
      <w:r w:rsidRPr="003F095F">
        <w:rPr>
          <w:rStyle w:val="CommentReference"/>
          <w:sz w:val="22"/>
          <w:szCs w:val="20"/>
          <w:lang w:val="fr-FR"/>
        </w:rPr>
        <w:t>in</w:t>
      </w:r>
      <w:r w:rsidR="00BC271D">
        <w:rPr>
          <w:rStyle w:val="CommentReference"/>
          <w:sz w:val="22"/>
          <w:szCs w:val="20"/>
          <w:lang w:val="fr-FR"/>
        </w:rPr>
        <w:t>ternationale à la réception de la notification selon laquelle l’office récepteur a perçu la taxe de recherche, pour autant que toutes les autres conditions, telles que la transmission de la copie de recherche, soient remplies</w:t>
      </w:r>
      <w:r w:rsidRPr="003F095F">
        <w:rPr>
          <w:rStyle w:val="CommentReference"/>
          <w:sz w:val="22"/>
          <w:szCs w:val="20"/>
          <w:lang w:val="fr-FR"/>
        </w:rPr>
        <w:t>).]</w:t>
      </w:r>
    </w:p>
    <w:p w14:paraId="639A67DE" w14:textId="73A15130" w:rsidR="005233E2" w:rsidRPr="003F095F" w:rsidRDefault="005233E2" w:rsidP="0077159C">
      <w:pPr>
        <w:pStyle w:val="RComment"/>
        <w:rPr>
          <w:lang w:val="fr-FR"/>
        </w:rPr>
      </w:pPr>
      <w:r w:rsidRPr="003F095F">
        <w:rPr>
          <w:lang w:val="fr-FR"/>
        </w:rPr>
        <w:t>[COMMENT</w:t>
      </w:r>
      <w:r w:rsidR="00BC271D">
        <w:rPr>
          <w:lang w:val="fr-FR"/>
        </w:rPr>
        <w:t>AIRE </w:t>
      </w:r>
      <w:r w:rsidRPr="003F095F">
        <w:rPr>
          <w:lang w:val="fr-FR"/>
        </w:rPr>
        <w:t>2</w:t>
      </w:r>
      <w:r w:rsidR="00BC271D">
        <w:rPr>
          <w:lang w:val="fr-FR"/>
        </w:rPr>
        <w:t> </w:t>
      </w:r>
      <w:r w:rsidRPr="003F095F">
        <w:rPr>
          <w:lang w:val="fr-FR"/>
        </w:rPr>
        <w:t xml:space="preserve">: </w:t>
      </w:r>
      <w:r w:rsidR="00BC271D">
        <w:rPr>
          <w:lang w:val="fr-FR"/>
        </w:rPr>
        <w:t xml:space="preserve">La règle ne s’applique pas aux taxes perçues par un office </w:t>
      </w:r>
      <w:r w:rsidR="00A20488">
        <w:rPr>
          <w:lang w:val="fr-FR"/>
        </w:rPr>
        <w:t>à son profit</w:t>
      </w:r>
      <w:r w:rsidRPr="003F095F">
        <w:rPr>
          <w:lang w:val="fr-FR"/>
        </w:rPr>
        <w:t xml:space="preserve">, </w:t>
      </w:r>
      <w:r w:rsidR="00B21BA9">
        <w:rPr>
          <w:lang w:val="fr-FR"/>
        </w:rPr>
        <w:t xml:space="preserve">qu’il </w:t>
      </w:r>
      <w:r w:rsidR="008A0713">
        <w:rPr>
          <w:lang w:val="fr-FR"/>
        </w:rPr>
        <w:t>agisse ou non dans le cadre de ses fonctions</w:t>
      </w:r>
      <w:r w:rsidRPr="003F095F">
        <w:rPr>
          <w:lang w:val="fr-FR"/>
        </w:rPr>
        <w:t xml:space="preserve">.  </w:t>
      </w:r>
      <w:r w:rsidR="008A0713">
        <w:rPr>
          <w:lang w:val="fr-FR"/>
        </w:rPr>
        <w:t xml:space="preserve">Tous les cas dans lesquels un office </w:t>
      </w:r>
      <w:r w:rsidR="0076603D">
        <w:rPr>
          <w:lang w:val="fr-FR"/>
        </w:rPr>
        <w:t xml:space="preserve">devrait se transférer des taxes </w:t>
      </w:r>
      <w:r w:rsidRPr="003F095F">
        <w:rPr>
          <w:lang w:val="fr-FR"/>
        </w:rPr>
        <w:t>“</w:t>
      </w:r>
      <w:r w:rsidR="0076603D">
        <w:rPr>
          <w:lang w:val="fr-FR"/>
        </w:rPr>
        <w:t>à lui</w:t>
      </w:r>
      <w:r w:rsidR="0076603D">
        <w:rPr>
          <w:lang w:val="fr-FR"/>
        </w:rPr>
        <w:noBreakHyphen/>
        <w:t>même”</w:t>
      </w:r>
      <w:r w:rsidRPr="003F095F">
        <w:rPr>
          <w:lang w:val="fr-FR"/>
        </w:rPr>
        <w:t xml:space="preserve">, </w:t>
      </w:r>
      <w:r w:rsidR="0076603D">
        <w:rPr>
          <w:lang w:val="fr-FR"/>
        </w:rPr>
        <w:t xml:space="preserve">par exemple, parce que les taxes de recherche perçues par l’office récepteur devraient être transférées sur le compte du même office dédié à ses activités en qualité d’administration chargée de la recherche internationale, </w:t>
      </w:r>
      <w:r w:rsidR="00EF6D18">
        <w:rPr>
          <w:lang w:val="fr-FR"/>
        </w:rPr>
        <w:t>relèveraient entièrement des dispositions prises au niveau local par l’office</w:t>
      </w:r>
      <w:r w:rsidRPr="003F095F">
        <w:rPr>
          <w:lang w:val="fr-FR"/>
        </w:rPr>
        <w:t>.]</w:t>
      </w:r>
    </w:p>
    <w:p w14:paraId="0CA967E1" w14:textId="3F01FC80" w:rsidR="00210D70" w:rsidRPr="003F095F" w:rsidRDefault="00210D70" w:rsidP="00210D70">
      <w:pPr>
        <w:pStyle w:val="RComment"/>
        <w:rPr>
          <w:lang w:val="fr-FR"/>
        </w:rPr>
      </w:pPr>
      <w:r w:rsidRPr="003F095F">
        <w:rPr>
          <w:lang w:val="fr-FR"/>
        </w:rPr>
        <w:t>[COMMENT</w:t>
      </w:r>
      <w:r w:rsidR="00EF6D18">
        <w:rPr>
          <w:lang w:val="fr-FR"/>
        </w:rPr>
        <w:t>AIRE </w:t>
      </w:r>
      <w:r w:rsidRPr="003F095F">
        <w:rPr>
          <w:lang w:val="fr-FR"/>
        </w:rPr>
        <w:t>3</w:t>
      </w:r>
      <w:r w:rsidR="00C820B3">
        <w:rPr>
          <w:lang w:val="fr-FR"/>
        </w:rPr>
        <w:t> </w:t>
      </w:r>
      <w:r w:rsidRPr="003F095F">
        <w:rPr>
          <w:lang w:val="fr-FR"/>
        </w:rPr>
        <w:t>:</w:t>
      </w:r>
      <w:r w:rsidR="00AC1EB1" w:rsidRPr="003F095F">
        <w:rPr>
          <w:lang w:val="fr-FR"/>
        </w:rPr>
        <w:t xml:space="preserve"> </w:t>
      </w:r>
      <w:r w:rsidR="00C820B3">
        <w:rPr>
          <w:lang w:val="fr-FR"/>
        </w:rPr>
        <w:t>Concrètement</w:t>
      </w:r>
      <w:r w:rsidR="00AC1EB1" w:rsidRPr="003F095F">
        <w:rPr>
          <w:lang w:val="fr-FR"/>
        </w:rPr>
        <w:t xml:space="preserve">, </w:t>
      </w:r>
      <w:r w:rsidR="00C820B3">
        <w:rPr>
          <w:lang w:val="fr-FR"/>
        </w:rPr>
        <w:t xml:space="preserve">dans tout nouveau système prévoyant </w:t>
      </w:r>
      <w:r w:rsidR="003E2814">
        <w:rPr>
          <w:lang w:val="fr-FR"/>
        </w:rPr>
        <w:t>une telle</w:t>
      </w:r>
      <w:r w:rsidR="00C820B3">
        <w:rPr>
          <w:lang w:val="fr-FR"/>
        </w:rPr>
        <w:t xml:space="preserve"> notification, le Bureau </w:t>
      </w:r>
      <w:r w:rsidR="003E2814">
        <w:rPr>
          <w:lang w:val="fr-FR"/>
        </w:rPr>
        <w:t xml:space="preserve">international devrait également être informé des taxes perçues par un office à son profit </w:t>
      </w:r>
      <w:r w:rsidR="00AC1EB1" w:rsidRPr="003F095F">
        <w:rPr>
          <w:lang w:val="fr-FR"/>
        </w:rPr>
        <w:t>(a</w:t>
      </w:r>
      <w:r w:rsidR="003E2814">
        <w:rPr>
          <w:lang w:val="fr-FR"/>
        </w:rPr>
        <w:t>u moins les taxes de recherche e</w:t>
      </w:r>
      <w:r w:rsidR="00AC1EB1" w:rsidRPr="003F095F">
        <w:rPr>
          <w:lang w:val="fr-FR"/>
        </w:rPr>
        <w:t>t</w:t>
      </w:r>
      <w:r w:rsidR="003E2814">
        <w:rPr>
          <w:lang w:val="fr-FR"/>
        </w:rPr>
        <w:t xml:space="preserve">, éventuellement, d’autres taxes telles que la taxe de </w:t>
      </w:r>
      <w:r w:rsidR="00AC1EB1" w:rsidRPr="003F095F">
        <w:rPr>
          <w:lang w:val="fr-FR"/>
        </w:rPr>
        <w:t>transmi</w:t>
      </w:r>
      <w:r w:rsidR="00A1559E">
        <w:rPr>
          <w:lang w:val="fr-FR"/>
        </w:rPr>
        <w:t>ssion</w:t>
      </w:r>
      <w:r w:rsidR="00F3161F" w:rsidRPr="003F095F">
        <w:rPr>
          <w:lang w:val="fr-FR"/>
        </w:rPr>
        <w:t>, la</w:t>
      </w:r>
      <w:r w:rsidR="00A1559E">
        <w:rPr>
          <w:lang w:val="fr-FR"/>
        </w:rPr>
        <w:t xml:space="preserve"> </w:t>
      </w:r>
      <w:r w:rsidR="00F3161F" w:rsidRPr="003F095F">
        <w:rPr>
          <w:lang w:val="fr-FR"/>
        </w:rPr>
        <w:t>t</w:t>
      </w:r>
      <w:r w:rsidR="00A1559E">
        <w:rPr>
          <w:lang w:val="fr-FR"/>
        </w:rPr>
        <w:t>ax</w:t>
      </w:r>
      <w:r w:rsidR="00F3161F" w:rsidRPr="003F095F">
        <w:rPr>
          <w:lang w:val="fr-FR"/>
        </w:rPr>
        <w:t xml:space="preserve">e </w:t>
      </w:r>
      <w:r w:rsidR="00A1559E">
        <w:rPr>
          <w:lang w:val="fr-FR"/>
        </w:rPr>
        <w:t xml:space="preserve">pour </w:t>
      </w:r>
      <w:r w:rsidR="00F3161F" w:rsidRPr="003F095F">
        <w:rPr>
          <w:lang w:val="fr-FR"/>
        </w:rPr>
        <w:t>pa</w:t>
      </w:r>
      <w:r w:rsidR="00A1559E">
        <w:rPr>
          <w:lang w:val="fr-FR"/>
        </w:rPr>
        <w:t>ie</w:t>
      </w:r>
      <w:r w:rsidR="00F3161F" w:rsidRPr="003F095F">
        <w:rPr>
          <w:lang w:val="fr-FR"/>
        </w:rPr>
        <w:t>ment</w:t>
      </w:r>
      <w:r w:rsidR="00A1559E">
        <w:rPr>
          <w:lang w:val="fr-FR"/>
        </w:rPr>
        <w:t xml:space="preserve"> tardif</w:t>
      </w:r>
      <w:r w:rsidR="00F3161F" w:rsidRPr="003F095F">
        <w:rPr>
          <w:lang w:val="fr-FR"/>
        </w:rPr>
        <w:t xml:space="preserve">, </w:t>
      </w:r>
      <w:r w:rsidR="00A1559E">
        <w:rPr>
          <w:lang w:val="fr-FR"/>
        </w:rPr>
        <w:t>la taxe de réserve, ainsi que les</w:t>
      </w:r>
      <w:r w:rsidR="00F3161F" w:rsidRPr="003F095F">
        <w:rPr>
          <w:lang w:val="fr-FR"/>
        </w:rPr>
        <w:t xml:space="preserve"> </w:t>
      </w:r>
      <w:r w:rsidR="00A1559E">
        <w:rPr>
          <w:lang w:val="fr-FR"/>
        </w:rPr>
        <w:t>taxes de recherche supplémentaire et d’examen préliminaire</w:t>
      </w:r>
      <w:r w:rsidR="00AC1EB1" w:rsidRPr="003F095F">
        <w:rPr>
          <w:lang w:val="fr-FR"/>
        </w:rPr>
        <w:t>)</w:t>
      </w:r>
      <w:r w:rsidR="005F634A" w:rsidRPr="003F095F">
        <w:rPr>
          <w:lang w:val="fr-FR"/>
        </w:rPr>
        <w:t xml:space="preserve">.  </w:t>
      </w:r>
      <w:r w:rsidR="00A1559E">
        <w:rPr>
          <w:lang w:val="fr-FR"/>
        </w:rPr>
        <w:t xml:space="preserve">Le Bureau international </w:t>
      </w:r>
      <w:r w:rsidR="00972FAD" w:rsidRPr="00972FAD">
        <w:rPr>
          <w:lang w:val="fr-FR"/>
        </w:rPr>
        <w:t>proposer</w:t>
      </w:r>
      <w:r w:rsidR="00972FAD">
        <w:rPr>
          <w:lang w:val="fr-FR"/>
        </w:rPr>
        <w:t>a probablement que</w:t>
      </w:r>
      <w:r w:rsidR="00972FAD" w:rsidRPr="00972FAD">
        <w:rPr>
          <w:lang w:val="fr-FR"/>
        </w:rPr>
        <w:t xml:space="preserve"> cette exigence </w:t>
      </w:r>
      <w:r w:rsidR="00972FAD">
        <w:rPr>
          <w:lang w:val="fr-FR"/>
        </w:rPr>
        <w:t xml:space="preserve">soit intégrée au </w:t>
      </w:r>
      <w:r w:rsidR="00972FAD" w:rsidRPr="00972FAD">
        <w:rPr>
          <w:lang w:val="fr-FR"/>
        </w:rPr>
        <w:t>règlement d</w:t>
      </w:r>
      <w:r w:rsidR="00B028E9">
        <w:rPr>
          <w:lang w:val="fr-FR"/>
        </w:rPr>
        <w:t>’</w:t>
      </w:r>
      <w:r w:rsidR="00972FAD" w:rsidRPr="00972FAD">
        <w:rPr>
          <w:lang w:val="fr-FR"/>
        </w:rPr>
        <w:t xml:space="preserve">exécution ou </w:t>
      </w:r>
      <w:r w:rsidR="00972FAD">
        <w:rPr>
          <w:lang w:val="fr-FR"/>
        </w:rPr>
        <w:t xml:space="preserve">aux </w:t>
      </w:r>
      <w:r w:rsidR="00972FAD" w:rsidRPr="00972FAD">
        <w:rPr>
          <w:lang w:val="fr-FR"/>
        </w:rPr>
        <w:t>instructions administratives</w:t>
      </w:r>
      <w:r w:rsidR="00972FAD">
        <w:rPr>
          <w:lang w:val="fr-FR"/>
        </w:rPr>
        <w:t xml:space="preserve"> dès que </w:t>
      </w:r>
      <w:r w:rsidR="00972FAD" w:rsidRPr="00972FAD">
        <w:rPr>
          <w:lang w:val="fr-FR"/>
        </w:rPr>
        <w:t xml:space="preserve">les offices </w:t>
      </w:r>
      <w:r w:rsidR="00972FAD">
        <w:rPr>
          <w:lang w:val="fr-FR"/>
        </w:rPr>
        <w:t>pourront</w:t>
      </w:r>
      <w:r w:rsidR="00972FAD" w:rsidRPr="00972FAD">
        <w:rPr>
          <w:lang w:val="fr-FR"/>
        </w:rPr>
        <w:t xml:space="preserve"> s</w:t>
      </w:r>
      <w:r w:rsidR="00B028E9">
        <w:rPr>
          <w:lang w:val="fr-FR"/>
        </w:rPr>
        <w:t>’</w:t>
      </w:r>
      <w:r w:rsidR="00972FAD" w:rsidRPr="00972FAD">
        <w:rPr>
          <w:lang w:val="fr-FR"/>
        </w:rPr>
        <w:t xml:space="preserve">y conformer sans </w:t>
      </w:r>
      <w:r w:rsidR="00CD59B0">
        <w:rPr>
          <w:lang w:val="fr-FR"/>
        </w:rPr>
        <w:t>devoir engager des dépenses trop importantes</w:t>
      </w:r>
      <w:r w:rsidR="00E1696B" w:rsidRPr="003F095F">
        <w:rPr>
          <w:lang w:val="fr-FR"/>
        </w:rPr>
        <w:t>.</w:t>
      </w:r>
      <w:r w:rsidRPr="003F095F">
        <w:rPr>
          <w:lang w:val="fr-FR"/>
        </w:rPr>
        <w:t>]</w:t>
      </w:r>
    </w:p>
    <w:p w14:paraId="358F8F42" w14:textId="717B67AC" w:rsidR="005233E2" w:rsidRPr="003F095F" w:rsidRDefault="005233E2" w:rsidP="005233E2">
      <w:pPr>
        <w:pStyle w:val="RPara"/>
        <w:rPr>
          <w:rStyle w:val="InsertedText"/>
          <w:lang w:val="fr-FR"/>
        </w:rPr>
      </w:pPr>
      <w:r w:rsidRPr="003F095F">
        <w:rPr>
          <w:lang w:val="fr-FR"/>
        </w:rPr>
        <w:tab/>
      </w:r>
      <w:r w:rsidRPr="003F095F">
        <w:rPr>
          <w:rStyle w:val="InsertedText"/>
          <w:lang w:val="fr-FR"/>
        </w:rPr>
        <w:t>c)  </w:t>
      </w:r>
      <w:r w:rsidR="00CD59B0">
        <w:rPr>
          <w:rStyle w:val="InsertedText"/>
          <w:lang w:val="fr-FR"/>
        </w:rPr>
        <w:t>L’office percepteur transfère à un office bénéficiaire les taxes perçues au profit de cet office conformément aux instructions administratives</w:t>
      </w:r>
      <w:r w:rsidRPr="003F095F">
        <w:rPr>
          <w:rStyle w:val="InsertedText"/>
          <w:lang w:val="fr-FR"/>
        </w:rPr>
        <w:t>.</w:t>
      </w:r>
    </w:p>
    <w:p w14:paraId="07A73532" w14:textId="6E28FEE7" w:rsidR="00EE4259" w:rsidRPr="003F095F" w:rsidRDefault="00AB21F0" w:rsidP="005233E2">
      <w:pPr>
        <w:pStyle w:val="Endofdocument-Annex"/>
        <w:rPr>
          <w:lang w:val="fr-FR"/>
        </w:rPr>
        <w:sectPr w:rsidR="00EE4259" w:rsidRPr="003F095F"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3F095F">
        <w:rPr>
          <w:lang w:val="fr-FR"/>
        </w:rPr>
        <w:t>[</w:t>
      </w:r>
      <w:r w:rsidR="00CD59B0">
        <w:rPr>
          <w:lang w:val="fr-FR"/>
        </w:rPr>
        <w:t>L’annexe </w:t>
      </w:r>
      <w:r w:rsidR="00EE4259" w:rsidRPr="003F095F">
        <w:rPr>
          <w:lang w:val="fr-FR"/>
        </w:rPr>
        <w:t xml:space="preserve">II </w:t>
      </w:r>
      <w:r w:rsidR="00CD59B0">
        <w:rPr>
          <w:lang w:val="fr-FR"/>
        </w:rPr>
        <w:t>suit</w:t>
      </w:r>
      <w:r w:rsidRPr="003F095F">
        <w:rPr>
          <w:lang w:val="fr-FR"/>
        </w:rPr>
        <w:t>]</w:t>
      </w:r>
      <w:bookmarkEnd w:id="8"/>
    </w:p>
    <w:p w14:paraId="38C710D1" w14:textId="77777777" w:rsidR="00EE4259" w:rsidRPr="003F095F" w:rsidRDefault="00EE4259" w:rsidP="00EE4259">
      <w:pPr>
        <w:jc w:val="center"/>
        <w:rPr>
          <w:lang w:val="fr-FR"/>
        </w:rPr>
      </w:pPr>
    </w:p>
    <w:p w14:paraId="4C0A56CE" w14:textId="131E74CB" w:rsidR="005233E2" w:rsidRPr="003F095F" w:rsidRDefault="005233E2" w:rsidP="002A5AC1">
      <w:pPr>
        <w:jc w:val="center"/>
        <w:rPr>
          <w:lang w:val="fr-FR"/>
        </w:rPr>
      </w:pPr>
      <w:bookmarkStart w:id="27" w:name="AxII"/>
      <w:r w:rsidRPr="002A5AC1">
        <w:rPr>
          <w:caps/>
          <w:lang w:val="fr-FR"/>
        </w:rPr>
        <w:t>PROPOS</w:t>
      </w:r>
      <w:r w:rsidR="002A5AC1" w:rsidRPr="002A5AC1">
        <w:rPr>
          <w:caps/>
          <w:lang w:val="fr-FR"/>
        </w:rPr>
        <w:t xml:space="preserve">itions de </w:t>
      </w:r>
      <w:r w:rsidRPr="002A5AC1">
        <w:rPr>
          <w:caps/>
          <w:lang w:val="fr-FR"/>
        </w:rPr>
        <w:t>MODIFICATION</w:t>
      </w:r>
      <w:r w:rsidR="002A5AC1" w:rsidRPr="002A5AC1">
        <w:rPr>
          <w:caps/>
          <w:lang w:val="fr-FR"/>
        </w:rPr>
        <w:t xml:space="preserve"> des </w:t>
      </w:r>
      <w:r w:rsidRPr="002A5AC1">
        <w:rPr>
          <w:caps/>
          <w:lang w:val="fr-FR"/>
        </w:rPr>
        <w:t>INSTRUCTIONS</w:t>
      </w:r>
      <w:r w:rsidR="002A5AC1" w:rsidRPr="002A5AC1">
        <w:rPr>
          <w:lang w:val="fr-FR"/>
        </w:rPr>
        <w:t xml:space="preserve"> </w:t>
      </w:r>
      <w:r w:rsidR="002A5AC1" w:rsidRPr="003F095F">
        <w:rPr>
          <w:lang w:val="fr-FR"/>
        </w:rPr>
        <w:t>ADMINISTRATIVE</w:t>
      </w:r>
      <w:r w:rsidR="00B028E9">
        <w:rPr>
          <w:lang w:val="fr-FR"/>
        </w:rPr>
        <w:t>S</w:t>
      </w:r>
    </w:p>
    <w:p w14:paraId="43B0EBE3" w14:textId="77777777" w:rsidR="005233E2" w:rsidRPr="003F095F" w:rsidRDefault="005233E2" w:rsidP="005233E2">
      <w:pPr>
        <w:jc w:val="center"/>
        <w:rPr>
          <w:lang w:val="fr-FR"/>
        </w:rPr>
      </w:pPr>
    </w:p>
    <w:p w14:paraId="75562F24" w14:textId="77777777" w:rsidR="005233E2" w:rsidRPr="003F095F" w:rsidRDefault="005233E2" w:rsidP="005233E2">
      <w:pPr>
        <w:jc w:val="center"/>
        <w:rPr>
          <w:lang w:val="fr-FR"/>
        </w:rPr>
      </w:pPr>
    </w:p>
    <w:p w14:paraId="065B6374" w14:textId="623A2497" w:rsidR="005233E2" w:rsidRPr="003F095F" w:rsidRDefault="005233E2" w:rsidP="005233E2">
      <w:pPr>
        <w:jc w:val="center"/>
        <w:rPr>
          <w:lang w:val="fr-FR"/>
        </w:rPr>
      </w:pPr>
      <w:r w:rsidRPr="003F095F">
        <w:rPr>
          <w:lang w:val="fr-FR"/>
        </w:rPr>
        <w:t xml:space="preserve">TABLE </w:t>
      </w:r>
      <w:r w:rsidR="002A5AC1" w:rsidRPr="002A5AC1">
        <w:rPr>
          <w:caps/>
          <w:lang w:val="fr-FR"/>
        </w:rPr>
        <w:t>des matières</w:t>
      </w:r>
    </w:p>
    <w:p w14:paraId="7B0317DA" w14:textId="77777777" w:rsidR="005233E2" w:rsidRPr="003F095F" w:rsidRDefault="005233E2" w:rsidP="005233E2">
      <w:pPr>
        <w:rPr>
          <w:lang w:val="fr-FR"/>
        </w:rPr>
      </w:pPr>
    </w:p>
    <w:p w14:paraId="709D5951" w14:textId="3D081F72" w:rsidR="00347943" w:rsidRPr="00347943" w:rsidRDefault="00347943">
      <w:pPr>
        <w:pStyle w:val="TOC1"/>
        <w:tabs>
          <w:tab w:val="right" w:leader="dot" w:pos="9016"/>
        </w:tabs>
        <w:rPr>
          <w:rFonts w:asciiTheme="minorHAnsi" w:eastAsiaTheme="minorEastAsia" w:hAnsiTheme="minorHAnsi" w:cstheme="minorBidi"/>
          <w:noProof/>
          <w:szCs w:val="22"/>
          <w:lang w:val="fr-FR" w:eastAsia="fr-FR"/>
        </w:rPr>
      </w:pPr>
      <w:r w:rsidRPr="00347943">
        <w:rPr>
          <w:lang w:val="fr-FR"/>
        </w:rPr>
        <w:fldChar w:fldCharType="begin"/>
      </w:r>
      <w:r w:rsidRPr="00347943">
        <w:rPr>
          <w:lang w:val="fr-FR"/>
        </w:rPr>
        <w:instrText xml:space="preserve"> TOC \t "Heading 1;2;Heading 2;3;Heading 3;4;RNo.(Main);1;Annex Heading;1" </w:instrText>
      </w:r>
      <w:r w:rsidRPr="00347943">
        <w:rPr>
          <w:lang w:val="fr-FR"/>
        </w:rPr>
        <w:fldChar w:fldCharType="separate"/>
      </w:r>
      <w:r w:rsidRPr="00347943">
        <w:rPr>
          <w:noProof/>
        </w:rPr>
        <w:t xml:space="preserve">Instruction 114   Transfert de taxes </w:t>
      </w:r>
      <w:r w:rsidRPr="00347943">
        <w:rPr>
          <w:strike/>
          <w:noProof/>
        </w:rPr>
        <w:t>[Supprimée]</w:t>
      </w:r>
      <w:r w:rsidRPr="00347943">
        <w:rPr>
          <w:noProof/>
        </w:rPr>
        <w:tab/>
      </w:r>
      <w:r w:rsidRPr="00347943">
        <w:rPr>
          <w:noProof/>
        </w:rPr>
        <w:fldChar w:fldCharType="begin"/>
      </w:r>
      <w:r w:rsidRPr="00347943">
        <w:rPr>
          <w:noProof/>
        </w:rPr>
        <w:instrText xml:space="preserve"> PAGEREF _Toc10732796 \h </w:instrText>
      </w:r>
      <w:r w:rsidRPr="00347943">
        <w:rPr>
          <w:noProof/>
        </w:rPr>
      </w:r>
      <w:r w:rsidRPr="00347943">
        <w:rPr>
          <w:noProof/>
        </w:rPr>
        <w:fldChar w:fldCharType="separate"/>
      </w:r>
      <w:r w:rsidRPr="00347943">
        <w:rPr>
          <w:noProof/>
        </w:rPr>
        <w:t>2</w:t>
      </w:r>
      <w:r w:rsidRPr="00347943">
        <w:rPr>
          <w:noProof/>
        </w:rPr>
        <w:fldChar w:fldCharType="end"/>
      </w:r>
    </w:p>
    <w:p w14:paraId="5F78740E" w14:textId="033784D1" w:rsidR="00347943" w:rsidRPr="00347943" w:rsidRDefault="00347943">
      <w:pPr>
        <w:pStyle w:val="TOC1"/>
        <w:tabs>
          <w:tab w:val="right" w:leader="dot" w:pos="9016"/>
        </w:tabs>
        <w:rPr>
          <w:rFonts w:asciiTheme="minorHAnsi" w:eastAsiaTheme="minorEastAsia" w:hAnsiTheme="minorHAnsi" w:cstheme="minorBidi"/>
          <w:noProof/>
          <w:szCs w:val="22"/>
          <w:lang w:val="fr-FR" w:eastAsia="fr-FR"/>
        </w:rPr>
      </w:pPr>
      <w:r w:rsidRPr="00347943">
        <w:rPr>
          <w:noProof/>
          <w:lang w:val="fr-FR"/>
        </w:rPr>
        <w:t>Annexe G    Transfert de taxes</w:t>
      </w:r>
      <w:r w:rsidRPr="00347943">
        <w:rPr>
          <w:noProof/>
        </w:rPr>
        <w:tab/>
      </w:r>
      <w:r w:rsidRPr="00347943">
        <w:rPr>
          <w:noProof/>
        </w:rPr>
        <w:fldChar w:fldCharType="begin"/>
      </w:r>
      <w:r w:rsidRPr="00347943">
        <w:rPr>
          <w:noProof/>
        </w:rPr>
        <w:instrText xml:space="preserve"> PAGEREF _Toc10732797 \h </w:instrText>
      </w:r>
      <w:r w:rsidRPr="00347943">
        <w:rPr>
          <w:noProof/>
        </w:rPr>
      </w:r>
      <w:r w:rsidRPr="00347943">
        <w:rPr>
          <w:noProof/>
        </w:rPr>
        <w:fldChar w:fldCharType="separate"/>
      </w:r>
      <w:r w:rsidRPr="00347943">
        <w:rPr>
          <w:noProof/>
        </w:rPr>
        <w:t>3</w:t>
      </w:r>
      <w:r w:rsidRPr="00347943">
        <w:rPr>
          <w:noProof/>
        </w:rPr>
        <w:fldChar w:fldCharType="end"/>
      </w:r>
    </w:p>
    <w:p w14:paraId="2B093233" w14:textId="4886E28B"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I.   Introduction</w:t>
      </w:r>
      <w:r w:rsidRPr="00347943">
        <w:rPr>
          <w:noProof/>
        </w:rPr>
        <w:tab/>
      </w:r>
      <w:r w:rsidRPr="00347943">
        <w:rPr>
          <w:noProof/>
        </w:rPr>
        <w:fldChar w:fldCharType="begin"/>
      </w:r>
      <w:r w:rsidRPr="00347943">
        <w:rPr>
          <w:noProof/>
        </w:rPr>
        <w:instrText xml:space="preserve"> PAGEREF _Toc10732798 \h </w:instrText>
      </w:r>
      <w:r w:rsidRPr="00347943">
        <w:rPr>
          <w:noProof/>
        </w:rPr>
      </w:r>
      <w:r w:rsidRPr="00347943">
        <w:rPr>
          <w:noProof/>
        </w:rPr>
        <w:fldChar w:fldCharType="separate"/>
      </w:r>
      <w:r w:rsidRPr="00347943">
        <w:rPr>
          <w:noProof/>
        </w:rPr>
        <w:t>3</w:t>
      </w:r>
      <w:r w:rsidRPr="00347943">
        <w:rPr>
          <w:noProof/>
        </w:rPr>
        <w:fldChar w:fldCharType="end"/>
      </w:r>
    </w:p>
    <w:p w14:paraId="1AD7A4B3" w14:textId="44C9DFBD"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II.   Transfert de taxes par l’intermédiaire du bureau International</w:t>
      </w:r>
      <w:r w:rsidRPr="00347943">
        <w:rPr>
          <w:noProof/>
        </w:rPr>
        <w:tab/>
      </w:r>
      <w:r w:rsidRPr="00347943">
        <w:rPr>
          <w:noProof/>
        </w:rPr>
        <w:fldChar w:fldCharType="begin"/>
      </w:r>
      <w:r w:rsidRPr="00347943">
        <w:rPr>
          <w:noProof/>
        </w:rPr>
        <w:instrText xml:space="preserve"> PAGEREF _Toc10732799 \h </w:instrText>
      </w:r>
      <w:r w:rsidRPr="00347943">
        <w:rPr>
          <w:noProof/>
        </w:rPr>
      </w:r>
      <w:r w:rsidRPr="00347943">
        <w:rPr>
          <w:noProof/>
        </w:rPr>
        <w:fldChar w:fldCharType="separate"/>
      </w:r>
      <w:r w:rsidRPr="00347943">
        <w:rPr>
          <w:noProof/>
        </w:rPr>
        <w:t>3</w:t>
      </w:r>
      <w:r w:rsidRPr="00347943">
        <w:rPr>
          <w:noProof/>
        </w:rPr>
        <w:fldChar w:fldCharType="end"/>
      </w:r>
    </w:p>
    <w:p w14:paraId="5DD61628" w14:textId="2215B20A" w:rsidR="00347943" w:rsidRPr="00347943" w:rsidRDefault="00347943">
      <w:pPr>
        <w:pStyle w:val="TOC3"/>
        <w:rPr>
          <w:rFonts w:asciiTheme="minorHAnsi" w:eastAsiaTheme="minorEastAsia" w:hAnsiTheme="minorHAnsi" w:cstheme="minorBidi"/>
          <w:noProof/>
          <w:szCs w:val="22"/>
          <w:lang w:val="fr-FR" w:eastAsia="fr-FR"/>
        </w:rPr>
      </w:pPr>
      <w:r w:rsidRPr="00347943">
        <w:rPr>
          <w:noProof/>
          <w:lang w:val="fr-FR"/>
        </w:rPr>
        <w:t>II.1   Accord pour participer au mécanisme de transfert de taxes de l’ompi</w:t>
      </w:r>
      <w:r w:rsidRPr="00347943">
        <w:rPr>
          <w:noProof/>
        </w:rPr>
        <w:tab/>
      </w:r>
      <w:r w:rsidRPr="00347943">
        <w:rPr>
          <w:noProof/>
        </w:rPr>
        <w:fldChar w:fldCharType="begin"/>
      </w:r>
      <w:r w:rsidRPr="00347943">
        <w:rPr>
          <w:noProof/>
        </w:rPr>
        <w:instrText xml:space="preserve"> PAGEREF _Toc10732800 \h </w:instrText>
      </w:r>
      <w:r w:rsidRPr="00347943">
        <w:rPr>
          <w:noProof/>
        </w:rPr>
      </w:r>
      <w:r w:rsidRPr="00347943">
        <w:rPr>
          <w:noProof/>
        </w:rPr>
        <w:fldChar w:fldCharType="separate"/>
      </w:r>
      <w:r w:rsidRPr="00347943">
        <w:rPr>
          <w:noProof/>
        </w:rPr>
        <w:t>3</w:t>
      </w:r>
      <w:r w:rsidRPr="00347943">
        <w:rPr>
          <w:noProof/>
        </w:rPr>
        <w:fldChar w:fldCharType="end"/>
      </w:r>
    </w:p>
    <w:p w14:paraId="791CE008" w14:textId="08FECF2E" w:rsidR="00347943" w:rsidRPr="00347943" w:rsidRDefault="00347943">
      <w:pPr>
        <w:pStyle w:val="TOC3"/>
        <w:rPr>
          <w:rFonts w:asciiTheme="minorHAnsi" w:eastAsiaTheme="minorEastAsia" w:hAnsiTheme="minorHAnsi" w:cstheme="minorBidi"/>
          <w:noProof/>
          <w:szCs w:val="22"/>
          <w:lang w:val="fr-FR" w:eastAsia="fr-FR"/>
        </w:rPr>
      </w:pPr>
      <w:r w:rsidRPr="00347943">
        <w:rPr>
          <w:noProof/>
          <w:lang w:val="fr-FR"/>
        </w:rPr>
        <w:t>II.2   Transmission par les offices participants au bureau International d’Informations relatives aux taxes</w:t>
      </w:r>
      <w:r w:rsidRPr="00347943">
        <w:rPr>
          <w:noProof/>
        </w:rPr>
        <w:tab/>
      </w:r>
      <w:r w:rsidRPr="00347943">
        <w:rPr>
          <w:noProof/>
        </w:rPr>
        <w:fldChar w:fldCharType="begin"/>
      </w:r>
      <w:r w:rsidRPr="00347943">
        <w:rPr>
          <w:noProof/>
        </w:rPr>
        <w:instrText xml:space="preserve"> PAGEREF _Toc10732801 \h </w:instrText>
      </w:r>
      <w:r w:rsidRPr="00347943">
        <w:rPr>
          <w:noProof/>
        </w:rPr>
      </w:r>
      <w:r w:rsidRPr="00347943">
        <w:rPr>
          <w:noProof/>
        </w:rPr>
        <w:fldChar w:fldCharType="separate"/>
      </w:r>
      <w:r w:rsidRPr="00347943">
        <w:rPr>
          <w:noProof/>
        </w:rPr>
        <w:t>4</w:t>
      </w:r>
      <w:r w:rsidRPr="00347943">
        <w:rPr>
          <w:noProof/>
        </w:rPr>
        <w:fldChar w:fldCharType="end"/>
      </w:r>
    </w:p>
    <w:p w14:paraId="63CB9B80" w14:textId="6D268912" w:rsidR="00347943" w:rsidRPr="00347943" w:rsidRDefault="00347943">
      <w:pPr>
        <w:pStyle w:val="TOC3"/>
        <w:rPr>
          <w:rFonts w:asciiTheme="minorHAnsi" w:eastAsiaTheme="minorEastAsia" w:hAnsiTheme="minorHAnsi" w:cstheme="minorBidi"/>
          <w:noProof/>
          <w:szCs w:val="22"/>
          <w:lang w:val="fr-FR" w:eastAsia="fr-FR"/>
        </w:rPr>
      </w:pPr>
      <w:r w:rsidRPr="00347943">
        <w:rPr>
          <w:noProof/>
          <w:lang w:val="fr-FR"/>
        </w:rPr>
        <w:t>II.3    Transmission par le bureau International aux offices participants d’Informations relatives aux taxes</w:t>
      </w:r>
      <w:r w:rsidRPr="00347943">
        <w:rPr>
          <w:noProof/>
        </w:rPr>
        <w:tab/>
      </w:r>
      <w:r w:rsidRPr="00347943">
        <w:rPr>
          <w:noProof/>
        </w:rPr>
        <w:fldChar w:fldCharType="begin"/>
      </w:r>
      <w:r w:rsidRPr="00347943">
        <w:rPr>
          <w:noProof/>
        </w:rPr>
        <w:instrText xml:space="preserve"> PAGEREF _Toc10732802 \h </w:instrText>
      </w:r>
      <w:r w:rsidRPr="00347943">
        <w:rPr>
          <w:noProof/>
        </w:rPr>
      </w:r>
      <w:r w:rsidRPr="00347943">
        <w:rPr>
          <w:noProof/>
        </w:rPr>
        <w:fldChar w:fldCharType="separate"/>
      </w:r>
      <w:r w:rsidRPr="00347943">
        <w:rPr>
          <w:noProof/>
        </w:rPr>
        <w:t>8</w:t>
      </w:r>
      <w:r w:rsidRPr="00347943">
        <w:rPr>
          <w:noProof/>
        </w:rPr>
        <w:fldChar w:fldCharType="end"/>
      </w:r>
    </w:p>
    <w:p w14:paraId="15195C70" w14:textId="28C4474F" w:rsidR="00347943" w:rsidRPr="00347943" w:rsidRDefault="00347943">
      <w:pPr>
        <w:pStyle w:val="TOC3"/>
        <w:rPr>
          <w:rFonts w:asciiTheme="minorHAnsi" w:eastAsiaTheme="minorEastAsia" w:hAnsiTheme="minorHAnsi" w:cstheme="minorBidi"/>
          <w:noProof/>
          <w:szCs w:val="22"/>
          <w:lang w:val="fr-FR" w:eastAsia="fr-FR"/>
        </w:rPr>
      </w:pPr>
      <w:r w:rsidRPr="00347943">
        <w:rPr>
          <w:noProof/>
          <w:lang w:val="fr-FR"/>
        </w:rPr>
        <w:t>II.4   Transfert de taxes</w:t>
      </w:r>
      <w:r w:rsidRPr="00347943">
        <w:rPr>
          <w:noProof/>
        </w:rPr>
        <w:tab/>
      </w:r>
      <w:r w:rsidRPr="00347943">
        <w:rPr>
          <w:noProof/>
        </w:rPr>
        <w:fldChar w:fldCharType="begin"/>
      </w:r>
      <w:r w:rsidRPr="00347943">
        <w:rPr>
          <w:noProof/>
        </w:rPr>
        <w:instrText xml:space="preserve"> PAGEREF _Toc10732803 \h </w:instrText>
      </w:r>
      <w:r w:rsidRPr="00347943">
        <w:rPr>
          <w:noProof/>
        </w:rPr>
      </w:r>
      <w:r w:rsidRPr="00347943">
        <w:rPr>
          <w:noProof/>
        </w:rPr>
        <w:fldChar w:fldCharType="separate"/>
      </w:r>
      <w:r w:rsidRPr="00347943">
        <w:rPr>
          <w:noProof/>
        </w:rPr>
        <w:t>10</w:t>
      </w:r>
      <w:r w:rsidRPr="00347943">
        <w:rPr>
          <w:noProof/>
        </w:rPr>
        <w:fldChar w:fldCharType="end"/>
      </w:r>
    </w:p>
    <w:p w14:paraId="08FBED7D" w14:textId="299DA6E9" w:rsidR="00347943" w:rsidRPr="00347943" w:rsidRDefault="00347943">
      <w:pPr>
        <w:pStyle w:val="TOC4"/>
        <w:rPr>
          <w:rFonts w:asciiTheme="minorHAnsi" w:eastAsiaTheme="minorEastAsia" w:hAnsiTheme="minorHAnsi" w:cstheme="minorBidi"/>
          <w:noProof/>
          <w:szCs w:val="22"/>
          <w:lang w:val="fr-FR" w:eastAsia="fr-FR"/>
        </w:rPr>
      </w:pPr>
      <w:r w:rsidRPr="00347943">
        <w:rPr>
          <w:noProof/>
          <w:lang w:val="fr-FR"/>
        </w:rPr>
        <w:t xml:space="preserve">II.4.1   Transferts de taxes aux offices bénéficiaires;  </w:t>
      </w:r>
      <w:r w:rsidR="00B028E9" w:rsidRPr="00347943">
        <w:rPr>
          <w:noProof/>
          <w:lang w:val="fr-FR"/>
        </w:rPr>
        <w:t xml:space="preserve">transferts </w:t>
      </w:r>
      <w:r w:rsidRPr="00347943">
        <w:rPr>
          <w:noProof/>
          <w:lang w:val="fr-FR"/>
        </w:rPr>
        <w:t>de taxes soumis à compensation</w:t>
      </w:r>
      <w:r w:rsidRPr="00347943">
        <w:rPr>
          <w:noProof/>
        </w:rPr>
        <w:tab/>
      </w:r>
      <w:r w:rsidRPr="00347943">
        <w:rPr>
          <w:noProof/>
        </w:rPr>
        <w:fldChar w:fldCharType="begin"/>
      </w:r>
      <w:r w:rsidRPr="00347943">
        <w:rPr>
          <w:noProof/>
        </w:rPr>
        <w:instrText xml:space="preserve"> PAGEREF _Toc10732804 \h </w:instrText>
      </w:r>
      <w:r w:rsidRPr="00347943">
        <w:rPr>
          <w:noProof/>
        </w:rPr>
      </w:r>
      <w:r w:rsidRPr="00347943">
        <w:rPr>
          <w:noProof/>
        </w:rPr>
        <w:fldChar w:fldCharType="separate"/>
      </w:r>
      <w:r w:rsidRPr="00347943">
        <w:rPr>
          <w:noProof/>
        </w:rPr>
        <w:t>10</w:t>
      </w:r>
      <w:r w:rsidRPr="00347943">
        <w:rPr>
          <w:noProof/>
        </w:rPr>
        <w:fldChar w:fldCharType="end"/>
      </w:r>
    </w:p>
    <w:p w14:paraId="43D27BBF" w14:textId="343963A6" w:rsidR="00347943" w:rsidRPr="00347943" w:rsidRDefault="00347943">
      <w:pPr>
        <w:pStyle w:val="TOC4"/>
        <w:rPr>
          <w:rFonts w:asciiTheme="minorHAnsi" w:eastAsiaTheme="minorEastAsia" w:hAnsiTheme="minorHAnsi" w:cstheme="minorBidi"/>
          <w:noProof/>
          <w:szCs w:val="22"/>
          <w:lang w:val="fr-FR" w:eastAsia="fr-FR"/>
        </w:rPr>
      </w:pPr>
      <w:r w:rsidRPr="00347943">
        <w:rPr>
          <w:noProof/>
          <w:lang w:val="fr-FR"/>
        </w:rPr>
        <w:t>II.4.2    Transferts de taxes non soumis à compensation</w:t>
      </w:r>
      <w:r w:rsidRPr="00347943">
        <w:rPr>
          <w:noProof/>
        </w:rPr>
        <w:tab/>
      </w:r>
      <w:r w:rsidRPr="00347943">
        <w:rPr>
          <w:noProof/>
        </w:rPr>
        <w:fldChar w:fldCharType="begin"/>
      </w:r>
      <w:r w:rsidRPr="00347943">
        <w:rPr>
          <w:noProof/>
        </w:rPr>
        <w:instrText xml:space="preserve"> PAGEREF _Toc10732805 \h </w:instrText>
      </w:r>
      <w:r w:rsidRPr="00347943">
        <w:rPr>
          <w:noProof/>
        </w:rPr>
      </w:r>
      <w:r w:rsidRPr="00347943">
        <w:rPr>
          <w:noProof/>
        </w:rPr>
        <w:fldChar w:fldCharType="separate"/>
      </w:r>
      <w:r w:rsidRPr="00347943">
        <w:rPr>
          <w:noProof/>
        </w:rPr>
        <w:t>10</w:t>
      </w:r>
      <w:r w:rsidRPr="00347943">
        <w:rPr>
          <w:noProof/>
        </w:rPr>
        <w:fldChar w:fldCharType="end"/>
      </w:r>
    </w:p>
    <w:p w14:paraId="7CE23616" w14:textId="77A3CEBA" w:rsidR="00347943" w:rsidRPr="00347943" w:rsidRDefault="00347943">
      <w:pPr>
        <w:pStyle w:val="TOC4"/>
        <w:rPr>
          <w:rFonts w:asciiTheme="minorHAnsi" w:eastAsiaTheme="minorEastAsia" w:hAnsiTheme="minorHAnsi" w:cstheme="minorBidi"/>
          <w:noProof/>
          <w:szCs w:val="22"/>
          <w:lang w:val="fr-FR" w:eastAsia="fr-FR"/>
        </w:rPr>
      </w:pPr>
      <w:r w:rsidRPr="00347943">
        <w:rPr>
          <w:noProof/>
          <w:lang w:val="fr-FR"/>
        </w:rPr>
        <w:t>II.4.3   Transfert de taxes ne s’inscrivant pas dans le cadre du mécanisme de transfert de taxes de l’OMPI</w:t>
      </w:r>
      <w:r w:rsidRPr="00347943">
        <w:rPr>
          <w:noProof/>
        </w:rPr>
        <w:tab/>
      </w:r>
      <w:r w:rsidRPr="00347943">
        <w:rPr>
          <w:noProof/>
        </w:rPr>
        <w:fldChar w:fldCharType="begin"/>
      </w:r>
      <w:r w:rsidRPr="00347943">
        <w:rPr>
          <w:noProof/>
        </w:rPr>
        <w:instrText xml:space="preserve"> PAGEREF _Toc10732806 \h </w:instrText>
      </w:r>
      <w:r w:rsidRPr="00347943">
        <w:rPr>
          <w:noProof/>
        </w:rPr>
      </w:r>
      <w:r w:rsidRPr="00347943">
        <w:rPr>
          <w:noProof/>
        </w:rPr>
        <w:fldChar w:fldCharType="separate"/>
      </w:r>
      <w:r w:rsidRPr="00347943">
        <w:rPr>
          <w:noProof/>
        </w:rPr>
        <w:t>10</w:t>
      </w:r>
      <w:r w:rsidRPr="00347943">
        <w:rPr>
          <w:noProof/>
        </w:rPr>
        <w:fldChar w:fldCharType="end"/>
      </w:r>
    </w:p>
    <w:p w14:paraId="0D41D2D2" w14:textId="22782C5A" w:rsidR="00347943" w:rsidRPr="00347943" w:rsidRDefault="00347943">
      <w:pPr>
        <w:pStyle w:val="TOC3"/>
        <w:rPr>
          <w:rFonts w:asciiTheme="minorHAnsi" w:eastAsiaTheme="minorEastAsia" w:hAnsiTheme="minorHAnsi" w:cstheme="minorBidi"/>
          <w:noProof/>
          <w:szCs w:val="22"/>
          <w:lang w:val="fr-FR" w:eastAsia="fr-FR"/>
        </w:rPr>
      </w:pPr>
      <w:r w:rsidRPr="00347943">
        <w:rPr>
          <w:noProof/>
          <w:lang w:val="fr-FR"/>
        </w:rPr>
        <w:t>II.5   Correction des Erreurs et Omissions</w:t>
      </w:r>
      <w:r w:rsidRPr="00347943">
        <w:rPr>
          <w:noProof/>
        </w:rPr>
        <w:tab/>
      </w:r>
      <w:r w:rsidRPr="00347943">
        <w:rPr>
          <w:noProof/>
        </w:rPr>
        <w:fldChar w:fldCharType="begin"/>
      </w:r>
      <w:r w:rsidRPr="00347943">
        <w:rPr>
          <w:noProof/>
        </w:rPr>
        <w:instrText xml:space="preserve"> PAGEREF _Toc10732807 \h </w:instrText>
      </w:r>
      <w:r w:rsidRPr="00347943">
        <w:rPr>
          <w:noProof/>
        </w:rPr>
      </w:r>
      <w:r w:rsidRPr="00347943">
        <w:rPr>
          <w:noProof/>
        </w:rPr>
        <w:fldChar w:fldCharType="separate"/>
      </w:r>
      <w:r w:rsidRPr="00347943">
        <w:rPr>
          <w:noProof/>
        </w:rPr>
        <w:t>10</w:t>
      </w:r>
      <w:r w:rsidRPr="00347943">
        <w:rPr>
          <w:noProof/>
        </w:rPr>
        <w:fldChar w:fldCharType="end"/>
      </w:r>
    </w:p>
    <w:p w14:paraId="31417A43" w14:textId="3D13FF78" w:rsidR="00347943" w:rsidRPr="00347943" w:rsidRDefault="00347943">
      <w:pPr>
        <w:pStyle w:val="TOC2"/>
        <w:rPr>
          <w:rFonts w:asciiTheme="minorHAnsi" w:eastAsiaTheme="minorEastAsia" w:hAnsiTheme="minorHAnsi" w:cstheme="minorBidi"/>
          <w:noProof/>
          <w:szCs w:val="22"/>
          <w:lang w:val="fr-FR" w:eastAsia="fr-FR"/>
        </w:rPr>
      </w:pPr>
      <w:r w:rsidRPr="00347943">
        <w:rPr>
          <w:noProof/>
          <w:lang w:val="fr-FR"/>
        </w:rPr>
        <w:t>III.   Transfert de taxes par les Offices Ne Participant pas au mécanisme de transfert de taxes de l’Ompi ou à l’intention de ces offices</w:t>
      </w:r>
      <w:r w:rsidRPr="00347943">
        <w:rPr>
          <w:noProof/>
        </w:rPr>
        <w:tab/>
      </w:r>
      <w:r w:rsidRPr="00347943">
        <w:rPr>
          <w:noProof/>
        </w:rPr>
        <w:fldChar w:fldCharType="begin"/>
      </w:r>
      <w:r w:rsidRPr="00347943">
        <w:rPr>
          <w:noProof/>
        </w:rPr>
        <w:instrText xml:space="preserve"> PAGEREF _Toc10732808 \h </w:instrText>
      </w:r>
      <w:r w:rsidRPr="00347943">
        <w:rPr>
          <w:noProof/>
        </w:rPr>
      </w:r>
      <w:r w:rsidRPr="00347943">
        <w:rPr>
          <w:noProof/>
        </w:rPr>
        <w:fldChar w:fldCharType="separate"/>
      </w:r>
      <w:r w:rsidRPr="00347943">
        <w:rPr>
          <w:noProof/>
        </w:rPr>
        <w:t>11</w:t>
      </w:r>
      <w:r w:rsidRPr="00347943">
        <w:rPr>
          <w:noProof/>
        </w:rPr>
        <w:fldChar w:fldCharType="end"/>
      </w:r>
    </w:p>
    <w:p w14:paraId="5451EEE9" w14:textId="5615DDBE" w:rsidR="005233E2" w:rsidRPr="003F095F" w:rsidRDefault="00347943" w:rsidP="004D77FE">
      <w:pPr>
        <w:rPr>
          <w:lang w:val="fr-FR"/>
        </w:rPr>
      </w:pPr>
      <w:r w:rsidRPr="00347943">
        <w:rPr>
          <w:lang w:val="fr-FR"/>
        </w:rPr>
        <w:fldChar w:fldCharType="end"/>
      </w:r>
    </w:p>
    <w:p w14:paraId="66473D7B" w14:textId="3B7BB246" w:rsidR="005233E2" w:rsidRPr="003F095F" w:rsidRDefault="002A5AC1" w:rsidP="005233E2">
      <w:pPr>
        <w:pStyle w:val="RNoMain"/>
        <w:rPr>
          <w:rStyle w:val="DeletedText"/>
        </w:rPr>
      </w:pPr>
      <w:bookmarkStart w:id="28" w:name="_Toc10732796"/>
      <w:r>
        <w:lastRenderedPageBreak/>
        <w:t>Instruc</w:t>
      </w:r>
      <w:r w:rsidR="005233E2" w:rsidRPr="003F095F">
        <w:t xml:space="preserve">tion 114  </w:t>
      </w:r>
      <w:r w:rsidR="005233E2" w:rsidRPr="003F095F">
        <w:br/>
      </w:r>
      <w:r w:rsidR="005233E2" w:rsidRPr="003F095F">
        <w:rPr>
          <w:rStyle w:val="InsertedText"/>
        </w:rPr>
        <w:t>Transfer</w:t>
      </w:r>
      <w:r w:rsidR="00420CE2">
        <w:rPr>
          <w:rStyle w:val="InsertedText"/>
        </w:rPr>
        <w:t>t de taxes</w:t>
      </w:r>
      <w:r w:rsidR="005233E2" w:rsidRPr="003F095F">
        <w:rPr>
          <w:rStyle w:val="InsertedText"/>
        </w:rPr>
        <w:t xml:space="preserve"> </w:t>
      </w:r>
      <w:r w:rsidR="00420CE2">
        <w:rPr>
          <w:rStyle w:val="DeletedText"/>
        </w:rPr>
        <w:t>[Supprimée</w:t>
      </w:r>
      <w:r w:rsidR="005233E2" w:rsidRPr="003F095F">
        <w:rPr>
          <w:rStyle w:val="DeletedText"/>
        </w:rPr>
        <w:t>]</w:t>
      </w:r>
      <w:bookmarkEnd w:id="28"/>
    </w:p>
    <w:p w14:paraId="560E738B" w14:textId="263863C1" w:rsidR="005233E2" w:rsidRPr="003F095F" w:rsidRDefault="005233E2" w:rsidP="005233E2">
      <w:pPr>
        <w:pStyle w:val="RPara"/>
        <w:rPr>
          <w:rStyle w:val="InsertedText"/>
          <w:lang w:val="fr-FR"/>
        </w:rPr>
      </w:pPr>
      <w:r w:rsidRPr="003F095F">
        <w:rPr>
          <w:lang w:val="fr-FR"/>
        </w:rPr>
        <w:tab/>
      </w:r>
      <w:r w:rsidR="00420CE2">
        <w:rPr>
          <w:rStyle w:val="InsertedText"/>
          <w:lang w:val="fr-FR"/>
        </w:rPr>
        <w:t>L</w:t>
      </w:r>
      <w:r w:rsidRPr="003F095F">
        <w:rPr>
          <w:rStyle w:val="InsertedText"/>
          <w:lang w:val="fr-FR"/>
        </w:rPr>
        <w:t>e transfer</w:t>
      </w:r>
      <w:r w:rsidR="00420CE2">
        <w:rPr>
          <w:rStyle w:val="InsertedText"/>
          <w:lang w:val="fr-FR"/>
        </w:rPr>
        <w:t xml:space="preserve">t de taxes </w:t>
      </w:r>
      <w:r w:rsidR="0002384E">
        <w:rPr>
          <w:rStyle w:val="InsertedText"/>
          <w:lang w:val="fr-FR"/>
        </w:rPr>
        <w:t>visé à la règle </w:t>
      </w:r>
      <w:r w:rsidR="00EF0583" w:rsidRPr="003F095F">
        <w:rPr>
          <w:rStyle w:val="InsertedText"/>
          <w:lang w:val="fr-FR"/>
        </w:rPr>
        <w:t>96.2</w:t>
      </w:r>
      <w:r w:rsidR="0002384E">
        <w:rPr>
          <w:rStyle w:val="InsertedText"/>
          <w:lang w:val="fr-FR"/>
        </w:rPr>
        <w:t>.</w:t>
      </w:r>
      <w:r w:rsidRPr="003F095F">
        <w:rPr>
          <w:rStyle w:val="InsertedText"/>
          <w:lang w:val="fr-FR"/>
        </w:rPr>
        <w:t xml:space="preserve">c) </w:t>
      </w:r>
      <w:r w:rsidR="000D46B5">
        <w:rPr>
          <w:rStyle w:val="InsertedText"/>
          <w:lang w:val="fr-FR"/>
        </w:rPr>
        <w:t>s’effectue</w:t>
      </w:r>
      <w:r w:rsidR="0002384E">
        <w:rPr>
          <w:rStyle w:val="InsertedText"/>
          <w:lang w:val="fr-FR"/>
        </w:rPr>
        <w:t xml:space="preserve"> conformément à l’annexe </w:t>
      </w:r>
      <w:r w:rsidRPr="003F095F">
        <w:rPr>
          <w:rStyle w:val="InsertedText"/>
          <w:lang w:val="fr-FR"/>
        </w:rPr>
        <w:t>G.</w:t>
      </w:r>
    </w:p>
    <w:p w14:paraId="03738FDD" w14:textId="1FB54E44"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02384E">
        <w:rPr>
          <w:rStyle w:val="CommentReference"/>
          <w:sz w:val="22"/>
          <w:szCs w:val="20"/>
          <w:lang w:val="fr-FR"/>
        </w:rPr>
        <w:t>AIRE </w:t>
      </w:r>
      <w:r w:rsidRPr="003F095F">
        <w:rPr>
          <w:rStyle w:val="CommentReference"/>
          <w:sz w:val="22"/>
          <w:szCs w:val="20"/>
          <w:lang w:val="fr-FR"/>
        </w:rPr>
        <w:t xml:space="preserve">: </w:t>
      </w:r>
      <w:r w:rsidR="0002384E">
        <w:rPr>
          <w:rStyle w:val="CommentReference"/>
          <w:sz w:val="22"/>
          <w:szCs w:val="20"/>
          <w:lang w:val="fr-FR"/>
        </w:rPr>
        <w:t>Voir ci</w:t>
      </w:r>
      <w:r w:rsidR="0002384E">
        <w:rPr>
          <w:rStyle w:val="CommentReference"/>
          <w:sz w:val="22"/>
          <w:szCs w:val="20"/>
          <w:lang w:val="fr-FR"/>
        </w:rPr>
        <w:noBreakHyphen/>
        <w:t>après la nouvelle annexe </w:t>
      </w:r>
      <w:r w:rsidRPr="003F095F">
        <w:rPr>
          <w:rStyle w:val="CommentReference"/>
          <w:sz w:val="22"/>
          <w:szCs w:val="20"/>
          <w:lang w:val="fr-FR"/>
        </w:rPr>
        <w:t xml:space="preserve">G </w:t>
      </w:r>
      <w:r w:rsidR="0002384E">
        <w:rPr>
          <w:rStyle w:val="CommentReference"/>
          <w:sz w:val="22"/>
          <w:szCs w:val="20"/>
          <w:lang w:val="fr-FR"/>
        </w:rPr>
        <w:t>des instructions administratives</w:t>
      </w:r>
      <w:r w:rsidRPr="003F095F">
        <w:rPr>
          <w:rStyle w:val="CommentReference"/>
          <w:sz w:val="22"/>
          <w:szCs w:val="20"/>
          <w:lang w:val="fr-FR"/>
        </w:rPr>
        <w:t>.]</w:t>
      </w:r>
    </w:p>
    <w:p w14:paraId="0362C823" w14:textId="35E6EF15" w:rsidR="005233E2" w:rsidRPr="003F095F" w:rsidRDefault="005233E2" w:rsidP="005175D7">
      <w:pPr>
        <w:pStyle w:val="AnnexHeading"/>
        <w:rPr>
          <w:rStyle w:val="InsertedText"/>
          <w:color w:val="auto"/>
          <w:lang w:val="fr-FR"/>
        </w:rPr>
      </w:pPr>
      <w:bookmarkStart w:id="29" w:name="_Toc10732797"/>
      <w:r w:rsidRPr="003F095F">
        <w:rPr>
          <w:rStyle w:val="InsertedText"/>
          <w:color w:val="auto"/>
          <w:lang w:val="fr-FR"/>
        </w:rPr>
        <w:lastRenderedPageBreak/>
        <w:t>Annex</w:t>
      </w:r>
      <w:r w:rsidR="00347943">
        <w:rPr>
          <w:rStyle w:val="InsertedText"/>
          <w:color w:val="auto"/>
          <w:lang w:val="fr-FR"/>
        </w:rPr>
        <w:t>e</w:t>
      </w:r>
      <w:r w:rsidRPr="003F095F">
        <w:rPr>
          <w:rStyle w:val="InsertedText"/>
          <w:color w:val="auto"/>
          <w:lang w:val="fr-FR"/>
        </w:rPr>
        <w:t xml:space="preserve"> G  </w:t>
      </w:r>
      <w:r w:rsidRPr="003F095F">
        <w:rPr>
          <w:rStyle w:val="InsertedText"/>
          <w:color w:val="auto"/>
          <w:lang w:val="fr-FR"/>
        </w:rPr>
        <w:br/>
      </w:r>
      <w:r w:rsidRPr="003F095F">
        <w:rPr>
          <w:rStyle w:val="InsertedText"/>
          <w:color w:val="auto"/>
          <w:lang w:val="fr-FR"/>
        </w:rPr>
        <w:br/>
        <w:t>Transfer</w:t>
      </w:r>
      <w:r w:rsidR="0002384E">
        <w:rPr>
          <w:rStyle w:val="InsertedText"/>
          <w:color w:val="auto"/>
          <w:lang w:val="fr-FR"/>
        </w:rPr>
        <w:t>t</w:t>
      </w:r>
      <w:r w:rsidRPr="003F095F">
        <w:rPr>
          <w:rStyle w:val="InsertedText"/>
          <w:color w:val="auto"/>
          <w:lang w:val="fr-FR"/>
        </w:rPr>
        <w:t xml:space="preserve"> </w:t>
      </w:r>
      <w:r w:rsidR="0002384E">
        <w:rPr>
          <w:rStyle w:val="InsertedText"/>
          <w:color w:val="auto"/>
          <w:lang w:val="fr-FR"/>
        </w:rPr>
        <w:t>de taxes</w:t>
      </w:r>
      <w:bookmarkEnd w:id="29"/>
    </w:p>
    <w:p w14:paraId="7FA498B0" w14:textId="2C07C45B"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02384E">
        <w:rPr>
          <w:rStyle w:val="CommentReference"/>
          <w:sz w:val="22"/>
          <w:szCs w:val="20"/>
          <w:lang w:val="fr-FR"/>
        </w:rPr>
        <w:t>AIRE </w:t>
      </w:r>
      <w:r w:rsidRPr="003F095F">
        <w:rPr>
          <w:rStyle w:val="CommentReference"/>
          <w:sz w:val="22"/>
          <w:szCs w:val="20"/>
          <w:lang w:val="fr-FR"/>
        </w:rPr>
        <w:t>: I</w:t>
      </w:r>
      <w:r w:rsidR="0002384E">
        <w:rPr>
          <w:rStyle w:val="CommentReference"/>
          <w:sz w:val="22"/>
          <w:szCs w:val="20"/>
          <w:lang w:val="fr-FR"/>
        </w:rPr>
        <w:t>l es</w:t>
      </w:r>
      <w:r w:rsidRPr="003F095F">
        <w:rPr>
          <w:rStyle w:val="CommentReference"/>
          <w:sz w:val="22"/>
          <w:szCs w:val="20"/>
          <w:lang w:val="fr-FR"/>
        </w:rPr>
        <w:t>t propos</w:t>
      </w:r>
      <w:r w:rsidR="0002384E">
        <w:rPr>
          <w:rStyle w:val="CommentReference"/>
          <w:sz w:val="22"/>
          <w:szCs w:val="20"/>
          <w:lang w:val="fr-FR"/>
        </w:rPr>
        <w:t xml:space="preserve">é d’ajouter </w:t>
      </w:r>
      <w:r w:rsidR="006C0BEF">
        <w:rPr>
          <w:rStyle w:val="CommentReference"/>
          <w:sz w:val="22"/>
          <w:szCs w:val="20"/>
          <w:lang w:val="fr-FR"/>
        </w:rPr>
        <w:t xml:space="preserve">aux instructions administratives </w:t>
      </w:r>
      <w:r w:rsidR="00542853">
        <w:rPr>
          <w:rStyle w:val="CommentReference"/>
          <w:sz w:val="22"/>
          <w:szCs w:val="20"/>
          <w:lang w:val="fr-FR"/>
        </w:rPr>
        <w:t>une nouvelle annexe, l’annexe </w:t>
      </w:r>
      <w:r w:rsidR="00542853" w:rsidRPr="003F095F">
        <w:rPr>
          <w:rStyle w:val="CommentReference"/>
          <w:sz w:val="22"/>
          <w:szCs w:val="20"/>
          <w:lang w:val="fr-FR"/>
        </w:rPr>
        <w:t>G</w:t>
      </w:r>
      <w:r w:rsidR="00542853">
        <w:rPr>
          <w:rStyle w:val="CommentReference"/>
          <w:sz w:val="22"/>
          <w:szCs w:val="20"/>
          <w:lang w:val="fr-FR"/>
        </w:rPr>
        <w:t xml:space="preserve">, </w:t>
      </w:r>
      <w:r w:rsidR="006C0BEF">
        <w:rPr>
          <w:rStyle w:val="CommentReference"/>
          <w:sz w:val="22"/>
          <w:szCs w:val="20"/>
          <w:lang w:val="fr-FR"/>
        </w:rPr>
        <w:t xml:space="preserve">en vue de </w:t>
      </w:r>
      <w:r w:rsidR="006105C7">
        <w:rPr>
          <w:rStyle w:val="CommentReference"/>
          <w:sz w:val="22"/>
          <w:szCs w:val="20"/>
          <w:lang w:val="fr-FR"/>
        </w:rPr>
        <w:t>fournir des</w:t>
      </w:r>
      <w:r w:rsidRPr="003F095F">
        <w:rPr>
          <w:rStyle w:val="CommentReference"/>
          <w:sz w:val="22"/>
          <w:szCs w:val="20"/>
          <w:lang w:val="fr-FR"/>
        </w:rPr>
        <w:t xml:space="preserve"> instructions </w:t>
      </w:r>
      <w:r w:rsidR="006105C7">
        <w:rPr>
          <w:rStyle w:val="CommentReference"/>
          <w:sz w:val="22"/>
          <w:szCs w:val="20"/>
          <w:lang w:val="fr-FR"/>
        </w:rPr>
        <w:t xml:space="preserve">détaillées en ce qui concerne le transfert de taxes du </w:t>
      </w:r>
      <w:r w:rsidRPr="003F095F">
        <w:rPr>
          <w:rStyle w:val="CommentReference"/>
          <w:sz w:val="22"/>
          <w:szCs w:val="20"/>
          <w:lang w:val="fr-FR"/>
        </w:rPr>
        <w:t xml:space="preserve">PCT </w:t>
      </w:r>
      <w:r w:rsidR="006105C7">
        <w:rPr>
          <w:rStyle w:val="CommentReference"/>
          <w:sz w:val="22"/>
          <w:szCs w:val="20"/>
          <w:lang w:val="fr-FR"/>
        </w:rPr>
        <w:t>par les offices percepteurs aux offices bénéficiaires</w:t>
      </w:r>
      <w:r w:rsidRPr="003F095F">
        <w:rPr>
          <w:rStyle w:val="CommentReference"/>
          <w:sz w:val="22"/>
          <w:szCs w:val="20"/>
          <w:lang w:val="fr-FR"/>
        </w:rPr>
        <w:t xml:space="preserve">, </w:t>
      </w:r>
      <w:r w:rsidR="006105C7">
        <w:rPr>
          <w:rStyle w:val="CommentReference"/>
          <w:sz w:val="22"/>
          <w:szCs w:val="20"/>
          <w:lang w:val="fr-FR"/>
        </w:rPr>
        <w:t xml:space="preserve">y compris des dispositions relatives </w:t>
      </w:r>
      <w:r w:rsidR="00941F0B">
        <w:rPr>
          <w:rStyle w:val="CommentReference"/>
          <w:sz w:val="22"/>
          <w:szCs w:val="20"/>
          <w:lang w:val="fr-FR"/>
        </w:rPr>
        <w:t>au calendrier des</w:t>
      </w:r>
      <w:r w:rsidRPr="003F095F">
        <w:rPr>
          <w:rStyle w:val="CommentReference"/>
          <w:sz w:val="22"/>
          <w:szCs w:val="20"/>
          <w:lang w:val="fr-FR"/>
        </w:rPr>
        <w:t xml:space="preserve"> transfer</w:t>
      </w:r>
      <w:r w:rsidR="00941F0B">
        <w:rPr>
          <w:rStyle w:val="CommentReference"/>
          <w:sz w:val="22"/>
          <w:szCs w:val="20"/>
          <w:lang w:val="fr-FR"/>
        </w:rPr>
        <w:t>t</w:t>
      </w:r>
      <w:r w:rsidRPr="003F095F">
        <w:rPr>
          <w:rStyle w:val="CommentReference"/>
          <w:sz w:val="22"/>
          <w:szCs w:val="20"/>
          <w:lang w:val="fr-FR"/>
        </w:rPr>
        <w:t xml:space="preserve">s </w:t>
      </w:r>
      <w:r w:rsidR="006A637E">
        <w:rPr>
          <w:rStyle w:val="CommentReference"/>
          <w:sz w:val="22"/>
          <w:szCs w:val="20"/>
          <w:lang w:val="fr-FR"/>
        </w:rPr>
        <w:t>et des dispositions particulières traitant</w:t>
      </w:r>
      <w:r w:rsidRPr="003F095F">
        <w:rPr>
          <w:rStyle w:val="CommentReference"/>
          <w:sz w:val="22"/>
          <w:szCs w:val="20"/>
          <w:lang w:val="fr-FR"/>
        </w:rPr>
        <w:t xml:space="preserve"> </w:t>
      </w:r>
      <w:r w:rsidR="006A637E">
        <w:rPr>
          <w:rStyle w:val="CommentReference"/>
          <w:sz w:val="22"/>
          <w:szCs w:val="20"/>
          <w:lang w:val="fr-FR"/>
        </w:rPr>
        <w:t>des cas dans lesquels un office conclut avec le Bureau international un accord selon lequel un mécanisme de compensation serait appli</w:t>
      </w:r>
      <w:r w:rsidR="009C37C9">
        <w:rPr>
          <w:rStyle w:val="CommentReference"/>
          <w:sz w:val="22"/>
          <w:szCs w:val="20"/>
          <w:lang w:val="fr-FR"/>
        </w:rPr>
        <w:t xml:space="preserve">cable </w:t>
      </w:r>
      <w:r w:rsidR="008B12F6">
        <w:rPr>
          <w:rStyle w:val="CommentReference"/>
          <w:sz w:val="22"/>
          <w:szCs w:val="20"/>
          <w:lang w:val="fr-FR"/>
        </w:rPr>
        <w:t>concernant</w:t>
      </w:r>
      <w:r w:rsidR="009C37C9">
        <w:rPr>
          <w:rStyle w:val="CommentReference"/>
          <w:sz w:val="22"/>
          <w:szCs w:val="20"/>
          <w:lang w:val="fr-FR"/>
        </w:rPr>
        <w:t xml:space="preserve"> les t</w:t>
      </w:r>
      <w:r w:rsidR="006A637E">
        <w:rPr>
          <w:rStyle w:val="CommentReference"/>
          <w:sz w:val="22"/>
          <w:szCs w:val="20"/>
          <w:lang w:val="fr-FR"/>
        </w:rPr>
        <w:t xml:space="preserve">axes perçues et </w:t>
      </w:r>
      <w:r w:rsidR="009C37C9">
        <w:rPr>
          <w:rStyle w:val="CommentReference"/>
          <w:sz w:val="22"/>
          <w:szCs w:val="20"/>
          <w:lang w:val="fr-FR"/>
        </w:rPr>
        <w:t>les</w:t>
      </w:r>
      <w:r w:rsidR="006A637E">
        <w:rPr>
          <w:rStyle w:val="CommentReference"/>
          <w:sz w:val="22"/>
          <w:szCs w:val="20"/>
          <w:lang w:val="fr-FR"/>
        </w:rPr>
        <w:t xml:space="preserve"> </w:t>
      </w:r>
      <w:r w:rsidR="009C37C9">
        <w:rPr>
          <w:rStyle w:val="CommentReference"/>
          <w:sz w:val="22"/>
          <w:szCs w:val="20"/>
          <w:lang w:val="fr-FR"/>
        </w:rPr>
        <w:t>taxes</w:t>
      </w:r>
      <w:r w:rsidRPr="003F095F">
        <w:rPr>
          <w:rStyle w:val="CommentReference"/>
          <w:sz w:val="22"/>
          <w:szCs w:val="20"/>
          <w:lang w:val="fr-FR"/>
        </w:rPr>
        <w:t xml:space="preserve"> due</w:t>
      </w:r>
      <w:r w:rsidR="009C37C9">
        <w:rPr>
          <w:rStyle w:val="CommentReference"/>
          <w:sz w:val="22"/>
          <w:szCs w:val="20"/>
          <w:lang w:val="fr-FR"/>
        </w:rPr>
        <w:t xml:space="preserve">s afin de limiter le nombre de </w:t>
      </w:r>
      <w:r w:rsidRPr="003F095F">
        <w:rPr>
          <w:rStyle w:val="CommentReference"/>
          <w:sz w:val="22"/>
          <w:szCs w:val="20"/>
          <w:lang w:val="fr-FR"/>
        </w:rPr>
        <w:t xml:space="preserve">transactions </w:t>
      </w:r>
      <w:r w:rsidR="009C37C9">
        <w:rPr>
          <w:rStyle w:val="CommentReference"/>
          <w:sz w:val="22"/>
          <w:szCs w:val="20"/>
          <w:lang w:val="fr-FR"/>
        </w:rPr>
        <w:t>et de réduire les taxes et frais administratifs correspondants</w:t>
      </w:r>
      <w:r w:rsidRPr="003F095F">
        <w:rPr>
          <w:rStyle w:val="CommentReference"/>
          <w:sz w:val="22"/>
          <w:szCs w:val="20"/>
          <w:lang w:val="fr-FR"/>
        </w:rPr>
        <w:t>.]</w:t>
      </w:r>
    </w:p>
    <w:p w14:paraId="68829E0F" w14:textId="54B8B82E" w:rsidR="005233E2" w:rsidRPr="003F095F" w:rsidRDefault="005233E2" w:rsidP="005233E2">
      <w:pPr>
        <w:pStyle w:val="Heading1"/>
        <w:rPr>
          <w:rStyle w:val="InsertedText"/>
          <w:color w:val="auto"/>
          <w:u w:val="none"/>
          <w:lang w:val="fr-FR"/>
        </w:rPr>
      </w:pPr>
      <w:bookmarkStart w:id="30" w:name="_Toc10732798"/>
      <w:r w:rsidRPr="003F095F">
        <w:rPr>
          <w:rStyle w:val="InsertedText"/>
          <w:color w:val="auto"/>
          <w:u w:val="none"/>
          <w:lang w:val="fr-FR"/>
        </w:rPr>
        <w:t>I.   Introduction</w:t>
      </w:r>
      <w:bookmarkEnd w:id="30"/>
    </w:p>
    <w:p w14:paraId="75F684AE" w14:textId="7DCF0211" w:rsidR="005233E2" w:rsidRPr="003F095F" w:rsidRDefault="000D46B5" w:rsidP="005233E2">
      <w:pPr>
        <w:pStyle w:val="ONUME"/>
        <w:numPr>
          <w:ilvl w:val="0"/>
          <w:numId w:val="18"/>
        </w:numPr>
        <w:rPr>
          <w:lang w:val="fr-FR"/>
        </w:rPr>
      </w:pPr>
      <w:r>
        <w:rPr>
          <w:lang w:val="fr-FR"/>
        </w:rPr>
        <w:t>En vertu de la règle 9</w:t>
      </w:r>
      <w:r w:rsidR="00EF0583" w:rsidRPr="003F095F">
        <w:rPr>
          <w:lang w:val="fr-FR"/>
        </w:rPr>
        <w:t>6.2</w:t>
      </w:r>
      <w:r>
        <w:rPr>
          <w:lang w:val="fr-FR"/>
        </w:rPr>
        <w:t>.</w:t>
      </w:r>
      <w:r w:rsidR="005233E2" w:rsidRPr="003F095F">
        <w:rPr>
          <w:lang w:val="fr-FR"/>
        </w:rPr>
        <w:t xml:space="preserve">c) </w:t>
      </w:r>
      <w:r>
        <w:rPr>
          <w:lang w:val="fr-FR"/>
        </w:rPr>
        <w:t>du règlement d’exécution du PCT et de l’instruction administrative </w:t>
      </w:r>
      <w:r w:rsidR="005233E2" w:rsidRPr="003F095F">
        <w:rPr>
          <w:lang w:val="fr-FR"/>
        </w:rPr>
        <w:t xml:space="preserve">114, </w:t>
      </w:r>
      <w:r>
        <w:rPr>
          <w:lang w:val="fr-FR"/>
        </w:rPr>
        <w:t>le transfert des taxes perçues par un office au profit d’un autre office s’effectue</w:t>
      </w:r>
      <w:r w:rsidR="005233E2" w:rsidRPr="003F095F">
        <w:rPr>
          <w:lang w:val="fr-FR"/>
        </w:rPr>
        <w:t xml:space="preserve"> </w:t>
      </w:r>
      <w:r>
        <w:rPr>
          <w:lang w:val="fr-FR"/>
        </w:rPr>
        <w:t>conformément aux dispositions</w:t>
      </w:r>
      <w:r w:rsidR="005233E2" w:rsidRPr="003F095F">
        <w:rPr>
          <w:lang w:val="fr-FR"/>
        </w:rPr>
        <w:t xml:space="preserve"> </w:t>
      </w:r>
      <w:r>
        <w:rPr>
          <w:lang w:val="fr-FR"/>
        </w:rPr>
        <w:t xml:space="preserve">énoncées dans la présente annexe.  </w:t>
      </w:r>
    </w:p>
    <w:p w14:paraId="0D4D023F" w14:textId="38F7BFCF" w:rsidR="005233E2" w:rsidRPr="00E275AD" w:rsidRDefault="00FA212B" w:rsidP="00E275AD">
      <w:pPr>
        <w:pStyle w:val="ONUME"/>
        <w:numPr>
          <w:ilvl w:val="0"/>
          <w:numId w:val="18"/>
        </w:numPr>
        <w:rPr>
          <w:lang w:val="fr-FR"/>
        </w:rPr>
      </w:pPr>
      <w:r w:rsidRPr="00E275AD">
        <w:rPr>
          <w:lang w:val="fr-FR"/>
        </w:rPr>
        <w:t xml:space="preserve">Aux fins de la présente annexe, le terme </w:t>
      </w:r>
      <w:r w:rsidR="005233E2" w:rsidRPr="00E275AD">
        <w:rPr>
          <w:lang w:val="fr-FR"/>
        </w:rPr>
        <w:t>“</w:t>
      </w:r>
      <w:r w:rsidR="005705D7" w:rsidRPr="00E275AD">
        <w:rPr>
          <w:lang w:val="fr-FR"/>
        </w:rPr>
        <w:t>o</w:t>
      </w:r>
      <w:r w:rsidR="005233E2" w:rsidRPr="00E275AD">
        <w:rPr>
          <w:lang w:val="fr-FR"/>
        </w:rPr>
        <w:t>ffice” a</w:t>
      </w:r>
      <w:r w:rsidR="005705D7" w:rsidRPr="00E275AD">
        <w:rPr>
          <w:lang w:val="fr-FR"/>
        </w:rPr>
        <w:t xml:space="preserve"> le sen</w:t>
      </w:r>
      <w:r w:rsidR="005233E2" w:rsidRPr="00E275AD">
        <w:rPr>
          <w:lang w:val="fr-FR"/>
        </w:rPr>
        <w:t xml:space="preserve">s </w:t>
      </w:r>
      <w:r w:rsidR="005705D7" w:rsidRPr="00E275AD">
        <w:rPr>
          <w:lang w:val="fr-FR"/>
        </w:rPr>
        <w:t>indiqué à la règle </w:t>
      </w:r>
      <w:r w:rsidR="00EF0583" w:rsidRPr="00E275AD">
        <w:rPr>
          <w:lang w:val="fr-FR"/>
        </w:rPr>
        <w:t>96.2</w:t>
      </w:r>
      <w:r w:rsidR="005705D7" w:rsidRPr="00E275AD">
        <w:rPr>
          <w:lang w:val="fr-FR"/>
        </w:rPr>
        <w:t>.</w:t>
      </w:r>
      <w:r w:rsidR="005233E2" w:rsidRPr="00E275AD">
        <w:rPr>
          <w:lang w:val="fr-FR"/>
        </w:rPr>
        <w:t>a)</w:t>
      </w:r>
      <w:r w:rsidR="005705D7" w:rsidRPr="00E275AD">
        <w:rPr>
          <w:lang w:val="fr-FR"/>
        </w:rPr>
        <w:t xml:space="preserve"> du règlement d’exécution du PCT</w:t>
      </w:r>
      <w:r w:rsidR="005233E2" w:rsidRPr="00E275AD">
        <w:rPr>
          <w:lang w:val="fr-FR"/>
        </w:rPr>
        <w:t xml:space="preserve">, </w:t>
      </w:r>
      <w:r w:rsidR="005705D7" w:rsidRPr="00E275AD">
        <w:rPr>
          <w:lang w:val="fr-FR"/>
        </w:rPr>
        <w:t>à savoir</w:t>
      </w:r>
      <w:r w:rsidR="005233E2" w:rsidRPr="00E275AD">
        <w:rPr>
          <w:lang w:val="fr-FR"/>
        </w:rPr>
        <w:t xml:space="preserve"> </w:t>
      </w:r>
      <w:r w:rsidR="00E275AD" w:rsidRPr="00E275AD">
        <w:rPr>
          <w:lang w:val="fr-FR"/>
        </w:rPr>
        <w:t>le terme “office” s’entend de l’office récepteur (y</w:t>
      </w:r>
      <w:r w:rsidR="00E275AD">
        <w:rPr>
          <w:lang w:val="fr-FR"/>
        </w:rPr>
        <w:t> </w:t>
      </w:r>
      <w:r w:rsidR="00E275AD" w:rsidRPr="00E275AD">
        <w:rPr>
          <w:lang w:val="fr-FR"/>
        </w:rPr>
        <w:t>compris le Bureau international agissant en tant qu’office récepteur), de l’administration chargée de la recherche internationale, d’une administration indiquée pour la recherche supplémentaire, de l</w:t>
      </w:r>
      <w:r w:rsidR="00B028E9">
        <w:rPr>
          <w:lang w:val="fr-FR"/>
        </w:rPr>
        <w:t>’</w:t>
      </w:r>
      <w:r w:rsidR="00E275AD" w:rsidRPr="00E275AD">
        <w:rPr>
          <w:lang w:val="fr-FR"/>
        </w:rPr>
        <w:t>administration chargée de l</w:t>
      </w:r>
      <w:r w:rsidR="00B028E9">
        <w:rPr>
          <w:lang w:val="fr-FR"/>
        </w:rPr>
        <w:t>’</w:t>
      </w:r>
      <w:r w:rsidR="00E275AD" w:rsidRPr="00E275AD">
        <w:rPr>
          <w:lang w:val="fr-FR"/>
        </w:rPr>
        <w:t>examen préliminaire international ou du Bureau international</w:t>
      </w:r>
      <w:r w:rsidR="005233E2" w:rsidRPr="00E275AD">
        <w:rPr>
          <w:lang w:val="fr-FR"/>
        </w:rPr>
        <w:t>.</w:t>
      </w:r>
    </w:p>
    <w:p w14:paraId="5E5BE840" w14:textId="5718D2BB" w:rsidR="005233E2" w:rsidRPr="003F095F" w:rsidRDefault="005175D7" w:rsidP="005233E2">
      <w:pPr>
        <w:pStyle w:val="Heading1"/>
        <w:keepNext w:val="0"/>
        <w:rPr>
          <w:rStyle w:val="InsertedText"/>
          <w:color w:val="auto"/>
          <w:u w:val="none"/>
          <w:lang w:val="fr-FR"/>
        </w:rPr>
      </w:pPr>
      <w:bookmarkStart w:id="31" w:name="_Toc10732799"/>
      <w:r w:rsidRPr="003F095F">
        <w:rPr>
          <w:rStyle w:val="InsertedText"/>
          <w:color w:val="auto"/>
          <w:u w:val="none"/>
          <w:lang w:val="fr-FR"/>
        </w:rPr>
        <w:t>I</w:t>
      </w:r>
      <w:r w:rsidR="005233E2" w:rsidRPr="003F095F">
        <w:rPr>
          <w:rStyle w:val="InsertedText"/>
          <w:color w:val="auto"/>
          <w:u w:val="none"/>
          <w:lang w:val="fr-FR"/>
        </w:rPr>
        <w:t>I.   </w:t>
      </w:r>
      <w:r w:rsidRPr="003F095F">
        <w:rPr>
          <w:rStyle w:val="InsertedText"/>
          <w:color w:val="auto"/>
          <w:u w:val="none"/>
          <w:lang w:val="fr-FR"/>
        </w:rPr>
        <w:t>T</w:t>
      </w:r>
      <w:r w:rsidR="005233E2" w:rsidRPr="003F095F">
        <w:rPr>
          <w:rStyle w:val="InsertedText"/>
          <w:color w:val="auto"/>
          <w:u w:val="none"/>
          <w:lang w:val="fr-FR"/>
        </w:rPr>
        <w:t>ransfer</w:t>
      </w:r>
      <w:r w:rsidR="00E275AD">
        <w:rPr>
          <w:rStyle w:val="InsertedText"/>
          <w:color w:val="auto"/>
          <w:u w:val="none"/>
          <w:lang w:val="fr-FR"/>
        </w:rPr>
        <w:t>t de taxes par l’intermédiaire du bureau International</w:t>
      </w:r>
      <w:bookmarkEnd w:id="31"/>
    </w:p>
    <w:p w14:paraId="06E9D664" w14:textId="48D06267" w:rsidR="005233E2" w:rsidRPr="003F095F" w:rsidRDefault="005233E2" w:rsidP="005233E2">
      <w:pPr>
        <w:pStyle w:val="Heading2"/>
        <w:rPr>
          <w:lang w:val="fr-FR"/>
        </w:rPr>
      </w:pPr>
      <w:bookmarkStart w:id="32" w:name="_Toc10732800"/>
      <w:r w:rsidRPr="003F095F">
        <w:rPr>
          <w:lang w:val="fr-FR"/>
        </w:rPr>
        <w:t>II.1   A</w:t>
      </w:r>
      <w:r w:rsidR="00E275AD">
        <w:rPr>
          <w:lang w:val="fr-FR"/>
        </w:rPr>
        <w:t>ccord pour participer au mécanisme de transfert de taxes de l’ompi</w:t>
      </w:r>
      <w:bookmarkEnd w:id="32"/>
    </w:p>
    <w:p w14:paraId="53D26676" w14:textId="6F1D3AC2" w:rsidR="005233E2" w:rsidRPr="003F095F" w:rsidRDefault="00EE2661" w:rsidP="005233E2">
      <w:pPr>
        <w:pStyle w:val="ONUME"/>
        <w:numPr>
          <w:ilvl w:val="0"/>
          <w:numId w:val="18"/>
        </w:numPr>
        <w:rPr>
          <w:lang w:val="fr-FR"/>
        </w:rPr>
      </w:pPr>
      <w:bookmarkStart w:id="33" w:name="_Ref7791471"/>
      <w:bookmarkStart w:id="34" w:name="_Ref7597157"/>
      <w:bookmarkStart w:id="35" w:name="_Ref448867"/>
      <w:r>
        <w:rPr>
          <w:lang w:val="fr-FR"/>
        </w:rPr>
        <w:t>Un o</w:t>
      </w:r>
      <w:r w:rsidR="005233E2" w:rsidRPr="003F095F">
        <w:rPr>
          <w:lang w:val="fr-FR"/>
        </w:rPr>
        <w:t>ffice (“</w:t>
      </w:r>
      <w:r>
        <w:rPr>
          <w:lang w:val="fr-FR"/>
        </w:rPr>
        <w:t xml:space="preserve">office </w:t>
      </w:r>
      <w:r w:rsidR="005233E2" w:rsidRPr="003F095F">
        <w:rPr>
          <w:lang w:val="fr-FR"/>
        </w:rPr>
        <w:t>participa</w:t>
      </w:r>
      <w:r>
        <w:rPr>
          <w:lang w:val="fr-FR"/>
        </w:rPr>
        <w:t>n</w:t>
      </w:r>
      <w:r w:rsidR="005233E2" w:rsidRPr="003F095F">
        <w:rPr>
          <w:lang w:val="fr-FR"/>
        </w:rPr>
        <w:t xml:space="preserve">t”) </w:t>
      </w:r>
      <w:r>
        <w:rPr>
          <w:lang w:val="fr-FR"/>
        </w:rPr>
        <w:t>peut conclure avec le Bureau international</w:t>
      </w:r>
      <w:r w:rsidR="005233E2" w:rsidRPr="003F095F">
        <w:rPr>
          <w:lang w:val="fr-FR"/>
        </w:rPr>
        <w:t xml:space="preserve">, </w:t>
      </w:r>
      <w:r>
        <w:rPr>
          <w:lang w:val="fr-FR"/>
        </w:rPr>
        <w:t xml:space="preserve">sous forme d’échange de lettres, un accord pour participer au mécanisme d’échange de taxes </w:t>
      </w:r>
      <w:r w:rsidR="00D4490D">
        <w:rPr>
          <w:lang w:val="fr-FR"/>
        </w:rPr>
        <w:t xml:space="preserve">par l’intermédiaire du Bureau international </w:t>
      </w:r>
      <w:r w:rsidR="005233E2" w:rsidRPr="003F095F">
        <w:rPr>
          <w:lang w:val="fr-FR"/>
        </w:rPr>
        <w:t>(“</w:t>
      </w:r>
      <w:r w:rsidR="00D4490D">
        <w:rPr>
          <w:lang w:val="fr-FR"/>
        </w:rPr>
        <w:t>mécanisme de transfert de taxes de l’OMPI</w:t>
      </w:r>
      <w:r w:rsidR="005233E2" w:rsidRPr="003F095F">
        <w:rPr>
          <w:lang w:val="fr-FR"/>
        </w:rPr>
        <w:t xml:space="preserve">”) </w:t>
      </w:r>
      <w:r w:rsidR="00D4490D">
        <w:rPr>
          <w:lang w:val="fr-FR"/>
        </w:rPr>
        <w:t xml:space="preserve">aux fins du </w:t>
      </w:r>
      <w:r w:rsidR="005233E2" w:rsidRPr="003F095F">
        <w:rPr>
          <w:lang w:val="fr-FR"/>
        </w:rPr>
        <w:t xml:space="preserve">PCT </w:t>
      </w:r>
      <w:r w:rsidR="00344131">
        <w:rPr>
          <w:lang w:val="fr-FR"/>
        </w:rPr>
        <w:t xml:space="preserve">prévoyant </w:t>
      </w:r>
      <w:bookmarkEnd w:id="33"/>
    </w:p>
    <w:p w14:paraId="49B1962E" w14:textId="28B0E2EC" w:rsidR="005233E2" w:rsidRPr="003F095F" w:rsidRDefault="00344131" w:rsidP="005233E2">
      <w:pPr>
        <w:pStyle w:val="ONUME"/>
        <w:numPr>
          <w:ilvl w:val="1"/>
          <w:numId w:val="18"/>
        </w:numPr>
        <w:rPr>
          <w:lang w:val="fr-FR"/>
        </w:rPr>
      </w:pPr>
      <w:r>
        <w:rPr>
          <w:lang w:val="fr-FR"/>
        </w:rPr>
        <w:t xml:space="preserve">le </w:t>
      </w:r>
      <w:r w:rsidR="005233E2" w:rsidRPr="003F095F">
        <w:rPr>
          <w:lang w:val="fr-FR"/>
        </w:rPr>
        <w:t>transfer</w:t>
      </w:r>
      <w:r>
        <w:rPr>
          <w:lang w:val="fr-FR"/>
        </w:rPr>
        <w:t xml:space="preserve">t </w:t>
      </w:r>
      <w:r w:rsidR="008962A5">
        <w:rPr>
          <w:lang w:val="fr-FR"/>
        </w:rPr>
        <w:t xml:space="preserve">à un autre office participant, par l’intermédiaire du Bureau international, </w:t>
      </w:r>
      <w:r>
        <w:rPr>
          <w:lang w:val="fr-FR"/>
        </w:rPr>
        <w:t xml:space="preserve">des taxes du </w:t>
      </w:r>
      <w:r w:rsidR="005233E2" w:rsidRPr="003F095F">
        <w:rPr>
          <w:lang w:val="fr-FR"/>
        </w:rPr>
        <w:t xml:space="preserve">PCT </w:t>
      </w:r>
      <w:r>
        <w:rPr>
          <w:lang w:val="fr-FR"/>
        </w:rPr>
        <w:t>qu</w:t>
      </w:r>
      <w:r w:rsidR="007D133C">
        <w:rPr>
          <w:lang w:val="fr-FR"/>
        </w:rPr>
        <w:t>e l’office</w:t>
      </w:r>
      <w:r>
        <w:rPr>
          <w:lang w:val="fr-FR"/>
        </w:rPr>
        <w:t xml:space="preserve"> perçoit au profit </w:t>
      </w:r>
      <w:r w:rsidR="008962A5">
        <w:rPr>
          <w:lang w:val="fr-FR"/>
        </w:rPr>
        <w:t>de cet</w:t>
      </w:r>
      <w:r w:rsidR="007D133C">
        <w:rPr>
          <w:lang w:val="fr-FR"/>
        </w:rPr>
        <w:t xml:space="preserve"> autre office participant</w:t>
      </w:r>
      <w:r w:rsidR="001570FC">
        <w:rPr>
          <w:lang w:val="fr-FR"/>
        </w:rPr>
        <w:t>,</w:t>
      </w:r>
      <w:r w:rsidR="007D133C">
        <w:rPr>
          <w:lang w:val="fr-FR"/>
        </w:rPr>
        <w:t xml:space="preserve"> </w:t>
      </w:r>
      <w:r w:rsidR="008962A5">
        <w:rPr>
          <w:lang w:val="fr-FR"/>
        </w:rPr>
        <w:t>co</w:t>
      </w:r>
      <w:r w:rsidR="005233E2" w:rsidRPr="003F095F">
        <w:rPr>
          <w:lang w:val="fr-FR"/>
        </w:rPr>
        <w:t>n</w:t>
      </w:r>
      <w:r w:rsidR="008962A5">
        <w:rPr>
          <w:lang w:val="fr-FR"/>
        </w:rPr>
        <w:t>formément aux dispositions énoncées dans la présente annexe</w:t>
      </w:r>
      <w:r w:rsidR="005233E2" w:rsidRPr="003F095F">
        <w:rPr>
          <w:lang w:val="fr-FR"/>
        </w:rPr>
        <w:t xml:space="preserve">;  </w:t>
      </w:r>
      <w:r w:rsidR="008962A5">
        <w:rPr>
          <w:lang w:val="fr-FR"/>
        </w:rPr>
        <w:t>et</w:t>
      </w:r>
    </w:p>
    <w:p w14:paraId="3CDB5055" w14:textId="652E5719" w:rsidR="005233E2" w:rsidRPr="003F095F" w:rsidRDefault="008962A5" w:rsidP="005233E2">
      <w:pPr>
        <w:pStyle w:val="ONUME"/>
        <w:numPr>
          <w:ilvl w:val="1"/>
          <w:numId w:val="18"/>
        </w:numPr>
        <w:rPr>
          <w:lang w:val="fr-FR"/>
        </w:rPr>
      </w:pPr>
      <w:r>
        <w:rPr>
          <w:lang w:val="fr-FR"/>
        </w:rPr>
        <w:t xml:space="preserve">le transfert </w:t>
      </w:r>
      <w:r w:rsidR="001570FC">
        <w:rPr>
          <w:lang w:val="fr-FR"/>
        </w:rPr>
        <w:t xml:space="preserve">à cet office, par l’intermédiaire du Bureau international, des taxes du PCT perçues par d’autres offices participants, </w:t>
      </w:r>
      <w:r w:rsidR="001570FC" w:rsidRPr="001570FC">
        <w:rPr>
          <w:lang w:val="fr-FR"/>
        </w:rPr>
        <w:t>conformément aux dispositions énoncées dans la présente annexe</w:t>
      </w:r>
      <w:r w:rsidR="005233E2" w:rsidRPr="003F095F">
        <w:rPr>
          <w:lang w:val="fr-FR"/>
        </w:rPr>
        <w:t>.</w:t>
      </w:r>
      <w:r w:rsidR="001570FC">
        <w:rPr>
          <w:lang w:val="fr-FR"/>
        </w:rPr>
        <w:t xml:space="preserve">  </w:t>
      </w:r>
    </w:p>
    <w:p w14:paraId="44A59CC1" w14:textId="3464ABB0" w:rsidR="005233E2" w:rsidRPr="003F095F" w:rsidRDefault="001570FC" w:rsidP="005233E2">
      <w:pPr>
        <w:pStyle w:val="ONUME"/>
        <w:numPr>
          <w:ilvl w:val="0"/>
          <w:numId w:val="0"/>
        </w:numPr>
        <w:rPr>
          <w:lang w:val="fr-FR"/>
        </w:rPr>
      </w:pPr>
      <w:r>
        <w:rPr>
          <w:lang w:val="fr-FR"/>
        </w:rPr>
        <w:t xml:space="preserve">Un office </w:t>
      </w:r>
      <w:r w:rsidR="005233E2" w:rsidRPr="003F095F">
        <w:rPr>
          <w:lang w:val="fr-FR"/>
        </w:rPr>
        <w:t>participa</w:t>
      </w:r>
      <w:r>
        <w:rPr>
          <w:lang w:val="fr-FR"/>
        </w:rPr>
        <w:t>n</w:t>
      </w:r>
      <w:r w:rsidR="005233E2" w:rsidRPr="003F095F">
        <w:rPr>
          <w:lang w:val="fr-FR"/>
        </w:rPr>
        <w:t xml:space="preserve">t </w:t>
      </w:r>
      <w:r>
        <w:rPr>
          <w:lang w:val="fr-FR"/>
        </w:rPr>
        <w:t>peut aussi convenir </w:t>
      </w:r>
      <w:r w:rsidR="005233E2" w:rsidRPr="003F095F">
        <w:rPr>
          <w:lang w:val="fr-FR"/>
        </w:rPr>
        <w:t>:</w:t>
      </w:r>
    </w:p>
    <w:p w14:paraId="207B63B8" w14:textId="3F9AD026" w:rsidR="005233E2" w:rsidRPr="003F095F" w:rsidRDefault="001570FC" w:rsidP="005233E2">
      <w:pPr>
        <w:pStyle w:val="ONUME"/>
        <w:numPr>
          <w:ilvl w:val="1"/>
          <w:numId w:val="18"/>
        </w:numPr>
        <w:rPr>
          <w:lang w:val="fr-FR"/>
        </w:rPr>
      </w:pPr>
      <w:r>
        <w:rPr>
          <w:rStyle w:val="InsertedText"/>
          <w:color w:val="auto"/>
          <w:u w:val="none"/>
          <w:lang w:val="fr-FR"/>
        </w:rPr>
        <w:t xml:space="preserve">de </w:t>
      </w:r>
      <w:r w:rsidR="005233E2" w:rsidRPr="003F095F">
        <w:rPr>
          <w:rStyle w:val="InsertedText"/>
          <w:color w:val="auto"/>
          <w:u w:val="none"/>
          <w:lang w:val="fr-FR"/>
        </w:rPr>
        <w:t>participe</w:t>
      </w:r>
      <w:r>
        <w:rPr>
          <w:rStyle w:val="InsertedText"/>
          <w:color w:val="auto"/>
          <w:u w:val="none"/>
          <w:lang w:val="fr-FR"/>
        </w:rPr>
        <w:t xml:space="preserve">r au mécanisme de transfert de taxes de l’OMPI à l’égard de </w:t>
      </w:r>
      <w:r w:rsidR="0088200F">
        <w:rPr>
          <w:rStyle w:val="InsertedText"/>
          <w:color w:val="auto"/>
          <w:u w:val="none"/>
          <w:lang w:val="fr-FR"/>
        </w:rPr>
        <w:t>l’ensemble des taxes du PCT, ou de certaines taxes du PCT</w:t>
      </w:r>
      <w:r w:rsidR="005233E2" w:rsidRPr="003F095F">
        <w:rPr>
          <w:rStyle w:val="InsertedText"/>
          <w:color w:val="auto"/>
          <w:u w:val="none"/>
          <w:lang w:val="fr-FR"/>
        </w:rPr>
        <w:t xml:space="preserve"> </w:t>
      </w:r>
      <w:r w:rsidR="00F31545">
        <w:rPr>
          <w:rStyle w:val="InsertedText"/>
          <w:color w:val="auto"/>
          <w:u w:val="none"/>
          <w:lang w:val="fr-FR"/>
        </w:rPr>
        <w:t>mais pas de toutes</w:t>
      </w:r>
      <w:r w:rsidR="005233E2" w:rsidRPr="003F095F">
        <w:rPr>
          <w:rStyle w:val="InsertedText"/>
          <w:color w:val="auto"/>
          <w:u w:val="none"/>
          <w:lang w:val="fr-FR"/>
        </w:rPr>
        <w:t>, o</w:t>
      </w:r>
      <w:r w:rsidR="00F31545">
        <w:rPr>
          <w:rStyle w:val="InsertedText"/>
          <w:color w:val="auto"/>
          <w:u w:val="none"/>
          <w:lang w:val="fr-FR"/>
        </w:rPr>
        <w:t>u de limite</w:t>
      </w:r>
      <w:r w:rsidR="005233E2" w:rsidRPr="003F095F">
        <w:rPr>
          <w:rStyle w:val="InsertedText"/>
          <w:color w:val="auto"/>
          <w:u w:val="none"/>
          <w:lang w:val="fr-FR"/>
        </w:rPr>
        <w:t xml:space="preserve">r </w:t>
      </w:r>
      <w:r w:rsidR="00F31545">
        <w:rPr>
          <w:rStyle w:val="InsertedText"/>
          <w:color w:val="auto"/>
          <w:u w:val="none"/>
          <w:lang w:val="fr-FR"/>
        </w:rPr>
        <w:t>sa</w:t>
      </w:r>
      <w:r w:rsidR="005233E2" w:rsidRPr="003F095F">
        <w:rPr>
          <w:rStyle w:val="InsertedText"/>
          <w:color w:val="auto"/>
          <w:u w:val="none"/>
          <w:lang w:val="fr-FR"/>
        </w:rPr>
        <w:t xml:space="preserve"> participation </w:t>
      </w:r>
      <w:r w:rsidR="00F31545">
        <w:rPr>
          <w:rStyle w:val="InsertedText"/>
          <w:color w:val="auto"/>
          <w:u w:val="none"/>
          <w:lang w:val="fr-FR"/>
        </w:rPr>
        <w:t>au transfert de taxes qu’il effectue lui</w:t>
      </w:r>
      <w:r w:rsidR="00F31545">
        <w:rPr>
          <w:rStyle w:val="InsertedText"/>
          <w:color w:val="auto"/>
          <w:u w:val="none"/>
          <w:lang w:val="fr-FR"/>
        </w:rPr>
        <w:noBreakHyphen/>
        <w:t>même au titre de l’alinéa a)</w:t>
      </w:r>
      <w:r w:rsidR="005233E2" w:rsidRPr="003F095F">
        <w:rPr>
          <w:lang w:val="fr-FR"/>
        </w:rPr>
        <w:t>;</w:t>
      </w:r>
    </w:p>
    <w:p w14:paraId="38AD47E3" w14:textId="05B04E91" w:rsidR="005233E2" w:rsidRPr="003F095F" w:rsidRDefault="00F31545" w:rsidP="005233E2">
      <w:pPr>
        <w:pStyle w:val="ONUME"/>
        <w:numPr>
          <w:ilvl w:val="1"/>
          <w:numId w:val="18"/>
        </w:numPr>
        <w:rPr>
          <w:rStyle w:val="InsertedText"/>
          <w:color w:val="auto"/>
          <w:u w:val="none"/>
          <w:lang w:val="fr-FR"/>
        </w:rPr>
      </w:pPr>
      <w:bookmarkStart w:id="36" w:name="_Ref7791475"/>
      <w:r>
        <w:rPr>
          <w:lang w:val="fr-FR"/>
        </w:rPr>
        <w:t xml:space="preserve">que </w:t>
      </w:r>
      <w:r w:rsidR="00624584">
        <w:rPr>
          <w:lang w:val="fr-FR"/>
        </w:rPr>
        <w:t>certains transferts de taxes ou la totalité des transferts qu’il effectue lui</w:t>
      </w:r>
      <w:r w:rsidR="00624584">
        <w:rPr>
          <w:lang w:val="fr-FR"/>
        </w:rPr>
        <w:noBreakHyphen/>
        <w:t>même au titre de l’alinéa </w:t>
      </w:r>
      <w:r w:rsidR="005233E2" w:rsidRPr="003F095F">
        <w:rPr>
          <w:rStyle w:val="InsertedText"/>
          <w:color w:val="auto"/>
          <w:u w:val="none"/>
          <w:lang w:val="fr-FR"/>
        </w:rPr>
        <w:t>a)</w:t>
      </w:r>
      <w:r w:rsidR="00624584">
        <w:rPr>
          <w:rStyle w:val="InsertedText"/>
          <w:color w:val="auto"/>
          <w:u w:val="none"/>
          <w:lang w:val="fr-FR"/>
        </w:rPr>
        <w:t>, ainsi que les transferts effectués à son profit au titre de l’alinéa </w:t>
      </w:r>
      <w:r w:rsidR="005233E2" w:rsidRPr="003F095F">
        <w:rPr>
          <w:lang w:val="fr-FR"/>
        </w:rPr>
        <w:t>b) s</w:t>
      </w:r>
      <w:r w:rsidR="00624584">
        <w:rPr>
          <w:lang w:val="fr-FR"/>
        </w:rPr>
        <w:t>o</w:t>
      </w:r>
      <w:r w:rsidR="00CA74A3">
        <w:rPr>
          <w:lang w:val="fr-FR"/>
        </w:rPr>
        <w:t>ie</w:t>
      </w:r>
      <w:r w:rsidR="00624584">
        <w:rPr>
          <w:lang w:val="fr-FR"/>
        </w:rPr>
        <w:t xml:space="preserve">nt soumis à un mécanisme de compensation conformément aux </w:t>
      </w:r>
      <w:r w:rsidR="00624584">
        <w:rPr>
          <w:lang w:val="fr-FR"/>
        </w:rPr>
        <w:lastRenderedPageBreak/>
        <w:t xml:space="preserve">dispositions énoncées dans la présente annexe </w:t>
      </w:r>
      <w:r w:rsidR="005233E2" w:rsidRPr="003F095F">
        <w:rPr>
          <w:lang w:val="fr-FR"/>
        </w:rPr>
        <w:t>(“transfer</w:t>
      </w:r>
      <w:r w:rsidR="00624584">
        <w:rPr>
          <w:lang w:val="fr-FR"/>
        </w:rPr>
        <w:t>t de taxes soumis à un mécanisme de compensation</w:t>
      </w:r>
      <w:r w:rsidR="005233E2" w:rsidRPr="003F095F">
        <w:rPr>
          <w:lang w:val="fr-FR"/>
        </w:rPr>
        <w:t xml:space="preserve">”), </w:t>
      </w:r>
      <w:r w:rsidR="00624584">
        <w:rPr>
          <w:lang w:val="fr-FR"/>
        </w:rPr>
        <w:t xml:space="preserve">auquel cas il peut également convenir </w:t>
      </w:r>
      <w:r w:rsidR="00CE63D1">
        <w:rPr>
          <w:lang w:val="fr-FR"/>
        </w:rPr>
        <w:t xml:space="preserve">de soumettre à un mécanisme de compensation </w:t>
      </w:r>
      <w:r w:rsidR="005233E2" w:rsidRPr="003F095F">
        <w:rPr>
          <w:rStyle w:val="InsertedText"/>
          <w:color w:val="auto"/>
          <w:u w:val="none"/>
          <w:lang w:val="fr-FR"/>
        </w:rPr>
        <w:t>diff</w:t>
      </w:r>
      <w:r w:rsidR="00CE63D1">
        <w:rPr>
          <w:rStyle w:val="InsertedText"/>
          <w:color w:val="auto"/>
          <w:u w:val="none"/>
          <w:lang w:val="fr-FR"/>
        </w:rPr>
        <w:t>é</w:t>
      </w:r>
      <w:r w:rsidR="005233E2" w:rsidRPr="003F095F">
        <w:rPr>
          <w:rStyle w:val="InsertedText"/>
          <w:color w:val="auto"/>
          <w:u w:val="none"/>
          <w:lang w:val="fr-FR"/>
        </w:rPr>
        <w:t>rent</w:t>
      </w:r>
      <w:r w:rsidR="00CE63D1">
        <w:rPr>
          <w:rStyle w:val="InsertedText"/>
          <w:color w:val="auto"/>
          <w:u w:val="none"/>
          <w:lang w:val="fr-FR"/>
        </w:rPr>
        <w:t xml:space="preserve">es catégories de taxes du </w:t>
      </w:r>
      <w:r w:rsidR="005233E2" w:rsidRPr="003F095F">
        <w:rPr>
          <w:rStyle w:val="InsertedText"/>
          <w:color w:val="auto"/>
          <w:u w:val="none"/>
          <w:lang w:val="fr-FR"/>
        </w:rPr>
        <w:t xml:space="preserve">PCT </w:t>
      </w:r>
      <w:r w:rsidR="00CE63D1">
        <w:rPr>
          <w:rStyle w:val="InsertedText"/>
          <w:color w:val="auto"/>
          <w:u w:val="none"/>
          <w:lang w:val="fr-FR"/>
        </w:rPr>
        <w:t>dans le cadre de procédures distinctes</w:t>
      </w:r>
      <w:r w:rsidR="005233E2" w:rsidRPr="003F095F">
        <w:rPr>
          <w:lang w:val="fr-FR"/>
        </w:rPr>
        <w:t xml:space="preserve">.  </w:t>
      </w:r>
      <w:bookmarkEnd w:id="36"/>
    </w:p>
    <w:p w14:paraId="6AAB9239" w14:textId="35C9CBD6" w:rsidR="005233E2" w:rsidRPr="003F095F" w:rsidRDefault="00CE63D1" w:rsidP="005233E2">
      <w:pPr>
        <w:pStyle w:val="ONUME"/>
        <w:numPr>
          <w:ilvl w:val="0"/>
          <w:numId w:val="0"/>
        </w:numPr>
        <w:rPr>
          <w:lang w:val="fr-FR"/>
        </w:rPr>
      </w:pPr>
      <w:r>
        <w:rPr>
          <w:lang w:val="fr-FR"/>
        </w:rPr>
        <w:t xml:space="preserve">Le Bureau international publie dans la Gazette du PCT un avis indiquant les offices et les taxes du </w:t>
      </w:r>
      <w:r w:rsidR="005233E2" w:rsidRPr="003F095F">
        <w:rPr>
          <w:lang w:val="fr-FR"/>
        </w:rPr>
        <w:t>PCT concern</w:t>
      </w:r>
      <w:r>
        <w:rPr>
          <w:lang w:val="fr-FR"/>
        </w:rPr>
        <w:t>és</w:t>
      </w:r>
      <w:r w:rsidR="005233E2" w:rsidRPr="003F095F">
        <w:rPr>
          <w:lang w:val="fr-FR"/>
        </w:rPr>
        <w:t>.</w:t>
      </w:r>
    </w:p>
    <w:bookmarkEnd w:id="34"/>
    <w:bookmarkEnd w:id="35"/>
    <w:p w14:paraId="53158ED7" w14:textId="5DF53173" w:rsidR="005233E2" w:rsidRPr="003F095F" w:rsidRDefault="005233E2" w:rsidP="0077159C">
      <w:pPr>
        <w:pStyle w:val="RComment"/>
        <w:rPr>
          <w:lang w:val="fr-FR"/>
        </w:rPr>
      </w:pPr>
      <w:r w:rsidRPr="003F095F">
        <w:rPr>
          <w:lang w:val="fr-FR"/>
        </w:rPr>
        <w:t>[COMMENT</w:t>
      </w:r>
      <w:r w:rsidR="00CE63D1">
        <w:rPr>
          <w:lang w:val="fr-FR"/>
        </w:rPr>
        <w:t>AIRE </w:t>
      </w:r>
      <w:r w:rsidRPr="003F095F">
        <w:rPr>
          <w:lang w:val="fr-FR"/>
        </w:rPr>
        <w:t xml:space="preserve">: </w:t>
      </w:r>
      <w:r w:rsidR="00CE63D1">
        <w:rPr>
          <w:lang w:val="fr-FR"/>
        </w:rPr>
        <w:t xml:space="preserve">Bien que l’accord conclu entre un office participant </w:t>
      </w:r>
      <w:r w:rsidR="009764C3">
        <w:rPr>
          <w:lang w:val="fr-FR"/>
        </w:rPr>
        <w:t xml:space="preserve">et le Bureau international soit de nature </w:t>
      </w:r>
      <w:r w:rsidRPr="003F095F">
        <w:rPr>
          <w:lang w:val="fr-FR"/>
        </w:rPr>
        <w:t>bilat</w:t>
      </w:r>
      <w:r w:rsidR="001E7CF5">
        <w:rPr>
          <w:lang w:val="fr-FR"/>
        </w:rPr>
        <w:t>é</w:t>
      </w:r>
      <w:r w:rsidRPr="003F095F">
        <w:rPr>
          <w:lang w:val="fr-FR"/>
        </w:rPr>
        <w:t xml:space="preserve">rale, </w:t>
      </w:r>
      <w:r w:rsidR="0096299D">
        <w:rPr>
          <w:lang w:val="fr-FR"/>
        </w:rPr>
        <w:t>le degré de</w:t>
      </w:r>
      <w:r w:rsidR="001E7CF5">
        <w:rPr>
          <w:lang w:val="fr-FR"/>
        </w:rPr>
        <w:t xml:space="preserve"> participation d’une administration chargée de la recherche internationale a une incidence sur les</w:t>
      </w:r>
      <w:r w:rsidRPr="003F095F">
        <w:rPr>
          <w:lang w:val="fr-FR"/>
        </w:rPr>
        <w:t xml:space="preserve"> actions</w:t>
      </w:r>
      <w:r w:rsidR="001E7CF5">
        <w:rPr>
          <w:lang w:val="fr-FR"/>
        </w:rPr>
        <w:t xml:space="preserve"> requises en ce qui concerne les offices récepteurs à l’égard desquels elle est compétente</w:t>
      </w:r>
      <w:r w:rsidRPr="003F095F">
        <w:rPr>
          <w:lang w:val="fr-FR"/>
        </w:rPr>
        <w:t xml:space="preserve"> </w:t>
      </w:r>
      <w:r w:rsidR="001E7CF5">
        <w:rPr>
          <w:lang w:val="fr-FR"/>
        </w:rPr>
        <w:t>et</w:t>
      </w:r>
      <w:r w:rsidRPr="003F095F">
        <w:rPr>
          <w:lang w:val="fr-FR"/>
        </w:rPr>
        <w:t xml:space="preserve"> vice</w:t>
      </w:r>
      <w:r w:rsidR="001E7CF5">
        <w:rPr>
          <w:lang w:val="fr-FR"/>
        </w:rPr>
        <w:t> </w:t>
      </w:r>
      <w:r w:rsidRPr="003F095F">
        <w:rPr>
          <w:lang w:val="fr-FR"/>
        </w:rPr>
        <w:t xml:space="preserve">versa.  </w:t>
      </w:r>
      <w:r w:rsidR="00CA74A3">
        <w:rPr>
          <w:lang w:val="fr-FR"/>
        </w:rPr>
        <w:t xml:space="preserve">Dès lors, il est essentiel que tous les offices participants soient informés </w:t>
      </w:r>
      <w:r w:rsidR="0096299D">
        <w:rPr>
          <w:lang w:val="fr-FR"/>
        </w:rPr>
        <w:t>du degré</w:t>
      </w:r>
      <w:r w:rsidR="002764A1">
        <w:rPr>
          <w:lang w:val="fr-FR"/>
        </w:rPr>
        <w:t xml:space="preserve"> de participation </w:t>
      </w:r>
      <w:r w:rsidR="0096299D">
        <w:rPr>
          <w:lang w:val="fr-FR"/>
        </w:rPr>
        <w:t xml:space="preserve">de cette administration </w:t>
      </w:r>
      <w:r w:rsidR="00A867D7">
        <w:rPr>
          <w:lang w:val="fr-FR"/>
        </w:rPr>
        <w:t xml:space="preserve">afin de pouvoir adapter leurs procédures relatives au paiement et à la perception des taxes. </w:t>
      </w:r>
      <w:r w:rsidR="00CA74A3">
        <w:rPr>
          <w:lang w:val="fr-FR"/>
        </w:rPr>
        <w:t xml:space="preserve"> </w:t>
      </w:r>
      <w:r w:rsidR="00A867D7">
        <w:rPr>
          <w:lang w:val="fr-FR"/>
        </w:rPr>
        <w:t>Le Bureau international tiendrait compte de l’incidence de tout changement sur les procédures concernant d’autres offices lorsqu’il fixerait la date à laquelle ce changement interviendrait</w:t>
      </w:r>
      <w:r w:rsidR="00BC2C90" w:rsidRPr="003F095F">
        <w:rPr>
          <w:lang w:val="fr-FR"/>
        </w:rPr>
        <w:t>.</w:t>
      </w:r>
      <w:r w:rsidRPr="003F095F">
        <w:rPr>
          <w:lang w:val="fr-FR"/>
        </w:rPr>
        <w:t>]</w:t>
      </w:r>
    </w:p>
    <w:p w14:paraId="7D15AACA" w14:textId="1B744EDC" w:rsidR="005233E2" w:rsidRPr="003F095F" w:rsidRDefault="005233E2" w:rsidP="005233E2">
      <w:pPr>
        <w:pStyle w:val="Heading2"/>
        <w:rPr>
          <w:rStyle w:val="InsertedText"/>
          <w:color w:val="auto"/>
          <w:u w:val="none"/>
          <w:lang w:val="fr-FR"/>
        </w:rPr>
      </w:pPr>
      <w:bookmarkStart w:id="37" w:name="_Toc10732801"/>
      <w:r w:rsidRPr="003F095F">
        <w:rPr>
          <w:rStyle w:val="InsertedText"/>
          <w:color w:val="auto"/>
          <w:u w:val="none"/>
          <w:lang w:val="fr-FR"/>
        </w:rPr>
        <w:t xml:space="preserve">II.2   Transmission </w:t>
      </w:r>
      <w:r w:rsidR="0096299D">
        <w:rPr>
          <w:rStyle w:val="InsertedText"/>
          <w:color w:val="auto"/>
          <w:u w:val="none"/>
          <w:lang w:val="fr-FR"/>
        </w:rPr>
        <w:t xml:space="preserve">par les offices participants au bureau </w:t>
      </w:r>
      <w:r w:rsidR="0096299D" w:rsidRPr="003F095F">
        <w:rPr>
          <w:rStyle w:val="InsertedText"/>
          <w:color w:val="auto"/>
          <w:u w:val="none"/>
          <w:lang w:val="fr-FR"/>
        </w:rPr>
        <w:t>International</w:t>
      </w:r>
      <w:r w:rsidR="0096299D">
        <w:rPr>
          <w:rStyle w:val="InsertedText"/>
          <w:color w:val="auto"/>
          <w:u w:val="none"/>
          <w:lang w:val="fr-FR"/>
        </w:rPr>
        <w:t xml:space="preserve"> d’</w:t>
      </w:r>
      <w:r w:rsidRPr="003F095F">
        <w:rPr>
          <w:rStyle w:val="InsertedText"/>
          <w:color w:val="auto"/>
          <w:u w:val="none"/>
          <w:lang w:val="fr-FR"/>
        </w:rPr>
        <w:t>Information</w:t>
      </w:r>
      <w:r w:rsidR="0096299D">
        <w:rPr>
          <w:rStyle w:val="InsertedText"/>
          <w:color w:val="auto"/>
          <w:u w:val="none"/>
          <w:lang w:val="fr-FR"/>
        </w:rPr>
        <w:t xml:space="preserve">s </w:t>
      </w:r>
      <w:r w:rsidR="003D72A8">
        <w:rPr>
          <w:rStyle w:val="InsertedText"/>
          <w:color w:val="auto"/>
          <w:u w:val="none"/>
          <w:lang w:val="fr-FR"/>
        </w:rPr>
        <w:t>relatives aux</w:t>
      </w:r>
      <w:r w:rsidR="0096299D">
        <w:rPr>
          <w:rStyle w:val="InsertedText"/>
          <w:color w:val="auto"/>
          <w:u w:val="none"/>
          <w:lang w:val="fr-FR"/>
        </w:rPr>
        <w:t xml:space="preserve"> taxes</w:t>
      </w:r>
      <w:bookmarkEnd w:id="37"/>
    </w:p>
    <w:p w14:paraId="4345FBAC" w14:textId="700A3AAF" w:rsidR="005233E2" w:rsidRPr="003F095F" w:rsidRDefault="003D72A8" w:rsidP="005233E2">
      <w:pPr>
        <w:pStyle w:val="ONUME"/>
        <w:keepNext/>
        <w:keepLines/>
        <w:numPr>
          <w:ilvl w:val="0"/>
          <w:numId w:val="5"/>
        </w:numPr>
        <w:rPr>
          <w:rStyle w:val="InsertedText"/>
          <w:color w:val="auto"/>
          <w:u w:val="none"/>
          <w:lang w:val="fr-FR"/>
        </w:rPr>
      </w:pPr>
      <w:bookmarkStart w:id="38" w:name="_Ref529864992"/>
      <w:r>
        <w:rPr>
          <w:rStyle w:val="InsertedText"/>
          <w:color w:val="auto"/>
          <w:u w:val="none"/>
          <w:lang w:val="fr-FR"/>
        </w:rPr>
        <w:t xml:space="preserve">Le cas échéant, </w:t>
      </w:r>
      <w:r w:rsidR="00B04D6B">
        <w:rPr>
          <w:rStyle w:val="InsertedText"/>
          <w:color w:val="auto"/>
          <w:u w:val="none"/>
          <w:lang w:val="fr-FR"/>
        </w:rPr>
        <w:t>tout</w:t>
      </w:r>
      <w:r w:rsidR="0096299D">
        <w:rPr>
          <w:rStyle w:val="InsertedText"/>
          <w:color w:val="auto"/>
          <w:u w:val="none"/>
          <w:lang w:val="fr-FR"/>
        </w:rPr>
        <w:t xml:space="preserve"> office </w:t>
      </w:r>
      <w:r w:rsidR="005233E2" w:rsidRPr="003F095F">
        <w:rPr>
          <w:rStyle w:val="InsertedText"/>
          <w:color w:val="auto"/>
          <w:u w:val="none"/>
          <w:lang w:val="fr-FR"/>
        </w:rPr>
        <w:t>participa</w:t>
      </w:r>
      <w:r w:rsidR="0096299D">
        <w:rPr>
          <w:rStyle w:val="InsertedText"/>
          <w:color w:val="auto"/>
          <w:u w:val="none"/>
          <w:lang w:val="fr-FR"/>
        </w:rPr>
        <w:t>nt établi</w:t>
      </w:r>
      <w:r w:rsidR="00841B5D">
        <w:rPr>
          <w:rStyle w:val="InsertedText"/>
          <w:color w:val="auto"/>
          <w:u w:val="none"/>
          <w:lang w:val="fr-FR"/>
        </w:rPr>
        <w:t>t</w:t>
      </w:r>
      <w:r w:rsidR="0096299D">
        <w:rPr>
          <w:rStyle w:val="InsertedText"/>
          <w:color w:val="auto"/>
          <w:u w:val="none"/>
          <w:lang w:val="fr-FR"/>
        </w:rPr>
        <w:t xml:space="preserve"> chaque mois, dans un format normalisé convenu</w:t>
      </w:r>
      <w:r w:rsidR="00CE14EE" w:rsidRPr="003F095F">
        <w:rPr>
          <w:rStyle w:val="InsertedText"/>
          <w:color w:val="auto"/>
          <w:u w:val="none"/>
          <w:lang w:val="fr-FR"/>
        </w:rPr>
        <w:t xml:space="preserve">, </w:t>
      </w:r>
      <w:r w:rsidR="0096299D">
        <w:rPr>
          <w:rStyle w:val="InsertedText"/>
          <w:color w:val="auto"/>
          <w:u w:val="none"/>
          <w:lang w:val="fr-FR"/>
        </w:rPr>
        <w:t xml:space="preserve">de préférence en </w:t>
      </w:r>
      <w:r w:rsidR="00CE14EE" w:rsidRPr="003F095F">
        <w:rPr>
          <w:rStyle w:val="InsertedText"/>
          <w:color w:val="auto"/>
          <w:u w:val="none"/>
          <w:lang w:val="fr-FR"/>
        </w:rPr>
        <w:t>XML</w:t>
      </w:r>
      <w:r w:rsidR="005233E2" w:rsidRPr="003F095F">
        <w:rPr>
          <w:rStyle w:val="InsertedText"/>
          <w:color w:val="auto"/>
          <w:u w:val="none"/>
          <w:lang w:val="fr-FR"/>
        </w:rPr>
        <w:t xml:space="preserve">, </w:t>
      </w:r>
      <w:r w:rsidR="0096299D">
        <w:rPr>
          <w:rStyle w:val="InsertedText"/>
          <w:color w:val="auto"/>
          <w:u w:val="none"/>
          <w:lang w:val="fr-FR"/>
        </w:rPr>
        <w:t xml:space="preserve">la liste des informations </w:t>
      </w:r>
      <w:r>
        <w:rPr>
          <w:rStyle w:val="InsertedText"/>
          <w:color w:val="auto"/>
          <w:u w:val="none"/>
          <w:lang w:val="fr-FR"/>
        </w:rPr>
        <w:t>ci</w:t>
      </w:r>
      <w:r>
        <w:rPr>
          <w:rStyle w:val="InsertedText"/>
          <w:color w:val="auto"/>
          <w:u w:val="none"/>
          <w:lang w:val="fr-FR"/>
        </w:rPr>
        <w:noBreakHyphen/>
        <w:t xml:space="preserve">après relatives aux taxes du </w:t>
      </w:r>
      <w:r w:rsidR="005233E2" w:rsidRPr="003F095F">
        <w:rPr>
          <w:rStyle w:val="InsertedText"/>
          <w:color w:val="auto"/>
          <w:u w:val="none"/>
          <w:lang w:val="fr-FR"/>
        </w:rPr>
        <w:t>PCT</w:t>
      </w:r>
      <w:r>
        <w:rPr>
          <w:rStyle w:val="InsertedText"/>
          <w:color w:val="auto"/>
          <w:u w:val="none"/>
          <w:lang w:val="fr-FR"/>
        </w:rPr>
        <w:t> </w:t>
      </w:r>
      <w:r w:rsidR="005233E2" w:rsidRPr="003F095F">
        <w:rPr>
          <w:rStyle w:val="InsertedText"/>
          <w:color w:val="auto"/>
          <w:u w:val="none"/>
          <w:lang w:val="fr-FR"/>
        </w:rPr>
        <w:t>:</w:t>
      </w:r>
      <w:bookmarkEnd w:id="38"/>
    </w:p>
    <w:p w14:paraId="72B2335F" w14:textId="139BC9D8" w:rsidR="00E00201" w:rsidRPr="003F095F" w:rsidRDefault="00E00201" w:rsidP="00E00201">
      <w:pPr>
        <w:pStyle w:val="RComment"/>
        <w:rPr>
          <w:rStyle w:val="InsertedText"/>
          <w:color w:val="auto"/>
          <w:u w:val="none"/>
          <w:lang w:val="fr-FR"/>
        </w:rPr>
      </w:pPr>
      <w:r w:rsidRPr="003F095F">
        <w:rPr>
          <w:rStyle w:val="InsertedText"/>
          <w:color w:val="auto"/>
          <w:u w:val="none"/>
          <w:lang w:val="fr-FR"/>
        </w:rPr>
        <w:t>[COMMENT</w:t>
      </w:r>
      <w:r w:rsidR="00E63D2C">
        <w:rPr>
          <w:rStyle w:val="InsertedText"/>
          <w:color w:val="auto"/>
          <w:u w:val="none"/>
          <w:lang w:val="fr-FR"/>
        </w:rPr>
        <w:t>AIRE </w:t>
      </w:r>
      <w:r w:rsidRPr="003F095F">
        <w:rPr>
          <w:rStyle w:val="InsertedText"/>
          <w:color w:val="auto"/>
          <w:u w:val="none"/>
          <w:lang w:val="fr-FR"/>
        </w:rPr>
        <w:t>:</w:t>
      </w:r>
      <w:r w:rsidR="00E63D2C">
        <w:rPr>
          <w:rStyle w:val="InsertedText"/>
          <w:color w:val="auto"/>
          <w:u w:val="none"/>
          <w:lang w:val="fr-FR"/>
        </w:rPr>
        <w:t xml:space="preserve"> L’expression </w:t>
      </w:r>
      <w:r w:rsidRPr="003F095F">
        <w:rPr>
          <w:rStyle w:val="InsertedText"/>
          <w:color w:val="auto"/>
          <w:u w:val="none"/>
          <w:lang w:val="fr-FR"/>
        </w:rPr>
        <w:t>“</w:t>
      </w:r>
      <w:r w:rsidR="00CE14EE" w:rsidRPr="003F095F">
        <w:rPr>
          <w:rStyle w:val="InsertedText"/>
          <w:color w:val="auto"/>
          <w:u w:val="none"/>
          <w:lang w:val="fr-FR"/>
        </w:rPr>
        <w:t>format</w:t>
      </w:r>
      <w:r w:rsidR="00E63D2C">
        <w:rPr>
          <w:rStyle w:val="InsertedText"/>
          <w:color w:val="auto"/>
          <w:u w:val="none"/>
          <w:lang w:val="fr-FR"/>
        </w:rPr>
        <w:t xml:space="preserve"> normalisé convenu</w:t>
      </w:r>
      <w:r w:rsidRPr="003F095F">
        <w:rPr>
          <w:rStyle w:val="InsertedText"/>
          <w:color w:val="auto"/>
          <w:u w:val="none"/>
          <w:lang w:val="fr-FR"/>
        </w:rPr>
        <w:t xml:space="preserve">” </w:t>
      </w:r>
      <w:r w:rsidR="00E63D2C">
        <w:rPr>
          <w:rStyle w:val="InsertedText"/>
          <w:color w:val="auto"/>
          <w:u w:val="none"/>
          <w:lang w:val="fr-FR"/>
        </w:rPr>
        <w:t>vi</w:t>
      </w:r>
      <w:r w:rsidRPr="003F095F">
        <w:rPr>
          <w:rStyle w:val="InsertedText"/>
          <w:color w:val="auto"/>
          <w:u w:val="none"/>
          <w:lang w:val="fr-FR"/>
        </w:rPr>
        <w:t>s</w:t>
      </w:r>
      <w:r w:rsidR="00E63D2C">
        <w:rPr>
          <w:rStyle w:val="InsertedText"/>
          <w:color w:val="auto"/>
          <w:u w:val="none"/>
          <w:lang w:val="fr-FR"/>
        </w:rPr>
        <w:t>e</w:t>
      </w:r>
      <w:r w:rsidRPr="003F095F">
        <w:rPr>
          <w:rStyle w:val="InsertedText"/>
          <w:color w:val="auto"/>
          <w:u w:val="none"/>
          <w:lang w:val="fr-FR"/>
        </w:rPr>
        <w:t xml:space="preserve"> </w:t>
      </w:r>
      <w:r w:rsidR="00E63D2C">
        <w:rPr>
          <w:rStyle w:val="InsertedText"/>
          <w:color w:val="auto"/>
          <w:u w:val="none"/>
          <w:lang w:val="fr-FR"/>
        </w:rPr>
        <w:t xml:space="preserve">à </w:t>
      </w:r>
      <w:r w:rsidR="00586EE8">
        <w:rPr>
          <w:rStyle w:val="InsertedText"/>
          <w:color w:val="auto"/>
          <w:u w:val="none"/>
          <w:lang w:val="fr-FR"/>
        </w:rPr>
        <w:t>prévoir une grande flexibilité dans les dispositions transitoires</w:t>
      </w:r>
      <w:r w:rsidRPr="003F095F">
        <w:rPr>
          <w:rStyle w:val="InsertedText"/>
          <w:color w:val="auto"/>
          <w:u w:val="none"/>
          <w:lang w:val="fr-FR"/>
        </w:rPr>
        <w:t xml:space="preserve">.  </w:t>
      </w:r>
      <w:r w:rsidR="00586EE8">
        <w:rPr>
          <w:rStyle w:val="InsertedText"/>
          <w:color w:val="auto"/>
          <w:u w:val="none"/>
          <w:lang w:val="fr-FR"/>
        </w:rPr>
        <w:t xml:space="preserve">L’objectif </w:t>
      </w:r>
      <w:r w:rsidR="00E01612">
        <w:rPr>
          <w:rStyle w:val="InsertedText"/>
          <w:color w:val="auto"/>
          <w:u w:val="none"/>
          <w:lang w:val="fr-FR"/>
        </w:rPr>
        <w:t xml:space="preserve">est d’échanger toutes les informations relatives aux taxes dans un format XML uniformisé.  </w:t>
      </w:r>
      <w:r w:rsidR="00E01612" w:rsidRPr="00DA0CB9">
        <w:rPr>
          <w:rStyle w:val="InsertedText"/>
          <w:color w:val="auto"/>
          <w:u w:val="none"/>
          <w:lang w:val="fr-FR"/>
        </w:rPr>
        <w:t xml:space="preserve">Toutefois, </w:t>
      </w:r>
      <w:r w:rsidR="00E87231" w:rsidRPr="00DA0CB9">
        <w:rPr>
          <w:rStyle w:val="InsertedText"/>
          <w:color w:val="auto"/>
          <w:u w:val="none"/>
          <w:lang w:val="fr-FR"/>
        </w:rPr>
        <w:t xml:space="preserve">si </w:t>
      </w:r>
      <w:r w:rsidR="00E01612" w:rsidRPr="00DA0CB9">
        <w:rPr>
          <w:rStyle w:val="InsertedText"/>
          <w:color w:val="auto"/>
          <w:u w:val="none"/>
          <w:lang w:val="fr-FR"/>
        </w:rPr>
        <w:t xml:space="preserve">un office produit </w:t>
      </w:r>
      <w:r w:rsidR="00F36A26" w:rsidRPr="00DA0CB9">
        <w:rPr>
          <w:rStyle w:val="InsertedText"/>
          <w:color w:val="auto"/>
          <w:u w:val="none"/>
          <w:lang w:val="fr-FR"/>
        </w:rPr>
        <w:t xml:space="preserve">un flux de données existant </w:t>
      </w:r>
      <w:r w:rsidR="0015113B" w:rsidRPr="00DA0CB9">
        <w:rPr>
          <w:rStyle w:val="InsertedText"/>
          <w:color w:val="auto"/>
          <w:u w:val="none"/>
          <w:lang w:val="fr-FR"/>
        </w:rPr>
        <w:t>selon</w:t>
      </w:r>
      <w:r w:rsidR="00F36A26" w:rsidRPr="00DA0CB9">
        <w:rPr>
          <w:rStyle w:val="InsertedText"/>
          <w:color w:val="auto"/>
          <w:u w:val="none"/>
          <w:lang w:val="fr-FR"/>
        </w:rPr>
        <w:t xml:space="preserve"> des normes </w:t>
      </w:r>
      <w:r w:rsidR="00E50C54" w:rsidRPr="00DA0CB9">
        <w:rPr>
          <w:rStyle w:val="InsertedText"/>
          <w:color w:val="auto"/>
          <w:u w:val="none"/>
          <w:lang w:val="fr-FR"/>
        </w:rPr>
        <w:t>uniformisées</w:t>
      </w:r>
      <w:r w:rsidR="00F36A26" w:rsidRPr="00DA0CB9">
        <w:rPr>
          <w:rStyle w:val="InsertedText"/>
          <w:color w:val="auto"/>
          <w:u w:val="none"/>
          <w:lang w:val="fr-FR"/>
        </w:rPr>
        <w:t xml:space="preserve"> </w:t>
      </w:r>
      <w:r w:rsidR="00206497" w:rsidRPr="00DA0CB9">
        <w:rPr>
          <w:rStyle w:val="InsertedText"/>
          <w:color w:val="auto"/>
          <w:u w:val="none"/>
          <w:lang w:val="fr-FR"/>
        </w:rPr>
        <w:t>aux fins du</w:t>
      </w:r>
      <w:r w:rsidR="00F36A26" w:rsidRPr="00DA0CB9">
        <w:rPr>
          <w:rStyle w:val="InsertedText"/>
          <w:color w:val="auto"/>
          <w:u w:val="none"/>
          <w:lang w:val="fr-FR"/>
        </w:rPr>
        <w:t xml:space="preserve"> transfert de taxes d</w:t>
      </w:r>
      <w:r w:rsidR="00EE7376">
        <w:rPr>
          <w:rStyle w:val="InsertedText"/>
          <w:color w:val="auto"/>
          <w:u w:val="none"/>
          <w:lang w:val="fr-FR"/>
        </w:rPr>
        <w:t>’</w:t>
      </w:r>
      <w:r w:rsidR="00F36A26" w:rsidRPr="00DA0CB9">
        <w:rPr>
          <w:rStyle w:val="InsertedText"/>
          <w:color w:val="auto"/>
          <w:u w:val="none"/>
          <w:lang w:val="fr-FR"/>
        </w:rPr>
        <w:t>un office à un autre, le Bureau international s</w:t>
      </w:r>
      <w:r w:rsidR="00EE7376">
        <w:rPr>
          <w:rStyle w:val="InsertedText"/>
          <w:color w:val="auto"/>
          <w:u w:val="none"/>
          <w:lang w:val="fr-FR"/>
        </w:rPr>
        <w:t>’</w:t>
      </w:r>
      <w:r w:rsidR="00F36A26" w:rsidRPr="00DA0CB9">
        <w:rPr>
          <w:rStyle w:val="InsertedText"/>
          <w:color w:val="auto"/>
          <w:u w:val="none"/>
          <w:lang w:val="fr-FR"/>
        </w:rPr>
        <w:t>efforcera d</w:t>
      </w:r>
      <w:r w:rsidR="00EE7376">
        <w:rPr>
          <w:rStyle w:val="InsertedText"/>
          <w:color w:val="auto"/>
          <w:u w:val="none"/>
          <w:lang w:val="fr-FR"/>
        </w:rPr>
        <w:t>’</w:t>
      </w:r>
      <w:r w:rsidR="00F36A26" w:rsidRPr="00DA0CB9">
        <w:rPr>
          <w:rStyle w:val="InsertedText"/>
          <w:color w:val="auto"/>
          <w:u w:val="none"/>
          <w:lang w:val="fr-FR"/>
        </w:rPr>
        <w:t>en autoriser l</w:t>
      </w:r>
      <w:r w:rsidR="00EE7376">
        <w:rPr>
          <w:rStyle w:val="InsertedText"/>
          <w:color w:val="auto"/>
          <w:u w:val="none"/>
          <w:lang w:val="fr-FR"/>
        </w:rPr>
        <w:t>’</w:t>
      </w:r>
      <w:r w:rsidR="00F36A26" w:rsidRPr="00DA0CB9">
        <w:rPr>
          <w:rStyle w:val="InsertedText"/>
          <w:color w:val="auto"/>
          <w:u w:val="none"/>
          <w:lang w:val="fr-FR"/>
        </w:rPr>
        <w:t xml:space="preserve">utilisation avec un minimum de modifications, notamment en déduisant </w:t>
      </w:r>
      <w:r w:rsidR="00E40849" w:rsidRPr="00DA0CB9">
        <w:rPr>
          <w:rStyle w:val="InsertedText"/>
          <w:color w:val="auto"/>
          <w:u w:val="none"/>
          <w:lang w:val="fr-FR"/>
        </w:rPr>
        <w:t>l</w:t>
      </w:r>
      <w:r w:rsidR="00F36A26" w:rsidRPr="00DA0CB9">
        <w:rPr>
          <w:rStyle w:val="InsertedText"/>
          <w:color w:val="auto"/>
          <w:u w:val="none"/>
          <w:lang w:val="fr-FR"/>
        </w:rPr>
        <w:t>es données qui n</w:t>
      </w:r>
      <w:r w:rsidR="00EE7376">
        <w:rPr>
          <w:rStyle w:val="InsertedText"/>
          <w:color w:val="auto"/>
          <w:u w:val="none"/>
          <w:lang w:val="fr-FR"/>
        </w:rPr>
        <w:t>’</w:t>
      </w:r>
      <w:r w:rsidR="00F36A26" w:rsidRPr="00DA0CB9">
        <w:rPr>
          <w:rStyle w:val="InsertedText"/>
          <w:color w:val="auto"/>
          <w:u w:val="none"/>
          <w:lang w:val="fr-FR"/>
        </w:rPr>
        <w:t>ont pas été fournies explicitement si elles peuvent facilement être déduites du contexte du transfert des données</w:t>
      </w:r>
      <w:r w:rsidRPr="003F095F">
        <w:rPr>
          <w:rStyle w:val="InsertedText"/>
          <w:color w:val="auto"/>
          <w:u w:val="none"/>
          <w:lang w:val="fr-FR"/>
        </w:rPr>
        <w:t>.]</w:t>
      </w:r>
    </w:p>
    <w:p w14:paraId="6ED4CBB9" w14:textId="639E103E" w:rsidR="005233E2" w:rsidRPr="003F095F" w:rsidRDefault="00B65C00" w:rsidP="005233E2">
      <w:pPr>
        <w:pStyle w:val="ONUME"/>
        <w:numPr>
          <w:ilvl w:val="1"/>
          <w:numId w:val="5"/>
        </w:numPr>
        <w:rPr>
          <w:rStyle w:val="InsertedText"/>
          <w:color w:val="auto"/>
          <w:u w:val="none"/>
          <w:lang w:val="fr-FR"/>
        </w:rPr>
      </w:pPr>
      <w:r>
        <w:rPr>
          <w:rStyle w:val="InsertedText"/>
          <w:color w:val="auto"/>
          <w:u w:val="none"/>
          <w:lang w:val="fr-FR"/>
        </w:rPr>
        <w:t xml:space="preserve">à l’égard </w:t>
      </w:r>
      <w:r w:rsidR="00DA0CB9">
        <w:rPr>
          <w:rStyle w:val="InsertedText"/>
          <w:color w:val="auto"/>
          <w:u w:val="none"/>
          <w:lang w:val="fr-FR"/>
        </w:rPr>
        <w:t>de</w:t>
      </w:r>
      <w:r w:rsidR="003751DD">
        <w:rPr>
          <w:rStyle w:val="InsertedText"/>
          <w:color w:val="auto"/>
          <w:u w:val="none"/>
          <w:lang w:val="fr-FR"/>
        </w:rPr>
        <w:t xml:space="preserve"> chaque taxe </w:t>
      </w:r>
      <w:r w:rsidR="005233E2" w:rsidRPr="003F095F">
        <w:rPr>
          <w:rStyle w:val="InsertedText"/>
          <w:color w:val="auto"/>
          <w:u w:val="none"/>
          <w:lang w:val="fr-FR"/>
        </w:rPr>
        <w:t>international</w:t>
      </w:r>
      <w:r>
        <w:rPr>
          <w:rStyle w:val="InsertedText"/>
          <w:color w:val="auto"/>
          <w:u w:val="none"/>
          <w:lang w:val="fr-FR"/>
        </w:rPr>
        <w:t>e</w:t>
      </w:r>
      <w:r w:rsidR="005233E2" w:rsidRPr="003F095F">
        <w:rPr>
          <w:rStyle w:val="InsertedText"/>
          <w:color w:val="auto"/>
          <w:u w:val="none"/>
          <w:lang w:val="fr-FR"/>
        </w:rPr>
        <w:t xml:space="preserve"> </w:t>
      </w:r>
      <w:r>
        <w:rPr>
          <w:rStyle w:val="InsertedText"/>
          <w:color w:val="auto"/>
          <w:u w:val="none"/>
          <w:lang w:val="fr-FR"/>
        </w:rPr>
        <w:t xml:space="preserve">de dépôt </w:t>
      </w:r>
      <w:r w:rsidR="003751DD">
        <w:rPr>
          <w:rStyle w:val="InsertedText"/>
          <w:color w:val="auto"/>
          <w:u w:val="none"/>
          <w:lang w:val="fr-FR"/>
        </w:rPr>
        <w:t>qu’il</w:t>
      </w:r>
      <w:r w:rsidR="00841B5D">
        <w:rPr>
          <w:rStyle w:val="InsertedText"/>
          <w:color w:val="auto"/>
          <w:u w:val="none"/>
          <w:lang w:val="fr-FR"/>
        </w:rPr>
        <w:t xml:space="preserve"> a </w:t>
      </w:r>
      <w:r w:rsidR="003751DD">
        <w:rPr>
          <w:rStyle w:val="InsertedText"/>
          <w:color w:val="auto"/>
          <w:u w:val="none"/>
          <w:lang w:val="fr-FR"/>
        </w:rPr>
        <w:t xml:space="preserve">perçue au cours du mois précédent en </w:t>
      </w:r>
      <w:r w:rsidR="00841B5D">
        <w:rPr>
          <w:rStyle w:val="InsertedText"/>
          <w:color w:val="auto"/>
          <w:u w:val="none"/>
          <w:lang w:val="fr-FR"/>
        </w:rPr>
        <w:t>sa</w:t>
      </w:r>
      <w:r w:rsidR="003751DD">
        <w:rPr>
          <w:rStyle w:val="InsertedText"/>
          <w:color w:val="auto"/>
          <w:u w:val="none"/>
          <w:lang w:val="fr-FR"/>
        </w:rPr>
        <w:t xml:space="preserve"> qualité d’office récepteur au titre de la </w:t>
      </w:r>
      <w:r>
        <w:rPr>
          <w:rStyle w:val="InsertedText"/>
          <w:color w:val="auto"/>
          <w:u w:val="none"/>
          <w:lang w:val="fr-FR"/>
        </w:rPr>
        <w:t>règle</w:t>
      </w:r>
      <w:r w:rsidR="005233E2" w:rsidRPr="003F095F">
        <w:rPr>
          <w:rStyle w:val="InsertedText"/>
          <w:color w:val="auto"/>
          <w:u w:val="none"/>
          <w:lang w:val="fr-FR"/>
        </w:rPr>
        <w:t xml:space="preserve"> 15.1 </w:t>
      </w:r>
      <w:r>
        <w:rPr>
          <w:rStyle w:val="InsertedText"/>
          <w:color w:val="auto"/>
          <w:u w:val="none"/>
          <w:lang w:val="fr-FR"/>
        </w:rPr>
        <w:t>au profit du Bureau international</w:t>
      </w:r>
      <w:r w:rsidR="0093757A">
        <w:rPr>
          <w:rStyle w:val="InsertedText"/>
          <w:color w:val="auto"/>
          <w:u w:val="none"/>
          <w:lang w:val="fr-FR"/>
        </w:rPr>
        <w:t> :</w:t>
      </w:r>
    </w:p>
    <w:p w14:paraId="74987B07" w14:textId="5494E83F" w:rsidR="005233E2"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le numéro de la demande i</w:t>
      </w:r>
      <w:r w:rsidR="005233E2" w:rsidRPr="003F095F">
        <w:rPr>
          <w:rStyle w:val="InsertedText"/>
          <w:color w:val="auto"/>
          <w:u w:val="none"/>
          <w:lang w:val="fr-FR"/>
        </w:rPr>
        <w:t>nternational</w:t>
      </w:r>
      <w:r>
        <w:rPr>
          <w:rStyle w:val="InsertedText"/>
          <w:color w:val="auto"/>
          <w:u w:val="none"/>
          <w:lang w:val="fr-FR"/>
        </w:rPr>
        <w:t>e</w:t>
      </w:r>
      <w:r w:rsidR="005233E2" w:rsidRPr="003F095F">
        <w:rPr>
          <w:rStyle w:val="InsertedText"/>
          <w:color w:val="auto"/>
          <w:u w:val="none"/>
          <w:lang w:val="fr-FR"/>
        </w:rPr>
        <w:t>;</w:t>
      </w:r>
      <w:r>
        <w:rPr>
          <w:rStyle w:val="InsertedText"/>
          <w:color w:val="auto"/>
          <w:u w:val="none"/>
          <w:lang w:val="fr-FR"/>
        </w:rPr>
        <w:t xml:space="preserve">  </w:t>
      </w:r>
    </w:p>
    <w:p w14:paraId="6E202399" w14:textId="5C87C3C6" w:rsidR="00CE14EE"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 xml:space="preserve">la </w:t>
      </w:r>
      <w:r w:rsidR="00CE14EE" w:rsidRPr="003F095F">
        <w:rPr>
          <w:rStyle w:val="InsertedText"/>
          <w:color w:val="auto"/>
          <w:u w:val="none"/>
          <w:lang w:val="fr-FR"/>
        </w:rPr>
        <w:t xml:space="preserve">date </w:t>
      </w:r>
      <w:r>
        <w:rPr>
          <w:rStyle w:val="InsertedText"/>
          <w:color w:val="auto"/>
          <w:u w:val="none"/>
          <w:lang w:val="fr-FR"/>
        </w:rPr>
        <w:t xml:space="preserve">de réception de la demande </w:t>
      </w:r>
      <w:r w:rsidR="00CE14EE" w:rsidRPr="003F095F">
        <w:rPr>
          <w:rStyle w:val="InsertedText"/>
          <w:color w:val="auto"/>
          <w:u w:val="none"/>
          <w:lang w:val="fr-FR"/>
        </w:rPr>
        <w:t>international</w:t>
      </w:r>
      <w:r>
        <w:rPr>
          <w:rStyle w:val="InsertedText"/>
          <w:color w:val="auto"/>
          <w:u w:val="none"/>
          <w:lang w:val="fr-FR"/>
        </w:rPr>
        <w:t>e</w:t>
      </w:r>
      <w:r w:rsidR="00CE14EE" w:rsidRPr="003F095F">
        <w:rPr>
          <w:rStyle w:val="InsertedText"/>
          <w:color w:val="auto"/>
          <w:u w:val="none"/>
          <w:lang w:val="fr-FR"/>
        </w:rPr>
        <w:t>;</w:t>
      </w:r>
      <w:r>
        <w:rPr>
          <w:rStyle w:val="InsertedText"/>
          <w:color w:val="auto"/>
          <w:u w:val="none"/>
          <w:lang w:val="fr-FR"/>
        </w:rPr>
        <w:t xml:space="preserve">  </w:t>
      </w:r>
    </w:p>
    <w:p w14:paraId="18B4C171" w14:textId="28C189B0" w:rsidR="005233E2"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 xml:space="preserve">la date du </w:t>
      </w:r>
      <w:r w:rsidR="005233E2" w:rsidRPr="003F095F">
        <w:rPr>
          <w:rStyle w:val="InsertedText"/>
          <w:color w:val="auto"/>
          <w:u w:val="none"/>
          <w:lang w:val="fr-FR"/>
        </w:rPr>
        <w:t>pa</w:t>
      </w:r>
      <w:r>
        <w:rPr>
          <w:rStyle w:val="InsertedText"/>
          <w:color w:val="auto"/>
          <w:u w:val="none"/>
          <w:lang w:val="fr-FR"/>
        </w:rPr>
        <w:t>ie</w:t>
      </w:r>
      <w:r w:rsidR="005233E2" w:rsidRPr="003F095F">
        <w:rPr>
          <w:rStyle w:val="InsertedText"/>
          <w:color w:val="auto"/>
          <w:u w:val="none"/>
          <w:lang w:val="fr-FR"/>
        </w:rPr>
        <w:t>ment</w:t>
      </w:r>
      <w:r>
        <w:rPr>
          <w:rStyle w:val="InsertedText"/>
          <w:color w:val="auto"/>
          <w:u w:val="none"/>
          <w:lang w:val="fr-FR"/>
        </w:rPr>
        <w:t xml:space="preserve">;  </w:t>
      </w:r>
    </w:p>
    <w:p w14:paraId="696DD64D" w14:textId="78CEEC95" w:rsidR="005233E2"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code</w:t>
      </w:r>
      <w:bookmarkStart w:id="39" w:name="_Ref534290855"/>
      <w:r>
        <w:rPr>
          <w:rStyle w:val="InsertedText"/>
          <w:color w:val="auto"/>
          <w:u w:val="none"/>
          <w:lang w:val="fr-FR"/>
        </w:rPr>
        <w:t xml:space="preserve"> de paiement</w:t>
      </w:r>
      <w:r w:rsidR="005233E2" w:rsidRPr="003F095F">
        <w:rPr>
          <w:rStyle w:val="FootnoteReference"/>
          <w:lang w:val="fr-FR"/>
        </w:rPr>
        <w:footnoteReference w:id="4"/>
      </w:r>
      <w:bookmarkEnd w:id="39"/>
      <w:r w:rsidR="005233E2" w:rsidRPr="003F095F">
        <w:rPr>
          <w:rStyle w:val="InsertedText"/>
          <w:color w:val="auto"/>
          <w:u w:val="none"/>
          <w:lang w:val="fr-FR"/>
        </w:rPr>
        <w:t>;</w:t>
      </w:r>
      <w:r>
        <w:rPr>
          <w:rStyle w:val="InsertedText"/>
          <w:color w:val="auto"/>
          <w:u w:val="none"/>
          <w:lang w:val="fr-FR"/>
        </w:rPr>
        <w:t xml:space="preserve">  </w:t>
      </w:r>
    </w:p>
    <w:p w14:paraId="35C34867" w14:textId="56D072B0" w:rsidR="005233E2"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 xml:space="preserve">code </w:t>
      </w:r>
      <w:r>
        <w:rPr>
          <w:rStyle w:val="InsertedText"/>
          <w:color w:val="auto"/>
          <w:u w:val="none"/>
          <w:lang w:val="fr-FR"/>
        </w:rPr>
        <w:t xml:space="preserve">de l’office récepteur </w:t>
      </w:r>
      <w:r w:rsidR="005233E2" w:rsidRPr="003F095F">
        <w:rPr>
          <w:rStyle w:val="InsertedText"/>
          <w:color w:val="auto"/>
          <w:u w:val="none"/>
          <w:lang w:val="fr-FR"/>
        </w:rPr>
        <w:t>(</w:t>
      </w:r>
      <w:r>
        <w:rPr>
          <w:rStyle w:val="InsertedText"/>
          <w:color w:val="auto"/>
          <w:u w:val="none"/>
          <w:lang w:val="fr-FR"/>
        </w:rPr>
        <w:t>l’office chargé de percevoir la taxe</w:t>
      </w:r>
      <w:r w:rsidR="005233E2" w:rsidRPr="003F095F">
        <w:rPr>
          <w:rStyle w:val="InsertedText"/>
          <w:color w:val="auto"/>
          <w:u w:val="none"/>
          <w:lang w:val="fr-FR"/>
        </w:rPr>
        <w:t>);</w:t>
      </w:r>
      <w:r>
        <w:rPr>
          <w:rStyle w:val="InsertedText"/>
          <w:color w:val="auto"/>
          <w:u w:val="none"/>
          <w:lang w:val="fr-FR"/>
        </w:rPr>
        <w:t xml:space="preserve">  </w:t>
      </w:r>
    </w:p>
    <w:p w14:paraId="1FBD57A2" w14:textId="6128BE9F" w:rsidR="005233E2" w:rsidRPr="003F095F" w:rsidRDefault="00B65C00"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code “IB” (</w:t>
      </w:r>
      <w:r>
        <w:rPr>
          <w:rStyle w:val="InsertedText"/>
          <w:color w:val="auto"/>
          <w:u w:val="none"/>
          <w:lang w:val="fr-FR"/>
        </w:rPr>
        <w:t>l’office au profit duquel la taxe a été perçue</w:t>
      </w:r>
      <w:r w:rsidR="005233E2" w:rsidRPr="003F095F">
        <w:rPr>
          <w:rStyle w:val="InsertedText"/>
          <w:color w:val="auto"/>
          <w:u w:val="none"/>
          <w:lang w:val="fr-FR"/>
        </w:rPr>
        <w:t>).</w:t>
      </w:r>
    </w:p>
    <w:p w14:paraId="3DD7AEE1" w14:textId="2B36A375" w:rsidR="005233E2" w:rsidRPr="003F095F" w:rsidRDefault="005233E2" w:rsidP="0077159C">
      <w:pPr>
        <w:pStyle w:val="RComment"/>
        <w:rPr>
          <w:rStyle w:val="InsertedText"/>
          <w:color w:val="auto"/>
          <w:u w:val="none"/>
          <w:lang w:val="fr-FR"/>
        </w:rPr>
      </w:pPr>
      <w:r w:rsidRPr="003F095F">
        <w:rPr>
          <w:rStyle w:val="InsertedText"/>
          <w:color w:val="auto"/>
          <w:u w:val="none"/>
          <w:lang w:val="fr-FR"/>
        </w:rPr>
        <w:lastRenderedPageBreak/>
        <w:t>[COMMENT</w:t>
      </w:r>
      <w:r w:rsidR="00AA4EB7">
        <w:rPr>
          <w:rStyle w:val="InsertedText"/>
          <w:color w:val="auto"/>
          <w:u w:val="none"/>
          <w:lang w:val="fr-FR"/>
        </w:rPr>
        <w:t>AIRE </w:t>
      </w:r>
      <w:r w:rsidRPr="003F095F">
        <w:rPr>
          <w:rStyle w:val="InsertedText"/>
          <w:color w:val="auto"/>
          <w:u w:val="none"/>
          <w:lang w:val="fr-FR"/>
        </w:rPr>
        <w:t>: I</w:t>
      </w:r>
      <w:r w:rsidR="00AA4EB7">
        <w:rPr>
          <w:rStyle w:val="InsertedText"/>
          <w:color w:val="auto"/>
          <w:u w:val="none"/>
          <w:lang w:val="fr-FR"/>
        </w:rPr>
        <w:t>l est préférable d’inclure les points </w:t>
      </w:r>
      <w:r w:rsidRPr="003F095F">
        <w:rPr>
          <w:rStyle w:val="InsertedText"/>
          <w:color w:val="auto"/>
          <w:u w:val="none"/>
          <w:lang w:val="fr-FR"/>
        </w:rPr>
        <w:t xml:space="preserve">iv) </w:t>
      </w:r>
      <w:r w:rsidR="00AA4EB7">
        <w:rPr>
          <w:rStyle w:val="InsertedText"/>
          <w:color w:val="auto"/>
          <w:u w:val="none"/>
          <w:lang w:val="fr-FR"/>
        </w:rPr>
        <w:t xml:space="preserve">et </w:t>
      </w:r>
      <w:r w:rsidRPr="003F095F">
        <w:rPr>
          <w:rStyle w:val="InsertedText"/>
          <w:color w:val="auto"/>
          <w:u w:val="none"/>
          <w:lang w:val="fr-FR"/>
        </w:rPr>
        <w:t xml:space="preserve">v) </w:t>
      </w:r>
      <w:r w:rsidR="00AA4EB7">
        <w:rPr>
          <w:rStyle w:val="InsertedText"/>
          <w:color w:val="auto"/>
          <w:u w:val="none"/>
          <w:lang w:val="fr-FR"/>
        </w:rPr>
        <w:t>dans la liste</w:t>
      </w:r>
      <w:r w:rsidRPr="003F095F">
        <w:rPr>
          <w:rStyle w:val="InsertedText"/>
          <w:color w:val="auto"/>
          <w:u w:val="none"/>
          <w:lang w:val="fr-FR"/>
        </w:rPr>
        <w:t xml:space="preserve">, </w:t>
      </w:r>
      <w:r w:rsidR="00AA4EB7">
        <w:rPr>
          <w:rStyle w:val="InsertedText"/>
          <w:color w:val="auto"/>
          <w:u w:val="none"/>
          <w:lang w:val="fr-FR"/>
        </w:rPr>
        <w:t>même s’ils sont identiques</w:t>
      </w:r>
      <w:r w:rsidR="00DA0CB9">
        <w:rPr>
          <w:rStyle w:val="InsertedText"/>
          <w:color w:val="auto"/>
          <w:u w:val="none"/>
          <w:lang w:val="fr-FR"/>
        </w:rPr>
        <w:t xml:space="preserve"> à chaque ligne</w:t>
      </w:r>
      <w:r w:rsidRPr="003F095F">
        <w:rPr>
          <w:rStyle w:val="InsertedText"/>
          <w:color w:val="auto"/>
          <w:u w:val="none"/>
          <w:lang w:val="fr-FR"/>
        </w:rPr>
        <w:t xml:space="preserve">, </w:t>
      </w:r>
      <w:r w:rsidR="00AA4EB7" w:rsidRPr="00AA4EB7">
        <w:rPr>
          <w:rStyle w:val="InsertedText"/>
          <w:color w:val="auto"/>
          <w:u w:val="none"/>
          <w:lang w:val="fr-FR"/>
        </w:rPr>
        <w:t xml:space="preserve">afin </w:t>
      </w:r>
      <w:r w:rsidR="00AA4EB7">
        <w:rPr>
          <w:rStyle w:val="InsertedText"/>
          <w:color w:val="auto"/>
          <w:u w:val="none"/>
          <w:lang w:val="fr-FR"/>
        </w:rPr>
        <w:t>d’adopter</w:t>
      </w:r>
      <w:r w:rsidR="00AA4EB7" w:rsidRPr="00AA4EB7">
        <w:rPr>
          <w:rStyle w:val="InsertedText"/>
          <w:color w:val="auto"/>
          <w:u w:val="none"/>
          <w:lang w:val="fr-FR"/>
        </w:rPr>
        <w:t xml:space="preserve"> une approche cohérente entre les différents types de taxes (voir </w:t>
      </w:r>
      <w:r w:rsidR="00841B5D">
        <w:rPr>
          <w:rStyle w:val="InsertedText"/>
          <w:color w:val="auto"/>
          <w:u w:val="none"/>
          <w:lang w:val="fr-FR"/>
        </w:rPr>
        <w:t xml:space="preserve">le </w:t>
      </w:r>
      <w:r w:rsidR="00AA4EB7" w:rsidRPr="00AA4EB7">
        <w:rPr>
          <w:rStyle w:val="InsertedText"/>
          <w:color w:val="auto"/>
          <w:u w:val="none"/>
          <w:lang w:val="fr-FR"/>
        </w:rPr>
        <w:t>point</w:t>
      </w:r>
      <w:r w:rsidR="00841B5D">
        <w:rPr>
          <w:rStyle w:val="InsertedText"/>
          <w:color w:val="auto"/>
          <w:u w:val="none"/>
          <w:lang w:val="fr-FR"/>
        </w:rPr>
        <w:t> </w:t>
      </w:r>
      <w:r w:rsidR="00AA4EB7" w:rsidRPr="00AA4EB7">
        <w:rPr>
          <w:rStyle w:val="InsertedText"/>
          <w:color w:val="auto"/>
          <w:u w:val="none"/>
          <w:lang w:val="fr-FR"/>
        </w:rPr>
        <w:t>c) ci-dessous) et d</w:t>
      </w:r>
      <w:r w:rsidR="00EE7376">
        <w:rPr>
          <w:rStyle w:val="InsertedText"/>
          <w:color w:val="auto"/>
          <w:u w:val="none"/>
          <w:lang w:val="fr-FR"/>
        </w:rPr>
        <w:t>’</w:t>
      </w:r>
      <w:r w:rsidR="00AA4EB7" w:rsidRPr="00AA4EB7">
        <w:rPr>
          <w:rStyle w:val="InsertedText"/>
          <w:color w:val="auto"/>
          <w:u w:val="none"/>
          <w:lang w:val="fr-FR"/>
        </w:rPr>
        <w:t xml:space="preserve">éviter de </w:t>
      </w:r>
      <w:r w:rsidR="00841B5D">
        <w:rPr>
          <w:rStyle w:val="InsertedText"/>
          <w:color w:val="auto"/>
          <w:u w:val="none"/>
          <w:lang w:val="fr-FR"/>
        </w:rPr>
        <w:t xml:space="preserve">devoir </w:t>
      </w:r>
      <w:r w:rsidR="00AA4EB7" w:rsidRPr="00AA4EB7">
        <w:rPr>
          <w:rStyle w:val="InsertedText"/>
          <w:color w:val="auto"/>
          <w:u w:val="none"/>
          <w:lang w:val="fr-FR"/>
        </w:rPr>
        <w:t>modifier les formats de données dans le cas où le système serait à l</w:t>
      </w:r>
      <w:r w:rsidR="00EE7376">
        <w:rPr>
          <w:rStyle w:val="InsertedText"/>
          <w:color w:val="auto"/>
          <w:u w:val="none"/>
          <w:lang w:val="fr-FR"/>
        </w:rPr>
        <w:t>’</w:t>
      </w:r>
      <w:r w:rsidR="00AA4EB7" w:rsidRPr="00AA4EB7">
        <w:rPr>
          <w:rStyle w:val="InsertedText"/>
          <w:color w:val="auto"/>
          <w:u w:val="none"/>
          <w:lang w:val="fr-FR"/>
        </w:rPr>
        <w:t xml:space="preserve">avenir </w:t>
      </w:r>
      <w:r w:rsidR="00DA0CB9" w:rsidRPr="00AA4EB7">
        <w:rPr>
          <w:rStyle w:val="InsertedText"/>
          <w:color w:val="auto"/>
          <w:u w:val="none"/>
          <w:lang w:val="fr-FR"/>
        </w:rPr>
        <w:t xml:space="preserve">étendu </w:t>
      </w:r>
      <w:r w:rsidR="00841B5D">
        <w:rPr>
          <w:rStyle w:val="InsertedText"/>
          <w:color w:val="auto"/>
          <w:u w:val="none"/>
          <w:lang w:val="fr-FR"/>
        </w:rPr>
        <w:t>de manière à prendre en considération</w:t>
      </w:r>
      <w:r w:rsidR="00AA4EB7" w:rsidRPr="00AA4EB7">
        <w:rPr>
          <w:rStyle w:val="InsertedText"/>
          <w:color w:val="auto"/>
          <w:u w:val="none"/>
          <w:lang w:val="fr-FR"/>
        </w:rPr>
        <w:t xml:space="preserve"> les </w:t>
      </w:r>
      <w:r w:rsidR="00EE7376">
        <w:rPr>
          <w:rStyle w:val="InsertedText"/>
          <w:color w:val="auto"/>
          <w:u w:val="none"/>
          <w:lang w:val="fr-FR"/>
        </w:rPr>
        <w:t>“</w:t>
      </w:r>
      <w:r w:rsidR="00AA4EB7" w:rsidRPr="00AA4EB7">
        <w:rPr>
          <w:rStyle w:val="InsertedText"/>
          <w:color w:val="auto"/>
          <w:u w:val="none"/>
          <w:lang w:val="fr-FR"/>
        </w:rPr>
        <w:t>paiements centralisés</w:t>
      </w:r>
      <w:r w:rsidR="00EE7376">
        <w:rPr>
          <w:rStyle w:val="InsertedText"/>
          <w:color w:val="auto"/>
          <w:u w:val="none"/>
          <w:lang w:val="fr-FR"/>
        </w:rPr>
        <w:t>”</w:t>
      </w:r>
      <w:r w:rsidR="00AA4EB7" w:rsidRPr="00AA4EB7">
        <w:rPr>
          <w:rStyle w:val="InsertedText"/>
          <w:color w:val="auto"/>
          <w:u w:val="none"/>
          <w:lang w:val="fr-FR"/>
        </w:rPr>
        <w:t xml:space="preserve"> </w:t>
      </w:r>
      <w:r w:rsidR="0093757A">
        <w:rPr>
          <w:rStyle w:val="InsertedText"/>
          <w:color w:val="auto"/>
          <w:u w:val="none"/>
          <w:lang w:val="fr-FR"/>
        </w:rPr>
        <w:t>selon lesquels</w:t>
      </w:r>
      <w:r w:rsidR="00AA4EB7" w:rsidRPr="00AA4EB7">
        <w:rPr>
          <w:rStyle w:val="InsertedText"/>
          <w:color w:val="auto"/>
          <w:u w:val="none"/>
          <w:lang w:val="fr-FR"/>
        </w:rPr>
        <w:t xml:space="preserve"> un office (normalement le Bureau international) accepte</w:t>
      </w:r>
      <w:r w:rsidR="00841B5D">
        <w:rPr>
          <w:rStyle w:val="InsertedText"/>
          <w:color w:val="auto"/>
          <w:u w:val="none"/>
          <w:lang w:val="fr-FR"/>
        </w:rPr>
        <w:t>rait</w:t>
      </w:r>
      <w:r w:rsidR="00AA4EB7" w:rsidRPr="00AA4EB7">
        <w:rPr>
          <w:rStyle w:val="InsertedText"/>
          <w:color w:val="auto"/>
          <w:u w:val="none"/>
          <w:lang w:val="fr-FR"/>
        </w:rPr>
        <w:t xml:space="preserve"> des paiements </w:t>
      </w:r>
      <w:r w:rsidR="00841B5D">
        <w:rPr>
          <w:rStyle w:val="InsertedText"/>
          <w:color w:val="auto"/>
          <w:u w:val="none"/>
          <w:lang w:val="fr-FR"/>
        </w:rPr>
        <w:t>pour le compte</w:t>
      </w:r>
      <w:r w:rsidR="00AA4EB7" w:rsidRPr="00AA4EB7">
        <w:rPr>
          <w:rStyle w:val="InsertedText"/>
          <w:color w:val="auto"/>
          <w:u w:val="none"/>
          <w:lang w:val="fr-FR"/>
        </w:rPr>
        <w:t xml:space="preserve"> d</w:t>
      </w:r>
      <w:r w:rsidR="00EE7376">
        <w:rPr>
          <w:rStyle w:val="InsertedText"/>
          <w:color w:val="auto"/>
          <w:u w:val="none"/>
          <w:lang w:val="fr-FR"/>
        </w:rPr>
        <w:t>’</w:t>
      </w:r>
      <w:r w:rsidR="00AA4EB7" w:rsidRPr="00AA4EB7">
        <w:rPr>
          <w:rStyle w:val="InsertedText"/>
          <w:color w:val="auto"/>
          <w:u w:val="none"/>
          <w:lang w:val="fr-FR"/>
        </w:rPr>
        <w:t>un autre office</w:t>
      </w:r>
      <w:r w:rsidRPr="003F095F">
        <w:rPr>
          <w:rStyle w:val="InsertedText"/>
          <w:color w:val="auto"/>
          <w:u w:val="none"/>
          <w:lang w:val="fr-FR"/>
        </w:rPr>
        <w:t>.]</w:t>
      </w:r>
    </w:p>
    <w:p w14:paraId="165CBD17" w14:textId="50E0249B" w:rsidR="005233E2" w:rsidRPr="003F095F" w:rsidRDefault="00841B5D" w:rsidP="00841B5D">
      <w:pPr>
        <w:pStyle w:val="ONUME"/>
        <w:numPr>
          <w:ilvl w:val="2"/>
          <w:numId w:val="5"/>
        </w:numPr>
        <w:ind w:left="1710" w:hanging="576"/>
        <w:rPr>
          <w:rStyle w:val="InsertedText"/>
          <w:color w:val="auto"/>
          <w:u w:val="none"/>
          <w:lang w:val="fr-FR"/>
        </w:rPr>
      </w:pPr>
      <w:r>
        <w:rPr>
          <w:rStyle w:val="InsertedText"/>
          <w:color w:val="auto"/>
          <w:u w:val="none"/>
          <w:lang w:val="fr-FR"/>
        </w:rPr>
        <w:t>la monnaie dans laquelle le paiemen</w:t>
      </w:r>
      <w:r w:rsidR="005233E2" w:rsidRPr="003F095F">
        <w:rPr>
          <w:rStyle w:val="InsertedText"/>
          <w:color w:val="auto"/>
          <w:u w:val="none"/>
          <w:lang w:val="fr-FR"/>
        </w:rPr>
        <w:t>t</w:t>
      </w:r>
      <w:r>
        <w:rPr>
          <w:rStyle w:val="InsertedText"/>
          <w:color w:val="auto"/>
          <w:u w:val="none"/>
          <w:lang w:val="fr-FR"/>
        </w:rPr>
        <w:t xml:space="preserve"> </w:t>
      </w:r>
      <w:r w:rsidR="005233E2" w:rsidRPr="003F095F">
        <w:rPr>
          <w:rStyle w:val="InsertedText"/>
          <w:color w:val="auto"/>
          <w:u w:val="none"/>
          <w:lang w:val="fr-FR"/>
        </w:rPr>
        <w:t>e</w:t>
      </w:r>
      <w:r>
        <w:rPr>
          <w:rStyle w:val="InsertedText"/>
          <w:color w:val="auto"/>
          <w:u w:val="none"/>
          <w:lang w:val="fr-FR"/>
        </w:rPr>
        <w:t>st effectué conformément à la règle </w:t>
      </w:r>
      <w:r w:rsidR="005233E2" w:rsidRPr="003F095F">
        <w:rPr>
          <w:rStyle w:val="InsertedText"/>
          <w:color w:val="auto"/>
          <w:u w:val="none"/>
          <w:lang w:val="fr-FR"/>
        </w:rPr>
        <w:t>15.2</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d);</w:t>
      </w:r>
    </w:p>
    <w:p w14:paraId="7ECEDC8A" w14:textId="41FBDCD0" w:rsidR="005233E2" w:rsidRPr="003F095F" w:rsidRDefault="00841B5D" w:rsidP="005233E2">
      <w:pPr>
        <w:pStyle w:val="ONUME"/>
        <w:numPr>
          <w:ilvl w:val="2"/>
          <w:numId w:val="5"/>
        </w:numPr>
        <w:rPr>
          <w:rStyle w:val="InsertedText"/>
          <w:color w:val="auto"/>
          <w:u w:val="none"/>
          <w:lang w:val="fr-FR"/>
        </w:rPr>
      </w:pPr>
      <w:r>
        <w:rPr>
          <w:rStyle w:val="InsertedText"/>
          <w:color w:val="auto"/>
          <w:u w:val="none"/>
          <w:lang w:val="fr-FR"/>
        </w:rPr>
        <w:t>le montant de chaque composante de la taxe internationale de dépôt</w:t>
      </w:r>
      <w:r w:rsidR="005233E2" w:rsidRPr="003F095F">
        <w:rPr>
          <w:rStyle w:val="InsertedText"/>
          <w:color w:val="auto"/>
          <w:u w:val="none"/>
          <w:lang w:val="fr-FR"/>
        </w:rPr>
        <w:t xml:space="preserve">;  </w:t>
      </w:r>
    </w:p>
    <w:p w14:paraId="60EF9B62" w14:textId="47A90ABA" w:rsidR="005233E2" w:rsidRPr="003F095F" w:rsidRDefault="00841B5D" w:rsidP="005233E2">
      <w:pPr>
        <w:pStyle w:val="ONUME"/>
        <w:numPr>
          <w:ilvl w:val="2"/>
          <w:numId w:val="5"/>
        </w:numPr>
        <w:rPr>
          <w:rStyle w:val="InsertedText"/>
          <w:color w:val="auto"/>
          <w:u w:val="none"/>
          <w:lang w:val="fr-FR"/>
        </w:rPr>
      </w:pPr>
      <w:r>
        <w:rPr>
          <w:rStyle w:val="InsertedText"/>
          <w:color w:val="auto"/>
          <w:u w:val="none"/>
          <w:lang w:val="fr-FR"/>
        </w:rPr>
        <w:t xml:space="preserve">le montant </w:t>
      </w:r>
      <w:r w:rsidR="005233E2" w:rsidRPr="003F095F">
        <w:rPr>
          <w:rStyle w:val="InsertedText"/>
          <w:color w:val="auto"/>
          <w:u w:val="none"/>
          <w:lang w:val="fr-FR"/>
        </w:rPr>
        <w:t xml:space="preserve">total </w:t>
      </w:r>
      <w:r>
        <w:rPr>
          <w:rStyle w:val="InsertedText"/>
          <w:color w:val="auto"/>
          <w:u w:val="none"/>
          <w:lang w:val="fr-FR"/>
        </w:rPr>
        <w:t xml:space="preserve">de la taxe </w:t>
      </w:r>
      <w:r w:rsidR="005233E2" w:rsidRPr="003F095F">
        <w:rPr>
          <w:rStyle w:val="InsertedText"/>
          <w:color w:val="auto"/>
          <w:u w:val="none"/>
          <w:lang w:val="fr-FR"/>
        </w:rPr>
        <w:t>international</w:t>
      </w:r>
      <w:r>
        <w:rPr>
          <w:rStyle w:val="InsertedText"/>
          <w:color w:val="auto"/>
          <w:u w:val="none"/>
          <w:lang w:val="fr-FR"/>
        </w:rPr>
        <w:t>e de dépôt</w:t>
      </w:r>
      <w:r w:rsidR="005233E2" w:rsidRPr="003F095F">
        <w:rPr>
          <w:rStyle w:val="InsertedText"/>
          <w:color w:val="auto"/>
          <w:u w:val="none"/>
          <w:lang w:val="fr-FR"/>
        </w:rPr>
        <w:t>;</w:t>
      </w:r>
      <w:r>
        <w:rPr>
          <w:rStyle w:val="InsertedText"/>
          <w:color w:val="auto"/>
          <w:u w:val="none"/>
          <w:lang w:val="fr-FR"/>
        </w:rPr>
        <w:t xml:space="preserve">  </w:t>
      </w:r>
    </w:p>
    <w:p w14:paraId="6328E52D" w14:textId="507D992F" w:rsidR="005233E2" w:rsidRPr="003F095F" w:rsidRDefault="005233E2" w:rsidP="005233E2">
      <w:pPr>
        <w:pStyle w:val="ONUME"/>
        <w:numPr>
          <w:ilvl w:val="0"/>
          <w:numId w:val="0"/>
        </w:numPr>
        <w:ind w:left="567"/>
        <w:rPr>
          <w:rStyle w:val="InsertedText"/>
          <w:color w:val="auto"/>
          <w:u w:val="none"/>
          <w:lang w:val="fr-FR"/>
        </w:rPr>
      </w:pPr>
      <w:r w:rsidRPr="003F095F">
        <w:rPr>
          <w:rStyle w:val="InsertedText"/>
          <w:color w:val="auto"/>
          <w:u w:val="none"/>
          <w:lang w:val="fr-FR"/>
        </w:rPr>
        <w:t>a</w:t>
      </w:r>
      <w:r w:rsidR="00841B5D">
        <w:rPr>
          <w:rStyle w:val="InsertedText"/>
          <w:color w:val="auto"/>
          <w:u w:val="none"/>
          <w:lang w:val="fr-FR"/>
        </w:rPr>
        <w:t xml:space="preserve">insi que le montant </w:t>
      </w:r>
      <w:r w:rsidRPr="003F095F">
        <w:rPr>
          <w:rStyle w:val="InsertedText"/>
          <w:color w:val="auto"/>
          <w:u w:val="none"/>
          <w:lang w:val="fr-FR"/>
        </w:rPr>
        <w:t xml:space="preserve">total </w:t>
      </w:r>
      <w:r w:rsidR="00841B5D">
        <w:rPr>
          <w:rStyle w:val="InsertedText"/>
          <w:color w:val="auto"/>
          <w:u w:val="none"/>
          <w:lang w:val="fr-FR"/>
        </w:rPr>
        <w:t xml:space="preserve">des taxes internationales de dépôt perçues </w:t>
      </w:r>
      <w:r w:rsidR="0093757A">
        <w:rPr>
          <w:rStyle w:val="InsertedText"/>
          <w:color w:val="auto"/>
          <w:u w:val="none"/>
          <w:lang w:val="fr-FR"/>
        </w:rPr>
        <w:t>par l’office au cours du mois précédent</w:t>
      </w:r>
      <w:r w:rsidRPr="003F095F">
        <w:rPr>
          <w:rStyle w:val="InsertedText"/>
          <w:color w:val="auto"/>
          <w:u w:val="none"/>
          <w:lang w:val="fr-FR"/>
        </w:rPr>
        <w:t>;</w:t>
      </w:r>
      <w:r w:rsidR="0093757A">
        <w:rPr>
          <w:rStyle w:val="InsertedText"/>
          <w:color w:val="auto"/>
          <w:u w:val="none"/>
          <w:lang w:val="fr-FR"/>
        </w:rPr>
        <w:t xml:space="preserve">  </w:t>
      </w:r>
    </w:p>
    <w:p w14:paraId="32ECE2BD" w14:textId="4D5542F4" w:rsidR="005233E2" w:rsidRPr="003F095F" w:rsidRDefault="0093757A" w:rsidP="005233E2">
      <w:pPr>
        <w:pStyle w:val="ONUME"/>
        <w:numPr>
          <w:ilvl w:val="1"/>
          <w:numId w:val="5"/>
        </w:numPr>
        <w:rPr>
          <w:rStyle w:val="InsertedText"/>
          <w:color w:val="auto"/>
          <w:u w:val="none"/>
          <w:lang w:val="fr-FR"/>
        </w:rPr>
      </w:pPr>
      <w:bookmarkStart w:id="40" w:name="_Ref534374890"/>
      <w:bookmarkStart w:id="41" w:name="_Ref2011836"/>
      <w:r>
        <w:rPr>
          <w:rStyle w:val="InsertedText"/>
          <w:color w:val="auto"/>
          <w:u w:val="none"/>
          <w:lang w:val="fr-FR"/>
        </w:rPr>
        <w:t>à l’égard de chaque taxe de recherche qu’il a perçue au cours du mois précédent</w:t>
      </w:r>
      <w:r w:rsidR="005233E2" w:rsidRPr="003F095F">
        <w:rPr>
          <w:rStyle w:val="InsertedText"/>
          <w:color w:val="auto"/>
          <w:u w:val="none"/>
          <w:lang w:val="fr-FR"/>
        </w:rPr>
        <w:t xml:space="preserve"> </w:t>
      </w:r>
      <w:r>
        <w:rPr>
          <w:rStyle w:val="InsertedText"/>
          <w:color w:val="auto"/>
          <w:u w:val="none"/>
          <w:lang w:val="fr-FR"/>
        </w:rPr>
        <w:t>en sa qualité d’office récepteur au titre de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 xml:space="preserve">b) </w:t>
      </w:r>
      <w:r>
        <w:rPr>
          <w:rStyle w:val="InsertedText"/>
          <w:color w:val="auto"/>
          <w:u w:val="none"/>
          <w:lang w:val="fr-FR"/>
        </w:rPr>
        <w:t>au profit d’un office participant différent agissant en qualité d’administration chargée de la recherche internationale </w:t>
      </w:r>
      <w:r w:rsidR="005233E2" w:rsidRPr="003F095F">
        <w:rPr>
          <w:rStyle w:val="InsertedText"/>
          <w:color w:val="auto"/>
          <w:u w:val="none"/>
          <w:lang w:val="fr-FR"/>
        </w:rPr>
        <w:t>:</w:t>
      </w:r>
      <w:bookmarkEnd w:id="40"/>
      <w:bookmarkEnd w:id="41"/>
    </w:p>
    <w:p w14:paraId="44C33C02" w14:textId="014A35D7" w:rsidR="005233E2" w:rsidRPr="003F095F" w:rsidRDefault="00D04589" w:rsidP="005233E2">
      <w:pPr>
        <w:pStyle w:val="ONUME"/>
        <w:numPr>
          <w:ilvl w:val="2"/>
          <w:numId w:val="5"/>
        </w:numPr>
        <w:rPr>
          <w:rStyle w:val="InsertedText"/>
          <w:color w:val="auto"/>
          <w:u w:val="none"/>
          <w:lang w:val="fr-FR"/>
        </w:rPr>
      </w:pPr>
      <w:r w:rsidRPr="00D04589">
        <w:rPr>
          <w:lang w:val="fr-FR"/>
        </w:rPr>
        <w:t>le numéro de la demande internationale</w:t>
      </w:r>
      <w:r w:rsidR="005233E2" w:rsidRPr="003F095F">
        <w:rPr>
          <w:rStyle w:val="InsertedText"/>
          <w:color w:val="auto"/>
          <w:u w:val="none"/>
          <w:lang w:val="fr-FR"/>
        </w:rPr>
        <w:t>;</w:t>
      </w:r>
    </w:p>
    <w:p w14:paraId="7427B85C" w14:textId="31BB3EE3" w:rsidR="00CE14EE" w:rsidRPr="003F095F" w:rsidRDefault="00206497" w:rsidP="00CE14EE">
      <w:pPr>
        <w:pStyle w:val="ONUME"/>
        <w:numPr>
          <w:ilvl w:val="2"/>
          <w:numId w:val="5"/>
        </w:numPr>
        <w:rPr>
          <w:rStyle w:val="InsertedText"/>
          <w:color w:val="auto"/>
          <w:u w:val="none"/>
          <w:lang w:val="fr-FR"/>
        </w:rPr>
      </w:pPr>
      <w:r w:rsidRPr="00206497">
        <w:rPr>
          <w:lang w:val="fr-FR"/>
        </w:rPr>
        <w:t>la date de réception de la demande internationale</w:t>
      </w:r>
      <w:r w:rsidR="00CE14EE" w:rsidRPr="003F095F">
        <w:rPr>
          <w:rStyle w:val="InsertedText"/>
          <w:color w:val="auto"/>
          <w:u w:val="none"/>
          <w:lang w:val="fr-FR"/>
        </w:rPr>
        <w:t>;</w:t>
      </w:r>
    </w:p>
    <w:p w14:paraId="10E20048" w14:textId="77DD1C47" w:rsidR="005233E2" w:rsidRPr="003F095F" w:rsidRDefault="00206497" w:rsidP="005233E2">
      <w:pPr>
        <w:pStyle w:val="ONUME"/>
        <w:numPr>
          <w:ilvl w:val="2"/>
          <w:numId w:val="5"/>
        </w:numPr>
        <w:rPr>
          <w:rStyle w:val="InsertedText"/>
          <w:color w:val="auto"/>
          <w:u w:val="none"/>
          <w:lang w:val="fr-FR"/>
        </w:rPr>
      </w:pPr>
      <w:r w:rsidRPr="00206497">
        <w:rPr>
          <w:lang w:val="fr-FR"/>
        </w:rPr>
        <w:t>la date du paiement</w:t>
      </w:r>
      <w:r w:rsidR="005233E2" w:rsidRPr="003F095F">
        <w:rPr>
          <w:rStyle w:val="InsertedText"/>
          <w:color w:val="auto"/>
          <w:u w:val="none"/>
          <w:lang w:val="fr-FR"/>
        </w:rPr>
        <w:t>;</w:t>
      </w:r>
    </w:p>
    <w:p w14:paraId="49317EAE" w14:textId="066A5266" w:rsidR="005233E2" w:rsidRPr="003F095F" w:rsidRDefault="00206497" w:rsidP="005233E2">
      <w:pPr>
        <w:pStyle w:val="ONUME"/>
        <w:numPr>
          <w:ilvl w:val="2"/>
          <w:numId w:val="5"/>
        </w:numPr>
        <w:rPr>
          <w:rStyle w:val="InsertedText"/>
          <w:color w:val="auto"/>
          <w:u w:val="none"/>
          <w:lang w:val="fr-FR"/>
        </w:rPr>
      </w:pPr>
      <w:r w:rsidRPr="00206497">
        <w:rPr>
          <w:lang w:val="fr-FR"/>
        </w:rPr>
        <w:t>le code de paiement</w:t>
      </w:r>
      <w:r w:rsidR="005233E2" w:rsidRPr="003F095F">
        <w:rPr>
          <w:rStyle w:val="FootnoteReference"/>
          <w:lang w:val="fr-FR"/>
        </w:rPr>
        <w:footnoteReference w:id="5"/>
      </w:r>
      <w:r w:rsidR="005233E2" w:rsidRPr="003F095F">
        <w:rPr>
          <w:rStyle w:val="InsertedText"/>
          <w:color w:val="auto"/>
          <w:u w:val="none"/>
          <w:lang w:val="fr-FR"/>
        </w:rPr>
        <w:t>;</w:t>
      </w:r>
    </w:p>
    <w:p w14:paraId="0AD5BFB7" w14:textId="1846B264" w:rsidR="005233E2" w:rsidRPr="003F095F" w:rsidRDefault="00206497" w:rsidP="005233E2">
      <w:pPr>
        <w:pStyle w:val="ONUME"/>
        <w:numPr>
          <w:ilvl w:val="2"/>
          <w:numId w:val="5"/>
        </w:numPr>
        <w:rPr>
          <w:rStyle w:val="InsertedText"/>
          <w:color w:val="auto"/>
          <w:u w:val="none"/>
          <w:lang w:val="fr-FR"/>
        </w:rPr>
      </w:pPr>
      <w:r w:rsidRPr="00206497">
        <w:rPr>
          <w:lang w:val="fr-FR"/>
        </w:rPr>
        <w:t>le code de l’office récepteur (l’office chargé de percevoir la taxe</w:t>
      </w:r>
      <w:r w:rsidR="005233E2" w:rsidRPr="003F095F">
        <w:rPr>
          <w:rStyle w:val="InsertedText"/>
          <w:color w:val="auto"/>
          <w:u w:val="none"/>
          <w:lang w:val="fr-FR"/>
        </w:rPr>
        <w:t>);</w:t>
      </w:r>
    </w:p>
    <w:p w14:paraId="4528958A" w14:textId="4A04D978" w:rsidR="005233E2" w:rsidRPr="003F095F" w:rsidRDefault="004F3A9B"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 xml:space="preserve">code </w:t>
      </w:r>
      <w:r>
        <w:rPr>
          <w:rStyle w:val="InsertedText"/>
          <w:color w:val="auto"/>
          <w:u w:val="none"/>
          <w:lang w:val="fr-FR"/>
        </w:rPr>
        <w:t xml:space="preserve">de l’administration chargée de la recherche internationale </w:t>
      </w:r>
      <w:r w:rsidR="005233E2" w:rsidRPr="003F095F">
        <w:rPr>
          <w:rStyle w:val="InsertedText"/>
          <w:color w:val="auto"/>
          <w:u w:val="none"/>
          <w:lang w:val="fr-FR"/>
        </w:rPr>
        <w:t>(</w:t>
      </w:r>
      <w:r>
        <w:rPr>
          <w:rStyle w:val="InsertedText"/>
          <w:color w:val="auto"/>
          <w:u w:val="none"/>
          <w:lang w:val="fr-FR"/>
        </w:rPr>
        <w:t>l’office au profit duquel la taxe a été perçue</w:t>
      </w:r>
      <w:r w:rsidR="005233E2" w:rsidRPr="003F095F">
        <w:rPr>
          <w:rStyle w:val="InsertedText"/>
          <w:color w:val="auto"/>
          <w:u w:val="none"/>
          <w:lang w:val="fr-FR"/>
        </w:rPr>
        <w:t>);</w:t>
      </w:r>
    </w:p>
    <w:p w14:paraId="52B7E3BA" w14:textId="2A8A81D0" w:rsidR="00324103" w:rsidRPr="003F095F" w:rsidRDefault="00324103" w:rsidP="0077159C">
      <w:pPr>
        <w:pStyle w:val="RComment"/>
        <w:rPr>
          <w:rStyle w:val="InsertedText"/>
          <w:color w:val="auto"/>
          <w:u w:val="none"/>
          <w:lang w:val="fr-FR"/>
        </w:rPr>
      </w:pPr>
      <w:r w:rsidRPr="003F095F">
        <w:rPr>
          <w:rStyle w:val="InsertedText"/>
          <w:color w:val="auto"/>
          <w:u w:val="none"/>
          <w:lang w:val="fr-FR"/>
        </w:rPr>
        <w:t>[COMMENT</w:t>
      </w:r>
      <w:r w:rsidR="004F3A9B">
        <w:rPr>
          <w:rStyle w:val="InsertedText"/>
          <w:color w:val="auto"/>
          <w:u w:val="none"/>
          <w:lang w:val="fr-FR"/>
        </w:rPr>
        <w:t>AIRE </w:t>
      </w:r>
      <w:r w:rsidRPr="003F095F">
        <w:rPr>
          <w:rStyle w:val="InsertedText"/>
          <w:color w:val="auto"/>
          <w:u w:val="none"/>
          <w:lang w:val="fr-FR"/>
        </w:rPr>
        <w:t xml:space="preserve">: </w:t>
      </w:r>
      <w:r w:rsidR="004F3A9B">
        <w:rPr>
          <w:rStyle w:val="InsertedText"/>
          <w:color w:val="auto"/>
          <w:u w:val="none"/>
          <w:lang w:val="fr-FR"/>
        </w:rPr>
        <w:t>Voir ci</w:t>
      </w:r>
      <w:r w:rsidR="004F3A9B">
        <w:rPr>
          <w:rStyle w:val="InsertedText"/>
          <w:color w:val="auto"/>
          <w:u w:val="none"/>
          <w:lang w:val="fr-FR"/>
        </w:rPr>
        <w:noBreakHyphen/>
        <w:t>dessus le commentaire relatif aux points </w:t>
      </w:r>
      <w:r w:rsidRPr="003F095F">
        <w:rPr>
          <w:rStyle w:val="InsertedText"/>
          <w:color w:val="auto"/>
          <w:u w:val="none"/>
          <w:lang w:val="fr-FR"/>
        </w:rPr>
        <w:t xml:space="preserve">iv) </w:t>
      </w:r>
      <w:r w:rsidR="004F3A9B">
        <w:rPr>
          <w:rStyle w:val="InsertedText"/>
          <w:color w:val="auto"/>
          <w:u w:val="none"/>
          <w:lang w:val="fr-FR"/>
        </w:rPr>
        <w:t xml:space="preserve">et </w:t>
      </w:r>
      <w:r w:rsidRPr="003F095F">
        <w:rPr>
          <w:rStyle w:val="InsertedText"/>
          <w:color w:val="auto"/>
          <w:u w:val="none"/>
          <w:lang w:val="fr-FR"/>
        </w:rPr>
        <w:t>v)</w:t>
      </w:r>
      <w:r w:rsidR="004F3A9B">
        <w:rPr>
          <w:rStyle w:val="InsertedText"/>
          <w:color w:val="auto"/>
          <w:u w:val="none"/>
          <w:lang w:val="fr-FR"/>
        </w:rPr>
        <w:t xml:space="preserve"> de l’a</w:t>
      </w:r>
      <w:r w:rsidR="00886BB3">
        <w:rPr>
          <w:rStyle w:val="InsertedText"/>
          <w:color w:val="auto"/>
          <w:u w:val="none"/>
          <w:lang w:val="fr-FR"/>
        </w:rPr>
        <w:t>linéa a)</w:t>
      </w:r>
      <w:r w:rsidRPr="003F095F">
        <w:rPr>
          <w:rStyle w:val="InsertedText"/>
          <w:color w:val="auto"/>
          <w:u w:val="none"/>
          <w:lang w:val="fr-FR"/>
        </w:rPr>
        <w:t>]</w:t>
      </w:r>
    </w:p>
    <w:p w14:paraId="40FDA29A" w14:textId="7F40EB17" w:rsidR="005233E2" w:rsidRPr="003F095F" w:rsidRDefault="00886BB3" w:rsidP="005233E2">
      <w:pPr>
        <w:pStyle w:val="ONUME"/>
        <w:numPr>
          <w:ilvl w:val="2"/>
          <w:numId w:val="5"/>
        </w:numPr>
        <w:rPr>
          <w:rStyle w:val="InsertedText"/>
          <w:color w:val="auto"/>
          <w:u w:val="none"/>
          <w:lang w:val="fr-FR"/>
        </w:rPr>
      </w:pPr>
      <w:r w:rsidRPr="00886BB3">
        <w:rPr>
          <w:lang w:val="fr-FR"/>
        </w:rPr>
        <w:t>la monnaie dans laquelle le paiement est effectué conformément à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d);</w:t>
      </w:r>
    </w:p>
    <w:p w14:paraId="5D53D51F" w14:textId="31E7C8A2" w:rsidR="005233E2" w:rsidRPr="003F095F" w:rsidRDefault="00886BB3" w:rsidP="005233E2">
      <w:pPr>
        <w:pStyle w:val="ONUME"/>
        <w:numPr>
          <w:ilvl w:val="2"/>
          <w:numId w:val="5"/>
        </w:numPr>
        <w:rPr>
          <w:rStyle w:val="InsertedText"/>
          <w:color w:val="auto"/>
          <w:u w:val="none"/>
          <w:lang w:val="fr-FR"/>
        </w:rPr>
      </w:pPr>
      <w:r>
        <w:rPr>
          <w:rStyle w:val="InsertedText"/>
          <w:color w:val="auto"/>
          <w:u w:val="none"/>
          <w:lang w:val="fr-FR"/>
        </w:rPr>
        <w:t>le montant de la taxe de recherche</w:t>
      </w:r>
      <w:r w:rsidR="005233E2" w:rsidRPr="003F095F">
        <w:rPr>
          <w:rStyle w:val="InsertedText"/>
          <w:color w:val="auto"/>
          <w:u w:val="none"/>
          <w:lang w:val="fr-FR"/>
        </w:rPr>
        <w:t>;</w:t>
      </w:r>
    </w:p>
    <w:p w14:paraId="7423E4AB" w14:textId="17371881" w:rsidR="005233E2" w:rsidRPr="003F095F" w:rsidRDefault="00886BB3" w:rsidP="005233E2">
      <w:pPr>
        <w:pStyle w:val="ONUME"/>
        <w:numPr>
          <w:ilvl w:val="0"/>
          <w:numId w:val="0"/>
        </w:numPr>
        <w:ind w:left="567"/>
        <w:rPr>
          <w:rStyle w:val="InsertedText"/>
          <w:color w:val="auto"/>
          <w:u w:val="none"/>
          <w:lang w:val="fr-FR"/>
        </w:rPr>
      </w:pPr>
      <w:r w:rsidRPr="00886BB3">
        <w:rPr>
          <w:lang w:val="fr-FR"/>
        </w:rPr>
        <w:t xml:space="preserve">ainsi que le montant total des taxes </w:t>
      </w:r>
      <w:r>
        <w:rPr>
          <w:lang w:val="fr-FR"/>
        </w:rPr>
        <w:t>de recherche</w:t>
      </w:r>
      <w:r w:rsidRPr="00886BB3">
        <w:rPr>
          <w:lang w:val="fr-FR"/>
        </w:rPr>
        <w:t xml:space="preserve"> perçues par l’office au cours du mois précédent</w:t>
      </w:r>
      <w:r w:rsidR="005233E2" w:rsidRPr="003F095F">
        <w:rPr>
          <w:rStyle w:val="InsertedText"/>
          <w:color w:val="auto"/>
          <w:u w:val="none"/>
          <w:lang w:val="fr-FR"/>
        </w:rPr>
        <w:t>;</w:t>
      </w:r>
    </w:p>
    <w:p w14:paraId="3D254BC9" w14:textId="76A386D9" w:rsidR="005233E2" w:rsidRPr="003F095F" w:rsidRDefault="00886BB3" w:rsidP="005233E2">
      <w:pPr>
        <w:pStyle w:val="ONUME"/>
        <w:numPr>
          <w:ilvl w:val="1"/>
          <w:numId w:val="5"/>
        </w:numPr>
        <w:rPr>
          <w:rStyle w:val="InsertedText"/>
          <w:color w:val="auto"/>
          <w:u w:val="none"/>
          <w:lang w:val="fr-FR"/>
        </w:rPr>
      </w:pPr>
      <w:r>
        <w:rPr>
          <w:rStyle w:val="InsertedText"/>
          <w:color w:val="auto"/>
          <w:u w:val="none"/>
          <w:lang w:val="fr-FR"/>
        </w:rPr>
        <w:t>à l’égard de chaque taxe de traitement qu’il a perçue au cours du mois précédent en sa qualité d’administration chargée de l’examen préliminaire international en vertu de la règle </w:t>
      </w:r>
      <w:r w:rsidR="005233E2" w:rsidRPr="003F095F">
        <w:rPr>
          <w:rStyle w:val="InsertedText"/>
          <w:color w:val="auto"/>
          <w:u w:val="none"/>
          <w:lang w:val="fr-FR"/>
        </w:rPr>
        <w:t xml:space="preserve">57.1 </w:t>
      </w:r>
      <w:r>
        <w:rPr>
          <w:rStyle w:val="InsertedText"/>
          <w:color w:val="auto"/>
          <w:u w:val="none"/>
          <w:lang w:val="fr-FR"/>
        </w:rPr>
        <w:t>au profit du Bureau international </w:t>
      </w:r>
      <w:r w:rsidR="005233E2" w:rsidRPr="003F095F">
        <w:rPr>
          <w:rStyle w:val="InsertedText"/>
          <w:color w:val="auto"/>
          <w:u w:val="none"/>
          <w:lang w:val="fr-FR"/>
        </w:rPr>
        <w:t>:</w:t>
      </w:r>
    </w:p>
    <w:p w14:paraId="5AD9275F" w14:textId="3E630422" w:rsidR="005233E2" w:rsidRPr="003F095F" w:rsidRDefault="00886BB3" w:rsidP="005233E2">
      <w:pPr>
        <w:pStyle w:val="ONUME"/>
        <w:numPr>
          <w:ilvl w:val="2"/>
          <w:numId w:val="5"/>
        </w:numPr>
        <w:rPr>
          <w:rStyle w:val="InsertedText"/>
          <w:color w:val="auto"/>
          <w:u w:val="none"/>
          <w:lang w:val="fr-FR"/>
        </w:rPr>
      </w:pPr>
      <w:r w:rsidRPr="00886BB3">
        <w:rPr>
          <w:lang w:val="fr-FR"/>
        </w:rPr>
        <w:t>le numéro de la demande internationale</w:t>
      </w:r>
      <w:r w:rsidR="005233E2" w:rsidRPr="003F095F">
        <w:rPr>
          <w:rStyle w:val="InsertedText"/>
          <w:color w:val="auto"/>
          <w:u w:val="none"/>
          <w:lang w:val="fr-FR"/>
        </w:rPr>
        <w:t>;</w:t>
      </w:r>
    </w:p>
    <w:p w14:paraId="57C821BD" w14:textId="6DEC4B69" w:rsidR="00CE14EE" w:rsidRPr="003F095F" w:rsidRDefault="0008702E" w:rsidP="005233E2">
      <w:pPr>
        <w:pStyle w:val="ONUME"/>
        <w:numPr>
          <w:ilvl w:val="2"/>
          <w:numId w:val="5"/>
        </w:numPr>
        <w:rPr>
          <w:rStyle w:val="InsertedText"/>
          <w:color w:val="auto"/>
          <w:u w:val="none"/>
          <w:lang w:val="fr-FR"/>
        </w:rPr>
      </w:pPr>
      <w:r w:rsidRPr="0008702E">
        <w:rPr>
          <w:lang w:val="fr-FR"/>
        </w:rPr>
        <w:lastRenderedPageBreak/>
        <w:t xml:space="preserve">la date de réception de la demande </w:t>
      </w:r>
      <w:r>
        <w:rPr>
          <w:lang w:val="fr-FR"/>
        </w:rPr>
        <w:t>d’examen préliminaire international</w:t>
      </w:r>
      <w:r w:rsidR="00CE14EE" w:rsidRPr="003F095F">
        <w:rPr>
          <w:rStyle w:val="InsertedText"/>
          <w:color w:val="auto"/>
          <w:u w:val="none"/>
          <w:lang w:val="fr-FR"/>
        </w:rPr>
        <w:t>;</w:t>
      </w:r>
    </w:p>
    <w:p w14:paraId="57C8610B" w14:textId="3B8598FC" w:rsidR="005233E2" w:rsidRPr="003F095F" w:rsidRDefault="0008702E" w:rsidP="005233E2">
      <w:pPr>
        <w:pStyle w:val="ONUME"/>
        <w:numPr>
          <w:ilvl w:val="2"/>
          <w:numId w:val="5"/>
        </w:numPr>
        <w:rPr>
          <w:rStyle w:val="InsertedText"/>
          <w:color w:val="auto"/>
          <w:u w:val="none"/>
          <w:lang w:val="fr-FR"/>
        </w:rPr>
      </w:pPr>
      <w:r>
        <w:rPr>
          <w:rStyle w:val="InsertedText"/>
          <w:color w:val="auto"/>
          <w:u w:val="none"/>
          <w:lang w:val="fr-FR"/>
        </w:rPr>
        <w:t xml:space="preserve">la </w:t>
      </w:r>
      <w:r w:rsidR="005233E2" w:rsidRPr="003F095F">
        <w:rPr>
          <w:rStyle w:val="InsertedText"/>
          <w:color w:val="auto"/>
          <w:u w:val="none"/>
          <w:lang w:val="fr-FR"/>
        </w:rPr>
        <w:t>date</w:t>
      </w:r>
      <w:r w:rsidRPr="0008702E">
        <w:rPr>
          <w:rStyle w:val="InsertedText"/>
          <w:color w:val="auto"/>
          <w:u w:val="none"/>
          <w:lang w:val="fr-FR"/>
        </w:rPr>
        <w:t xml:space="preserve"> </w:t>
      </w:r>
      <w:r>
        <w:rPr>
          <w:rStyle w:val="InsertedText"/>
          <w:color w:val="auto"/>
          <w:u w:val="none"/>
          <w:lang w:val="fr-FR"/>
        </w:rPr>
        <w:t>du</w:t>
      </w:r>
      <w:r w:rsidRPr="003F095F">
        <w:rPr>
          <w:rStyle w:val="InsertedText"/>
          <w:color w:val="auto"/>
          <w:u w:val="none"/>
          <w:lang w:val="fr-FR"/>
        </w:rPr>
        <w:t xml:space="preserve"> pa</w:t>
      </w:r>
      <w:r>
        <w:rPr>
          <w:rStyle w:val="InsertedText"/>
          <w:color w:val="auto"/>
          <w:u w:val="none"/>
          <w:lang w:val="fr-FR"/>
        </w:rPr>
        <w:t>ie</w:t>
      </w:r>
      <w:r w:rsidRPr="003F095F">
        <w:rPr>
          <w:rStyle w:val="InsertedText"/>
          <w:color w:val="auto"/>
          <w:u w:val="none"/>
          <w:lang w:val="fr-FR"/>
        </w:rPr>
        <w:t>ment</w:t>
      </w:r>
      <w:r w:rsidR="005233E2" w:rsidRPr="003F095F">
        <w:rPr>
          <w:rStyle w:val="InsertedText"/>
          <w:color w:val="auto"/>
          <w:u w:val="none"/>
          <w:lang w:val="fr-FR"/>
        </w:rPr>
        <w:t xml:space="preserve">;  </w:t>
      </w:r>
    </w:p>
    <w:p w14:paraId="3D3FD4AA" w14:textId="5FD3891F" w:rsidR="005233E2" w:rsidRPr="003F095F" w:rsidRDefault="0008702E"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code</w:t>
      </w:r>
      <w:r>
        <w:rPr>
          <w:rStyle w:val="InsertedText"/>
          <w:color w:val="auto"/>
          <w:u w:val="none"/>
          <w:lang w:val="fr-FR"/>
        </w:rPr>
        <w:t xml:space="preserve"> de paiement</w:t>
      </w:r>
      <w:r w:rsidR="005233E2" w:rsidRPr="003F095F">
        <w:rPr>
          <w:rStyle w:val="FootnoteReference"/>
          <w:lang w:val="fr-FR"/>
        </w:rPr>
        <w:footnoteReference w:id="6"/>
      </w:r>
      <w:r w:rsidR="005233E2" w:rsidRPr="003F095F">
        <w:rPr>
          <w:rStyle w:val="InsertedText"/>
          <w:color w:val="auto"/>
          <w:u w:val="none"/>
          <w:lang w:val="fr-FR"/>
        </w:rPr>
        <w:t>;</w:t>
      </w:r>
    </w:p>
    <w:p w14:paraId="54CE464A" w14:textId="0104D3EE" w:rsidR="005233E2" w:rsidRPr="003F095F" w:rsidRDefault="0008702E"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 xml:space="preserve">code </w:t>
      </w:r>
      <w:r>
        <w:rPr>
          <w:rStyle w:val="InsertedText"/>
          <w:color w:val="auto"/>
          <w:u w:val="none"/>
          <w:lang w:val="fr-FR"/>
        </w:rPr>
        <w:t>de l’administration chargée de l’examen préliminaire i</w:t>
      </w:r>
      <w:r w:rsidR="005233E2" w:rsidRPr="003F095F">
        <w:rPr>
          <w:rStyle w:val="InsertedText"/>
          <w:color w:val="auto"/>
          <w:u w:val="none"/>
          <w:lang w:val="fr-FR"/>
        </w:rPr>
        <w:t>nternational (</w:t>
      </w:r>
      <w:r>
        <w:rPr>
          <w:rStyle w:val="InsertedText"/>
          <w:color w:val="auto"/>
          <w:u w:val="none"/>
          <w:lang w:val="fr-FR"/>
        </w:rPr>
        <w:t xml:space="preserve">l’office chargé de </w:t>
      </w:r>
      <w:r w:rsidR="00DA0AFA">
        <w:rPr>
          <w:rStyle w:val="InsertedText"/>
          <w:color w:val="auto"/>
          <w:u w:val="none"/>
          <w:lang w:val="fr-FR"/>
        </w:rPr>
        <w:t>percevoir la taxe</w:t>
      </w:r>
      <w:r w:rsidR="005233E2" w:rsidRPr="003F095F">
        <w:rPr>
          <w:rStyle w:val="InsertedText"/>
          <w:color w:val="auto"/>
          <w:u w:val="none"/>
          <w:lang w:val="fr-FR"/>
        </w:rPr>
        <w:t>);</w:t>
      </w:r>
    </w:p>
    <w:p w14:paraId="086B5822" w14:textId="4BA044CD" w:rsidR="005233E2" w:rsidRPr="003F095F" w:rsidRDefault="00DA0AFA"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0160E2">
        <w:rPr>
          <w:rStyle w:val="InsertedText"/>
          <w:color w:val="auto"/>
          <w:u w:val="none"/>
          <w:lang w:val="fr-FR"/>
        </w:rPr>
        <w:t>co</w:t>
      </w:r>
      <w:r w:rsidR="005233E2" w:rsidRPr="003F095F">
        <w:rPr>
          <w:rStyle w:val="InsertedText"/>
          <w:color w:val="auto"/>
          <w:u w:val="none"/>
          <w:lang w:val="fr-FR"/>
        </w:rPr>
        <w:t>de “IB” (</w:t>
      </w:r>
      <w:r w:rsidR="000160E2" w:rsidRPr="000160E2">
        <w:rPr>
          <w:lang w:val="fr-FR"/>
        </w:rPr>
        <w:t>l’office au profit duquel la taxe a été perçue</w:t>
      </w:r>
      <w:r w:rsidR="005233E2" w:rsidRPr="003F095F">
        <w:rPr>
          <w:rStyle w:val="InsertedText"/>
          <w:color w:val="auto"/>
          <w:u w:val="none"/>
          <w:lang w:val="fr-FR"/>
        </w:rPr>
        <w:t>);</w:t>
      </w:r>
    </w:p>
    <w:p w14:paraId="32F17336" w14:textId="509287F2" w:rsidR="00324103" w:rsidRPr="003F095F" w:rsidRDefault="00324103" w:rsidP="0077159C">
      <w:pPr>
        <w:pStyle w:val="RComment"/>
        <w:rPr>
          <w:rStyle w:val="InsertedText"/>
          <w:color w:val="auto"/>
          <w:u w:val="none"/>
          <w:lang w:val="fr-FR"/>
        </w:rPr>
      </w:pPr>
      <w:r w:rsidRPr="003F095F">
        <w:rPr>
          <w:rStyle w:val="InsertedText"/>
          <w:color w:val="auto"/>
          <w:u w:val="none"/>
          <w:lang w:val="fr-FR"/>
        </w:rPr>
        <w:t>[COMMENT</w:t>
      </w:r>
      <w:r w:rsidR="000160E2">
        <w:rPr>
          <w:rStyle w:val="InsertedText"/>
          <w:color w:val="auto"/>
          <w:u w:val="none"/>
          <w:lang w:val="fr-FR"/>
        </w:rPr>
        <w:t>AIRE </w:t>
      </w:r>
      <w:r w:rsidRPr="003F095F">
        <w:rPr>
          <w:rStyle w:val="InsertedText"/>
          <w:color w:val="auto"/>
          <w:u w:val="none"/>
          <w:lang w:val="fr-FR"/>
        </w:rPr>
        <w:t xml:space="preserve">: </w:t>
      </w:r>
      <w:r w:rsidR="000160E2" w:rsidRPr="000160E2">
        <w:rPr>
          <w:lang w:val="fr-FR"/>
        </w:rPr>
        <w:t>Voir ci</w:t>
      </w:r>
      <w:r w:rsidR="000160E2" w:rsidRPr="000160E2">
        <w:rPr>
          <w:lang w:val="fr-FR"/>
        </w:rPr>
        <w:noBreakHyphen/>
        <w:t>dessus le commentaire relatif aux points iv) et v) de l’alinéa a)</w:t>
      </w:r>
      <w:r w:rsidRPr="003F095F">
        <w:rPr>
          <w:rStyle w:val="InsertedText"/>
          <w:color w:val="auto"/>
          <w:u w:val="none"/>
          <w:lang w:val="fr-FR"/>
        </w:rPr>
        <w:t>]</w:t>
      </w:r>
    </w:p>
    <w:p w14:paraId="1920BC43" w14:textId="246294D3" w:rsidR="005233E2" w:rsidRPr="003F095F" w:rsidRDefault="000160E2" w:rsidP="005233E2">
      <w:pPr>
        <w:pStyle w:val="ONUME"/>
        <w:numPr>
          <w:ilvl w:val="2"/>
          <w:numId w:val="5"/>
        </w:numPr>
        <w:rPr>
          <w:rStyle w:val="InsertedText"/>
          <w:color w:val="auto"/>
          <w:u w:val="none"/>
          <w:lang w:val="fr-FR"/>
        </w:rPr>
      </w:pPr>
      <w:r w:rsidRPr="000160E2">
        <w:rPr>
          <w:lang w:val="fr-FR"/>
        </w:rPr>
        <w:t>la monnaie dans laquelle le paiement est effectué conformément à la règle </w:t>
      </w:r>
      <w:r w:rsidR="005233E2" w:rsidRPr="003F095F">
        <w:rPr>
          <w:rStyle w:val="InsertedText"/>
          <w:color w:val="auto"/>
          <w:u w:val="none"/>
          <w:lang w:val="fr-FR"/>
        </w:rPr>
        <w:t>57.2</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d);</w:t>
      </w:r>
    </w:p>
    <w:p w14:paraId="17E31AC1" w14:textId="36B98AF8" w:rsidR="005233E2" w:rsidRPr="003F095F" w:rsidRDefault="000160E2" w:rsidP="005233E2">
      <w:pPr>
        <w:pStyle w:val="ONUME"/>
        <w:numPr>
          <w:ilvl w:val="2"/>
          <w:numId w:val="5"/>
        </w:numPr>
        <w:rPr>
          <w:rStyle w:val="InsertedText"/>
          <w:color w:val="auto"/>
          <w:u w:val="none"/>
          <w:lang w:val="fr-FR"/>
        </w:rPr>
      </w:pPr>
      <w:r>
        <w:rPr>
          <w:rStyle w:val="InsertedText"/>
          <w:color w:val="auto"/>
          <w:u w:val="none"/>
          <w:lang w:val="fr-FR"/>
        </w:rPr>
        <w:t>le montant de la taxe de traitement</w:t>
      </w:r>
      <w:r w:rsidR="005233E2" w:rsidRPr="003F095F">
        <w:rPr>
          <w:rStyle w:val="InsertedText"/>
          <w:color w:val="auto"/>
          <w:u w:val="none"/>
          <w:lang w:val="fr-FR"/>
        </w:rPr>
        <w:t>;</w:t>
      </w:r>
    </w:p>
    <w:p w14:paraId="7E860B5E" w14:textId="389B5400" w:rsidR="005233E2" w:rsidRPr="003F095F" w:rsidRDefault="000160E2" w:rsidP="005233E2">
      <w:pPr>
        <w:pStyle w:val="ONUME"/>
        <w:numPr>
          <w:ilvl w:val="0"/>
          <w:numId w:val="0"/>
        </w:numPr>
        <w:ind w:left="567"/>
        <w:rPr>
          <w:rStyle w:val="InsertedText"/>
          <w:color w:val="auto"/>
          <w:u w:val="none"/>
          <w:lang w:val="fr-FR"/>
        </w:rPr>
      </w:pPr>
      <w:r w:rsidRPr="000160E2">
        <w:rPr>
          <w:lang w:val="fr-FR"/>
        </w:rPr>
        <w:t xml:space="preserve">ainsi que le montant total des taxes de </w:t>
      </w:r>
      <w:r>
        <w:rPr>
          <w:lang w:val="fr-FR"/>
        </w:rPr>
        <w:t>traitement</w:t>
      </w:r>
      <w:r w:rsidRPr="000160E2">
        <w:rPr>
          <w:lang w:val="fr-FR"/>
        </w:rPr>
        <w:t xml:space="preserve"> perçues par l’office au cours du mois précédent</w:t>
      </w:r>
      <w:r w:rsidR="005233E2" w:rsidRPr="003F095F">
        <w:rPr>
          <w:rStyle w:val="InsertedText"/>
          <w:color w:val="auto"/>
          <w:u w:val="none"/>
          <w:lang w:val="fr-FR"/>
        </w:rPr>
        <w:t>;</w:t>
      </w:r>
    </w:p>
    <w:p w14:paraId="776F0A42" w14:textId="54389720" w:rsidR="005233E2" w:rsidRPr="003F095F" w:rsidRDefault="00EF540C" w:rsidP="00EF540C">
      <w:pPr>
        <w:pStyle w:val="ONUME"/>
        <w:numPr>
          <w:ilvl w:val="1"/>
          <w:numId w:val="5"/>
        </w:numPr>
        <w:rPr>
          <w:rStyle w:val="InsertedText"/>
          <w:color w:val="auto"/>
          <w:u w:val="none"/>
          <w:lang w:val="fr-FR"/>
        </w:rPr>
      </w:pPr>
      <w:r w:rsidRPr="00EF540C">
        <w:rPr>
          <w:rStyle w:val="InsertedText"/>
          <w:color w:val="auto"/>
          <w:u w:val="none"/>
          <w:lang w:val="fr-FR"/>
        </w:rPr>
        <w:t xml:space="preserve">toute information requise pour </w:t>
      </w:r>
      <w:r w:rsidR="00914422">
        <w:rPr>
          <w:rStyle w:val="InsertedText"/>
          <w:color w:val="auto"/>
          <w:u w:val="none"/>
          <w:lang w:val="fr-FR"/>
        </w:rPr>
        <w:t>compléter</w:t>
      </w:r>
      <w:r w:rsidRPr="00EF540C">
        <w:rPr>
          <w:rStyle w:val="InsertedText"/>
          <w:color w:val="auto"/>
          <w:u w:val="none"/>
          <w:lang w:val="fr-FR"/>
        </w:rPr>
        <w:t xml:space="preserve"> ou corriger </w:t>
      </w:r>
      <w:r w:rsidR="00914422">
        <w:rPr>
          <w:rStyle w:val="InsertedText"/>
          <w:color w:val="auto"/>
          <w:u w:val="none"/>
          <w:lang w:val="fr-FR"/>
        </w:rPr>
        <w:t>l</w:t>
      </w:r>
      <w:r w:rsidRPr="00EF540C">
        <w:rPr>
          <w:rStyle w:val="InsertedText"/>
          <w:color w:val="auto"/>
          <w:u w:val="none"/>
          <w:lang w:val="fr-FR"/>
        </w:rPr>
        <w:t>es d</w:t>
      </w:r>
      <w:r w:rsidR="00914422">
        <w:rPr>
          <w:rStyle w:val="InsertedText"/>
          <w:color w:val="auto"/>
          <w:u w:val="none"/>
          <w:lang w:val="fr-FR"/>
        </w:rPr>
        <w:t>onnées relatives aux</w:t>
      </w:r>
      <w:r w:rsidRPr="00EF540C">
        <w:rPr>
          <w:rStyle w:val="InsertedText"/>
          <w:color w:val="auto"/>
          <w:u w:val="none"/>
          <w:lang w:val="fr-FR"/>
        </w:rPr>
        <w:t xml:space="preserve"> </w:t>
      </w:r>
      <w:r w:rsidR="00914422">
        <w:rPr>
          <w:rStyle w:val="InsertedText"/>
          <w:color w:val="auto"/>
          <w:u w:val="none"/>
          <w:lang w:val="fr-FR"/>
        </w:rPr>
        <w:t>taxes</w:t>
      </w:r>
      <w:r w:rsidRPr="00EF540C">
        <w:rPr>
          <w:rStyle w:val="InsertedText"/>
          <w:color w:val="auto"/>
          <w:u w:val="none"/>
          <w:lang w:val="fr-FR"/>
        </w:rPr>
        <w:t xml:space="preserve"> omises ou indiquées incorrectement dans les listes des mois précédents et non corrigées avant l</w:t>
      </w:r>
      <w:r w:rsidR="00EE7376">
        <w:rPr>
          <w:rStyle w:val="InsertedText"/>
          <w:color w:val="auto"/>
          <w:u w:val="none"/>
          <w:lang w:val="fr-FR"/>
        </w:rPr>
        <w:t>’</w:t>
      </w:r>
      <w:r w:rsidRPr="00EF540C">
        <w:rPr>
          <w:rStyle w:val="InsertedText"/>
          <w:color w:val="auto"/>
          <w:u w:val="none"/>
          <w:lang w:val="fr-FR"/>
        </w:rPr>
        <w:t xml:space="preserve">établissement </w:t>
      </w:r>
      <w:r w:rsidR="00914422">
        <w:rPr>
          <w:rStyle w:val="InsertedText"/>
          <w:color w:val="auto"/>
          <w:u w:val="none"/>
          <w:lang w:val="fr-FR"/>
        </w:rPr>
        <w:t>d’un</w:t>
      </w:r>
      <w:r w:rsidRPr="00EF540C">
        <w:rPr>
          <w:rStyle w:val="InsertedText"/>
          <w:color w:val="auto"/>
          <w:u w:val="none"/>
          <w:lang w:val="fr-FR"/>
        </w:rPr>
        <w:t xml:space="preserve"> </w:t>
      </w:r>
      <w:r w:rsidR="00953026">
        <w:rPr>
          <w:rStyle w:val="InsertedText"/>
          <w:color w:val="auto"/>
          <w:u w:val="none"/>
          <w:lang w:val="fr-FR"/>
        </w:rPr>
        <w:t>relevé</w:t>
      </w:r>
      <w:r w:rsidRPr="00EF540C">
        <w:rPr>
          <w:rStyle w:val="InsertedText"/>
          <w:color w:val="auto"/>
          <w:u w:val="none"/>
          <w:lang w:val="fr-FR"/>
        </w:rPr>
        <w:t xml:space="preserve"> de compensation</w:t>
      </w:r>
      <w:r w:rsidR="00CA3D0D">
        <w:rPr>
          <w:rStyle w:val="InsertedText"/>
          <w:color w:val="auto"/>
          <w:u w:val="none"/>
          <w:lang w:val="fr-FR"/>
        </w:rPr>
        <w:t xml:space="preserve"> pertinent</w:t>
      </w:r>
      <w:r w:rsidR="005233E2" w:rsidRPr="003F095F">
        <w:rPr>
          <w:rStyle w:val="InsertedText"/>
          <w:color w:val="auto"/>
          <w:u w:val="none"/>
          <w:lang w:val="fr-FR"/>
        </w:rPr>
        <w:t>;</w:t>
      </w:r>
    </w:p>
    <w:p w14:paraId="79E98294" w14:textId="6C313C27" w:rsidR="005233E2" w:rsidRPr="003F095F" w:rsidRDefault="00914422" w:rsidP="00914422">
      <w:pPr>
        <w:pStyle w:val="ONUME"/>
        <w:numPr>
          <w:ilvl w:val="1"/>
          <w:numId w:val="5"/>
        </w:numPr>
        <w:rPr>
          <w:rStyle w:val="InsertedText"/>
          <w:color w:val="auto"/>
          <w:u w:val="none"/>
          <w:lang w:val="fr-FR"/>
        </w:rPr>
      </w:pPr>
      <w:r w:rsidRPr="00914422">
        <w:rPr>
          <w:rStyle w:val="InsertedText"/>
          <w:color w:val="auto"/>
          <w:u w:val="none"/>
          <w:lang w:val="fr-FR"/>
        </w:rPr>
        <w:t xml:space="preserve">toute information requise </w:t>
      </w:r>
      <w:r w:rsidR="001D0D20">
        <w:rPr>
          <w:rStyle w:val="InsertedText"/>
          <w:color w:val="auto"/>
          <w:u w:val="none"/>
          <w:lang w:val="fr-FR"/>
        </w:rPr>
        <w:t>e</w:t>
      </w:r>
      <w:r w:rsidR="005233E2" w:rsidRPr="003F095F">
        <w:rPr>
          <w:rStyle w:val="InsertedText"/>
          <w:color w:val="auto"/>
          <w:u w:val="none"/>
          <w:lang w:val="fr-FR"/>
        </w:rPr>
        <w:t>n r</w:t>
      </w:r>
      <w:r w:rsidR="001D0D20">
        <w:rPr>
          <w:rStyle w:val="InsertedText"/>
          <w:color w:val="auto"/>
          <w:u w:val="none"/>
          <w:lang w:val="fr-FR"/>
        </w:rPr>
        <w:t>apport avec d’autres paiements à effectuer par l’office participant dans le cadre du système de compensation</w:t>
      </w:r>
      <w:r w:rsidR="005233E2" w:rsidRPr="003F095F">
        <w:rPr>
          <w:rStyle w:val="InsertedText"/>
          <w:color w:val="auto"/>
          <w:u w:val="none"/>
          <w:lang w:val="fr-FR"/>
        </w:rPr>
        <w:t>.</w:t>
      </w:r>
    </w:p>
    <w:p w14:paraId="0A31D5B5" w14:textId="6A490C88" w:rsidR="006F2C2C" w:rsidRPr="003F095F" w:rsidRDefault="001D0D20" w:rsidP="006F2C2C">
      <w:pPr>
        <w:pStyle w:val="ONUME"/>
        <w:rPr>
          <w:rStyle w:val="InsertedText"/>
          <w:color w:val="auto"/>
          <w:u w:val="none"/>
          <w:lang w:val="fr-FR"/>
        </w:rPr>
      </w:pPr>
      <w:r>
        <w:rPr>
          <w:rStyle w:val="InsertedText"/>
          <w:color w:val="auto"/>
          <w:u w:val="none"/>
          <w:lang w:val="fr-FR"/>
        </w:rPr>
        <w:t xml:space="preserve">Toute administration chargée de la recherche internationale participante percevant des taxes de recherche versées par des offices non participants dans une monnaie prescrite différente de la monnaie </w:t>
      </w:r>
      <w:r w:rsidR="006F2C2C" w:rsidRPr="003F095F">
        <w:rPr>
          <w:rStyle w:val="InsertedText"/>
          <w:color w:val="auto"/>
          <w:u w:val="none"/>
          <w:lang w:val="fr-FR"/>
        </w:rPr>
        <w:t>fix</w:t>
      </w:r>
      <w:r>
        <w:rPr>
          <w:rStyle w:val="InsertedText"/>
          <w:color w:val="auto"/>
          <w:u w:val="none"/>
          <w:lang w:val="fr-FR"/>
        </w:rPr>
        <w:t>é</w:t>
      </w:r>
      <w:r w:rsidR="006F2C2C" w:rsidRPr="003F095F">
        <w:rPr>
          <w:rStyle w:val="InsertedText"/>
          <w:color w:val="auto"/>
          <w:u w:val="none"/>
          <w:lang w:val="fr-FR"/>
        </w:rPr>
        <w:t>e</w:t>
      </w:r>
      <w:r>
        <w:rPr>
          <w:rStyle w:val="InsertedText"/>
          <w:color w:val="auto"/>
          <w:u w:val="none"/>
          <w:lang w:val="fr-FR"/>
        </w:rPr>
        <w:t xml:space="preserve"> établit dans un format </w:t>
      </w:r>
      <w:r w:rsidR="00B04D6B">
        <w:rPr>
          <w:rStyle w:val="InsertedText"/>
          <w:color w:val="auto"/>
          <w:u w:val="none"/>
          <w:lang w:val="fr-FR"/>
        </w:rPr>
        <w:t>normalisé convenu</w:t>
      </w:r>
      <w:r w:rsidR="00C52307" w:rsidRPr="003F095F">
        <w:rPr>
          <w:rStyle w:val="InsertedText"/>
          <w:color w:val="auto"/>
          <w:u w:val="none"/>
          <w:lang w:val="fr-FR"/>
        </w:rPr>
        <w:t xml:space="preserve">, </w:t>
      </w:r>
      <w:r w:rsidR="00B04D6B">
        <w:rPr>
          <w:rStyle w:val="InsertedText"/>
          <w:color w:val="auto"/>
          <w:u w:val="none"/>
          <w:lang w:val="fr-FR"/>
        </w:rPr>
        <w:t xml:space="preserve">de préférence en </w:t>
      </w:r>
      <w:r w:rsidR="00C52307" w:rsidRPr="003F095F">
        <w:rPr>
          <w:rStyle w:val="InsertedText"/>
          <w:color w:val="auto"/>
          <w:u w:val="none"/>
          <w:lang w:val="fr-FR"/>
        </w:rPr>
        <w:t>XML</w:t>
      </w:r>
      <w:r w:rsidR="006F2C2C" w:rsidRPr="003F095F">
        <w:rPr>
          <w:rStyle w:val="InsertedText"/>
          <w:color w:val="auto"/>
          <w:u w:val="none"/>
          <w:lang w:val="fr-FR"/>
        </w:rPr>
        <w:t xml:space="preserve">, </w:t>
      </w:r>
      <w:r w:rsidR="00B04D6B">
        <w:rPr>
          <w:rStyle w:val="InsertedText"/>
          <w:color w:val="auto"/>
          <w:u w:val="none"/>
          <w:lang w:val="fr-FR"/>
        </w:rPr>
        <w:t xml:space="preserve">la liste </w:t>
      </w:r>
      <w:r w:rsidR="00B04D6B" w:rsidRPr="00B04D6B">
        <w:rPr>
          <w:lang w:val="fr-FR"/>
        </w:rPr>
        <w:t>des informations ci</w:t>
      </w:r>
      <w:r w:rsidR="00B04D6B" w:rsidRPr="00B04D6B">
        <w:rPr>
          <w:lang w:val="fr-FR"/>
        </w:rPr>
        <w:noBreakHyphen/>
        <w:t>après relatives aux taxes du PCT</w:t>
      </w:r>
      <w:r w:rsidR="00B04D6B">
        <w:rPr>
          <w:lang w:val="fr-FR"/>
        </w:rPr>
        <w:t xml:space="preserve">, </w:t>
      </w:r>
      <w:r w:rsidR="0009522A">
        <w:rPr>
          <w:lang w:val="fr-FR"/>
        </w:rPr>
        <w:t>pour</w:t>
      </w:r>
      <w:r w:rsidR="00B04D6B">
        <w:rPr>
          <w:lang w:val="fr-FR"/>
        </w:rPr>
        <w:t xml:space="preserve"> ce qui concerne ces taxes de recherche : </w:t>
      </w:r>
    </w:p>
    <w:p w14:paraId="34E0458A" w14:textId="3B9D57C0" w:rsidR="006F2C2C" w:rsidRPr="003F095F" w:rsidRDefault="00B04D6B" w:rsidP="00247CF8">
      <w:pPr>
        <w:pStyle w:val="ONUME"/>
        <w:numPr>
          <w:ilvl w:val="2"/>
          <w:numId w:val="5"/>
        </w:numPr>
        <w:tabs>
          <w:tab w:val="left" w:pos="1134"/>
        </w:tabs>
        <w:ind w:left="567"/>
        <w:rPr>
          <w:rStyle w:val="InsertedText"/>
          <w:color w:val="auto"/>
          <w:u w:val="none"/>
          <w:lang w:val="fr-FR"/>
        </w:rPr>
      </w:pPr>
      <w:r w:rsidRPr="00B04D6B">
        <w:rPr>
          <w:lang w:val="fr-FR"/>
        </w:rPr>
        <w:t>le numéro de la demande internationale</w:t>
      </w:r>
      <w:r w:rsidR="006F2C2C" w:rsidRPr="003F095F">
        <w:rPr>
          <w:rStyle w:val="InsertedText"/>
          <w:color w:val="auto"/>
          <w:u w:val="none"/>
          <w:lang w:val="fr-FR"/>
        </w:rPr>
        <w:t>;</w:t>
      </w:r>
    </w:p>
    <w:p w14:paraId="69B52AAE" w14:textId="678FF19F" w:rsidR="00C52307" w:rsidRPr="003F095F" w:rsidRDefault="00E6049B"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 xml:space="preserve">la date de </w:t>
      </w:r>
      <w:r w:rsidRPr="00E6049B">
        <w:rPr>
          <w:lang w:val="fr-FR"/>
        </w:rPr>
        <w:t xml:space="preserve">réception de la demande </w:t>
      </w:r>
      <w:r w:rsidR="00C52307" w:rsidRPr="003F095F">
        <w:rPr>
          <w:rStyle w:val="InsertedText"/>
          <w:color w:val="auto"/>
          <w:u w:val="none"/>
          <w:lang w:val="fr-FR"/>
        </w:rPr>
        <w:t>international</w:t>
      </w:r>
      <w:r>
        <w:rPr>
          <w:rStyle w:val="InsertedText"/>
          <w:color w:val="auto"/>
          <w:u w:val="none"/>
          <w:lang w:val="fr-FR"/>
        </w:rPr>
        <w:t>e</w:t>
      </w:r>
      <w:r w:rsidR="00C52307" w:rsidRPr="003F095F">
        <w:rPr>
          <w:rStyle w:val="InsertedText"/>
          <w:color w:val="auto"/>
          <w:u w:val="none"/>
          <w:lang w:val="fr-FR"/>
        </w:rPr>
        <w:t>;</w:t>
      </w:r>
    </w:p>
    <w:p w14:paraId="1AD88F3C" w14:textId="40F1C675" w:rsidR="006F2C2C" w:rsidRPr="003F095F" w:rsidRDefault="00E6049B"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 xml:space="preserve">la date du </w:t>
      </w:r>
      <w:r w:rsidR="00C52307" w:rsidRPr="003F095F">
        <w:rPr>
          <w:rStyle w:val="InsertedText"/>
          <w:color w:val="auto"/>
          <w:u w:val="none"/>
          <w:lang w:val="fr-FR"/>
        </w:rPr>
        <w:t>pa</w:t>
      </w:r>
      <w:r>
        <w:rPr>
          <w:rStyle w:val="InsertedText"/>
          <w:color w:val="auto"/>
          <w:u w:val="none"/>
          <w:lang w:val="fr-FR"/>
        </w:rPr>
        <w:t>ie</w:t>
      </w:r>
      <w:r w:rsidR="00C52307" w:rsidRPr="003F095F">
        <w:rPr>
          <w:rStyle w:val="InsertedText"/>
          <w:color w:val="auto"/>
          <w:u w:val="none"/>
          <w:lang w:val="fr-FR"/>
        </w:rPr>
        <w:t>ment</w:t>
      </w:r>
      <w:r w:rsidR="006F2C2C" w:rsidRPr="003F095F">
        <w:rPr>
          <w:rStyle w:val="InsertedText"/>
          <w:color w:val="auto"/>
          <w:u w:val="none"/>
          <w:lang w:val="fr-FR"/>
        </w:rPr>
        <w:t>;</w:t>
      </w:r>
    </w:p>
    <w:p w14:paraId="00FBAAF2" w14:textId="7F7170BD" w:rsidR="006F2C2C" w:rsidRPr="003F095F" w:rsidRDefault="00E6049B"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 xml:space="preserve">le </w:t>
      </w:r>
      <w:r w:rsidR="006F2C2C" w:rsidRPr="003F095F">
        <w:rPr>
          <w:rStyle w:val="InsertedText"/>
          <w:color w:val="auto"/>
          <w:u w:val="none"/>
          <w:lang w:val="fr-FR"/>
        </w:rPr>
        <w:t>code</w:t>
      </w:r>
      <w:r>
        <w:rPr>
          <w:rStyle w:val="InsertedText"/>
          <w:color w:val="auto"/>
          <w:u w:val="none"/>
          <w:lang w:val="fr-FR"/>
        </w:rPr>
        <w:t xml:space="preserve"> de paiement</w:t>
      </w:r>
      <w:r w:rsidR="006F2C2C" w:rsidRPr="003F095F">
        <w:rPr>
          <w:rStyle w:val="FootnoteReference"/>
          <w:lang w:val="fr-FR"/>
        </w:rPr>
        <w:footnoteReference w:id="7"/>
      </w:r>
      <w:r w:rsidR="006F2C2C" w:rsidRPr="003F095F">
        <w:rPr>
          <w:rStyle w:val="InsertedText"/>
          <w:color w:val="auto"/>
          <w:u w:val="none"/>
          <w:lang w:val="fr-FR"/>
        </w:rPr>
        <w:t>;</w:t>
      </w:r>
    </w:p>
    <w:p w14:paraId="51D9B797" w14:textId="32939624" w:rsidR="006F2C2C" w:rsidRPr="003F095F" w:rsidRDefault="00E6049B"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le code de l’administration chargée de la recherche internationale (lorsque la différence mentionnée à la règle </w:t>
      </w:r>
      <w:r w:rsidR="006F2C2C" w:rsidRPr="003F095F">
        <w:rPr>
          <w:rStyle w:val="InsertedText"/>
          <w:color w:val="auto"/>
          <w:u w:val="none"/>
          <w:lang w:val="fr-FR"/>
        </w:rPr>
        <w:t>16.1</w:t>
      </w:r>
      <w:r>
        <w:rPr>
          <w:rStyle w:val="InsertedText"/>
          <w:color w:val="auto"/>
          <w:u w:val="none"/>
          <w:lang w:val="fr-FR"/>
        </w:rPr>
        <w:t>.</w:t>
      </w:r>
      <w:r w:rsidR="006F2C2C" w:rsidRPr="003F095F">
        <w:rPr>
          <w:rStyle w:val="InsertedText"/>
          <w:color w:val="auto"/>
          <w:u w:val="none"/>
          <w:lang w:val="fr-FR"/>
        </w:rPr>
        <w:t xml:space="preserve">e) </w:t>
      </w:r>
      <w:r>
        <w:rPr>
          <w:rStyle w:val="InsertedText"/>
          <w:color w:val="auto"/>
          <w:u w:val="none"/>
          <w:lang w:val="fr-FR"/>
        </w:rPr>
        <w:t>appartient à l’administration chargée de la recherche internationale</w:t>
      </w:r>
      <w:r w:rsidR="006F2C2C" w:rsidRPr="003F095F">
        <w:rPr>
          <w:rStyle w:val="InsertedText"/>
          <w:color w:val="auto"/>
          <w:u w:val="none"/>
          <w:lang w:val="fr-FR"/>
        </w:rPr>
        <w:t>);</w:t>
      </w:r>
    </w:p>
    <w:p w14:paraId="2865061B" w14:textId="71F229EC" w:rsidR="006F2C2C" w:rsidRPr="003F095F" w:rsidRDefault="00E6049B"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 xml:space="preserve">le </w:t>
      </w:r>
      <w:r w:rsidR="006F2C2C" w:rsidRPr="003F095F">
        <w:rPr>
          <w:rStyle w:val="InsertedText"/>
          <w:color w:val="auto"/>
          <w:u w:val="none"/>
          <w:lang w:val="fr-FR"/>
        </w:rPr>
        <w:t xml:space="preserve">code </w:t>
      </w:r>
      <w:r w:rsidR="00EE7376">
        <w:rPr>
          <w:rStyle w:val="InsertedText"/>
          <w:color w:val="auto"/>
          <w:u w:val="none"/>
          <w:lang w:val="fr-FR"/>
        </w:rPr>
        <w:t>“</w:t>
      </w:r>
      <w:r w:rsidR="006F2C2C" w:rsidRPr="003F095F">
        <w:rPr>
          <w:rStyle w:val="InsertedText"/>
          <w:color w:val="auto"/>
          <w:u w:val="none"/>
          <w:lang w:val="fr-FR"/>
        </w:rPr>
        <w:t>IB</w:t>
      </w:r>
      <w:r w:rsidR="00EE7376">
        <w:rPr>
          <w:rStyle w:val="InsertedText"/>
          <w:color w:val="auto"/>
          <w:u w:val="none"/>
          <w:lang w:val="fr-FR"/>
        </w:rPr>
        <w:t>”</w:t>
      </w:r>
      <w:r w:rsidR="006F2C2C" w:rsidRPr="003F095F">
        <w:rPr>
          <w:rStyle w:val="InsertedText"/>
          <w:color w:val="auto"/>
          <w:u w:val="none"/>
          <w:lang w:val="fr-FR"/>
        </w:rPr>
        <w:t xml:space="preserve"> (</w:t>
      </w:r>
      <w:r>
        <w:rPr>
          <w:rStyle w:val="InsertedText"/>
          <w:color w:val="auto"/>
          <w:u w:val="none"/>
          <w:lang w:val="fr-FR"/>
        </w:rPr>
        <w:t xml:space="preserve">lorsque la </w:t>
      </w:r>
      <w:r w:rsidR="006F2C2C" w:rsidRPr="003F095F">
        <w:rPr>
          <w:rStyle w:val="InsertedText"/>
          <w:color w:val="auto"/>
          <w:u w:val="none"/>
          <w:lang w:val="fr-FR"/>
        </w:rPr>
        <w:t>diff</w:t>
      </w:r>
      <w:r>
        <w:rPr>
          <w:rStyle w:val="InsertedText"/>
          <w:color w:val="auto"/>
          <w:u w:val="none"/>
          <w:lang w:val="fr-FR"/>
        </w:rPr>
        <w:t>é</w:t>
      </w:r>
      <w:r w:rsidR="006F2C2C" w:rsidRPr="003F095F">
        <w:rPr>
          <w:rStyle w:val="InsertedText"/>
          <w:color w:val="auto"/>
          <w:u w:val="none"/>
          <w:lang w:val="fr-FR"/>
        </w:rPr>
        <w:t xml:space="preserve">rence </w:t>
      </w:r>
      <w:r>
        <w:rPr>
          <w:rStyle w:val="InsertedText"/>
          <w:color w:val="auto"/>
          <w:u w:val="none"/>
          <w:lang w:val="fr-FR"/>
        </w:rPr>
        <w:t>mentionnée à la règle </w:t>
      </w:r>
      <w:r w:rsidR="006F2C2C" w:rsidRPr="003F095F">
        <w:rPr>
          <w:rStyle w:val="InsertedText"/>
          <w:color w:val="auto"/>
          <w:u w:val="none"/>
          <w:lang w:val="fr-FR"/>
        </w:rPr>
        <w:t>16.1</w:t>
      </w:r>
      <w:r w:rsidR="000D2DF5">
        <w:rPr>
          <w:rStyle w:val="InsertedText"/>
          <w:color w:val="auto"/>
          <w:u w:val="none"/>
          <w:lang w:val="fr-FR"/>
        </w:rPr>
        <w:t>.</w:t>
      </w:r>
      <w:r w:rsidR="006F2C2C" w:rsidRPr="003F095F">
        <w:rPr>
          <w:rStyle w:val="InsertedText"/>
          <w:color w:val="auto"/>
          <w:u w:val="none"/>
          <w:lang w:val="fr-FR"/>
        </w:rPr>
        <w:t xml:space="preserve">e) </w:t>
      </w:r>
      <w:r w:rsidR="000D2DF5">
        <w:rPr>
          <w:rStyle w:val="InsertedText"/>
          <w:color w:val="auto"/>
          <w:u w:val="none"/>
          <w:lang w:val="fr-FR"/>
        </w:rPr>
        <w:t>appartient au Bureau i</w:t>
      </w:r>
      <w:r w:rsidR="006F2C2C" w:rsidRPr="003F095F">
        <w:rPr>
          <w:rStyle w:val="InsertedText"/>
          <w:color w:val="auto"/>
          <w:u w:val="none"/>
          <w:lang w:val="fr-FR"/>
        </w:rPr>
        <w:t>nternational);</w:t>
      </w:r>
    </w:p>
    <w:p w14:paraId="46A80E7A" w14:textId="45A24EC9" w:rsidR="006F2C2C" w:rsidRPr="003F095F" w:rsidRDefault="006F2C2C" w:rsidP="006F2C2C">
      <w:pPr>
        <w:pStyle w:val="RComment"/>
        <w:rPr>
          <w:rStyle w:val="InsertedText"/>
          <w:color w:val="auto"/>
          <w:u w:val="none"/>
          <w:lang w:val="fr-FR"/>
        </w:rPr>
      </w:pPr>
      <w:r w:rsidRPr="003F095F">
        <w:rPr>
          <w:rStyle w:val="InsertedText"/>
          <w:color w:val="auto"/>
          <w:u w:val="none"/>
          <w:lang w:val="fr-FR"/>
        </w:rPr>
        <w:t>[COMMENT</w:t>
      </w:r>
      <w:r w:rsidR="000D2DF5">
        <w:rPr>
          <w:rStyle w:val="InsertedText"/>
          <w:color w:val="auto"/>
          <w:u w:val="none"/>
          <w:lang w:val="fr-FR"/>
        </w:rPr>
        <w:t>AIRE </w:t>
      </w:r>
      <w:r w:rsidRPr="003F095F">
        <w:rPr>
          <w:rStyle w:val="InsertedText"/>
          <w:color w:val="auto"/>
          <w:u w:val="none"/>
          <w:lang w:val="fr-FR"/>
        </w:rPr>
        <w:t xml:space="preserve">: </w:t>
      </w:r>
      <w:r w:rsidR="000D2DF5" w:rsidRPr="000D2DF5">
        <w:rPr>
          <w:lang w:val="fr-FR"/>
        </w:rPr>
        <w:t>Voir ci</w:t>
      </w:r>
      <w:r w:rsidR="000D2DF5" w:rsidRPr="000D2DF5">
        <w:rPr>
          <w:lang w:val="fr-FR"/>
        </w:rPr>
        <w:noBreakHyphen/>
        <w:t>dessus le commentaire relatif aux points iv) et v) de l’alinéa a)</w:t>
      </w:r>
      <w:r w:rsidRPr="003F095F">
        <w:rPr>
          <w:rStyle w:val="InsertedText"/>
          <w:color w:val="auto"/>
          <w:u w:val="none"/>
          <w:lang w:val="fr-FR"/>
        </w:rPr>
        <w:t>]</w:t>
      </w:r>
    </w:p>
    <w:p w14:paraId="384041E7" w14:textId="56A01DA4" w:rsidR="006F2C2C" w:rsidRPr="003F095F" w:rsidRDefault="000D2DF5"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lastRenderedPageBreak/>
        <w:t xml:space="preserve">la monnaie </w:t>
      </w:r>
      <w:r w:rsidR="006F2C2C" w:rsidRPr="003F095F">
        <w:rPr>
          <w:rStyle w:val="InsertedText"/>
          <w:color w:val="auto"/>
          <w:u w:val="none"/>
          <w:lang w:val="fr-FR"/>
        </w:rPr>
        <w:t>prescri</w:t>
      </w:r>
      <w:r>
        <w:rPr>
          <w:rStyle w:val="InsertedText"/>
          <w:color w:val="auto"/>
          <w:u w:val="none"/>
          <w:lang w:val="fr-FR"/>
        </w:rPr>
        <w:t>t</w:t>
      </w:r>
      <w:r w:rsidR="006F2C2C" w:rsidRPr="003F095F">
        <w:rPr>
          <w:rStyle w:val="InsertedText"/>
          <w:color w:val="auto"/>
          <w:u w:val="none"/>
          <w:lang w:val="fr-FR"/>
        </w:rPr>
        <w:t>e;</w:t>
      </w:r>
    </w:p>
    <w:p w14:paraId="142CFDC2" w14:textId="3134A33D" w:rsidR="006F2C2C" w:rsidRPr="003F095F" w:rsidRDefault="000D2DF5"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le montant de la taxe de recherche perçue dans la monnaie prescrite</w:t>
      </w:r>
      <w:r w:rsidR="006F2C2C" w:rsidRPr="003F095F">
        <w:rPr>
          <w:rStyle w:val="InsertedText"/>
          <w:color w:val="auto"/>
          <w:u w:val="none"/>
          <w:lang w:val="fr-FR"/>
        </w:rPr>
        <w:t>;</w:t>
      </w:r>
    </w:p>
    <w:p w14:paraId="1D0FAFDB" w14:textId="67BEC3C5" w:rsidR="006F2C2C" w:rsidRPr="003F095F" w:rsidRDefault="000D2DF5" w:rsidP="00247CF8">
      <w:pPr>
        <w:pStyle w:val="ONUME"/>
        <w:numPr>
          <w:ilvl w:val="2"/>
          <w:numId w:val="5"/>
        </w:numPr>
        <w:tabs>
          <w:tab w:val="left" w:pos="1134"/>
        </w:tabs>
        <w:ind w:left="567"/>
        <w:rPr>
          <w:rStyle w:val="InsertedText"/>
          <w:color w:val="auto"/>
          <w:u w:val="none"/>
          <w:lang w:val="fr-FR"/>
        </w:rPr>
      </w:pPr>
      <w:r>
        <w:rPr>
          <w:rStyle w:val="InsertedText"/>
          <w:color w:val="auto"/>
          <w:u w:val="none"/>
          <w:lang w:val="fr-FR"/>
        </w:rPr>
        <w:t xml:space="preserve">le montant de la taxe </w:t>
      </w:r>
      <w:r w:rsidR="00CE1102">
        <w:rPr>
          <w:rStyle w:val="InsertedText"/>
          <w:color w:val="auto"/>
          <w:u w:val="none"/>
          <w:lang w:val="fr-FR"/>
        </w:rPr>
        <w:t>de recherche une fois converti dans la monnaie fixée à cette date</w:t>
      </w:r>
      <w:r w:rsidR="006F2C2C" w:rsidRPr="003F095F">
        <w:rPr>
          <w:rStyle w:val="InsertedText"/>
          <w:color w:val="auto"/>
          <w:u w:val="none"/>
          <w:lang w:val="fr-FR"/>
        </w:rPr>
        <w:t>;</w:t>
      </w:r>
    </w:p>
    <w:p w14:paraId="32A80524" w14:textId="4EDA754F" w:rsidR="006F2C2C" w:rsidRPr="003F095F" w:rsidRDefault="00CE1102" w:rsidP="006F2C2C">
      <w:pPr>
        <w:pStyle w:val="ONUME"/>
        <w:numPr>
          <w:ilvl w:val="0"/>
          <w:numId w:val="0"/>
        </w:numPr>
        <w:ind w:left="567"/>
        <w:rPr>
          <w:rStyle w:val="InsertedText"/>
          <w:color w:val="auto"/>
          <w:u w:val="none"/>
          <w:lang w:val="fr-FR"/>
        </w:rPr>
      </w:pPr>
      <w:r>
        <w:rPr>
          <w:rStyle w:val="InsertedText"/>
          <w:color w:val="auto"/>
          <w:u w:val="none"/>
          <w:lang w:val="fr-FR"/>
        </w:rPr>
        <w:t xml:space="preserve">ainsi que le montant </w:t>
      </w:r>
      <w:r w:rsidR="006F2C2C" w:rsidRPr="003F095F">
        <w:rPr>
          <w:rStyle w:val="InsertedText"/>
          <w:color w:val="auto"/>
          <w:u w:val="none"/>
          <w:lang w:val="fr-FR"/>
        </w:rPr>
        <w:t xml:space="preserve">total </w:t>
      </w:r>
      <w:r>
        <w:rPr>
          <w:rStyle w:val="InsertedText"/>
          <w:color w:val="auto"/>
          <w:u w:val="none"/>
          <w:lang w:val="fr-FR"/>
        </w:rPr>
        <w:t xml:space="preserve">des différences relatives aux taxes de recherche </w:t>
      </w:r>
      <w:r w:rsidR="003827E1">
        <w:rPr>
          <w:rStyle w:val="InsertedText"/>
          <w:color w:val="auto"/>
          <w:u w:val="none"/>
          <w:lang w:val="fr-FR"/>
        </w:rPr>
        <w:t xml:space="preserve">qu’elle a perçues </w:t>
      </w:r>
      <w:r w:rsidR="002C4CD0">
        <w:rPr>
          <w:rStyle w:val="InsertedText"/>
          <w:color w:val="auto"/>
          <w:u w:val="none"/>
          <w:lang w:val="fr-FR"/>
        </w:rPr>
        <w:t>au titre du mois précédent</w:t>
      </w:r>
      <w:r w:rsidR="006F2C2C" w:rsidRPr="003F095F">
        <w:rPr>
          <w:rStyle w:val="InsertedText"/>
          <w:color w:val="auto"/>
          <w:u w:val="none"/>
          <w:lang w:val="fr-FR"/>
        </w:rPr>
        <w:t xml:space="preserve">, </w:t>
      </w:r>
      <w:r w:rsidR="002C4CD0">
        <w:rPr>
          <w:rStyle w:val="InsertedText"/>
          <w:color w:val="auto"/>
          <w:u w:val="none"/>
          <w:lang w:val="fr-FR"/>
        </w:rPr>
        <w:t>du trimestre civil</w:t>
      </w:r>
      <w:r w:rsidR="006F2C2C" w:rsidRPr="003F095F">
        <w:rPr>
          <w:rStyle w:val="InsertedText"/>
          <w:color w:val="auto"/>
          <w:u w:val="none"/>
          <w:lang w:val="fr-FR"/>
        </w:rPr>
        <w:t xml:space="preserve">, </w:t>
      </w:r>
      <w:r w:rsidR="002C4CD0">
        <w:rPr>
          <w:rStyle w:val="InsertedText"/>
          <w:color w:val="auto"/>
          <w:u w:val="none"/>
          <w:lang w:val="fr-FR"/>
        </w:rPr>
        <w:t xml:space="preserve">de </w:t>
      </w:r>
      <w:r w:rsidR="002C4CD0" w:rsidRPr="002C4CD0">
        <w:rPr>
          <w:rStyle w:val="InsertedText"/>
          <w:color w:val="auto"/>
          <w:u w:val="none"/>
          <w:lang w:val="fr-FR"/>
        </w:rPr>
        <w:t>l</w:t>
      </w:r>
      <w:r w:rsidR="00EE7376">
        <w:rPr>
          <w:rStyle w:val="InsertedText"/>
          <w:color w:val="auto"/>
          <w:u w:val="none"/>
          <w:lang w:val="fr-FR"/>
        </w:rPr>
        <w:t>’</w:t>
      </w:r>
      <w:r w:rsidR="002C4CD0" w:rsidRPr="002C4CD0">
        <w:rPr>
          <w:rStyle w:val="InsertedText"/>
          <w:color w:val="auto"/>
          <w:u w:val="none"/>
          <w:lang w:val="fr-FR"/>
        </w:rPr>
        <w:t xml:space="preserve">année ou </w:t>
      </w:r>
      <w:r w:rsidR="002C4CD0">
        <w:rPr>
          <w:rStyle w:val="InsertedText"/>
          <w:color w:val="auto"/>
          <w:u w:val="none"/>
          <w:lang w:val="fr-FR"/>
        </w:rPr>
        <w:t xml:space="preserve">de </w:t>
      </w:r>
      <w:r w:rsidR="002C4CD0" w:rsidRPr="002C4CD0">
        <w:rPr>
          <w:rStyle w:val="InsertedText"/>
          <w:color w:val="auto"/>
          <w:u w:val="none"/>
          <w:lang w:val="fr-FR"/>
        </w:rPr>
        <w:t>toute autre période convenue avec le Bureau international.</w:t>
      </w:r>
      <w:r w:rsidR="001A5550">
        <w:rPr>
          <w:rStyle w:val="InsertedText"/>
          <w:color w:val="auto"/>
          <w:u w:val="none"/>
          <w:lang w:val="fr-FR"/>
        </w:rPr>
        <w:t xml:space="preserve">  L</w:t>
      </w:r>
      <w:r w:rsidR="00EE7376">
        <w:rPr>
          <w:rStyle w:val="InsertedText"/>
          <w:color w:val="auto"/>
          <w:u w:val="none"/>
          <w:lang w:val="fr-FR"/>
        </w:rPr>
        <w:t>’</w:t>
      </w:r>
      <w:r w:rsidR="001A5550">
        <w:rPr>
          <w:rStyle w:val="InsertedText"/>
          <w:color w:val="auto"/>
          <w:u w:val="none"/>
          <w:lang w:val="fr-FR"/>
        </w:rPr>
        <w:t>administration soumet</w:t>
      </w:r>
      <w:r w:rsidR="002C4CD0" w:rsidRPr="002C4CD0">
        <w:rPr>
          <w:rStyle w:val="InsertedText"/>
          <w:color w:val="auto"/>
          <w:u w:val="none"/>
          <w:lang w:val="fr-FR"/>
        </w:rPr>
        <w:t xml:space="preserve"> également la documentation convenue avec le Bureau international indiquant les montants transférés dans la monnaie prescrite, la date, le taux de change appliqué et le montant reçu dans la monnaie fixée</w:t>
      </w:r>
      <w:r w:rsidR="006F2C2C" w:rsidRPr="003F095F">
        <w:rPr>
          <w:rStyle w:val="InsertedText"/>
          <w:color w:val="auto"/>
          <w:u w:val="none"/>
          <w:lang w:val="fr-FR"/>
        </w:rPr>
        <w:t>.</w:t>
      </w:r>
    </w:p>
    <w:p w14:paraId="1D3A6F74" w14:textId="57704FE8" w:rsidR="006F2C2C" w:rsidRPr="003F095F" w:rsidRDefault="006F2C2C" w:rsidP="006F2C2C">
      <w:pPr>
        <w:pStyle w:val="RComment"/>
        <w:rPr>
          <w:rStyle w:val="InsertedText"/>
          <w:color w:val="auto"/>
          <w:u w:val="none"/>
          <w:lang w:val="fr-FR"/>
        </w:rPr>
      </w:pPr>
      <w:r w:rsidRPr="003F095F">
        <w:rPr>
          <w:rStyle w:val="InsertedText"/>
          <w:color w:val="auto"/>
          <w:u w:val="none"/>
          <w:lang w:val="fr-FR"/>
        </w:rPr>
        <w:t>[COMMENT</w:t>
      </w:r>
      <w:r w:rsidR="001A5550">
        <w:rPr>
          <w:rStyle w:val="InsertedText"/>
          <w:color w:val="auto"/>
          <w:u w:val="none"/>
          <w:lang w:val="fr-FR"/>
        </w:rPr>
        <w:t>AIRE </w:t>
      </w:r>
      <w:r w:rsidRPr="003F095F">
        <w:rPr>
          <w:rStyle w:val="InsertedText"/>
          <w:color w:val="auto"/>
          <w:u w:val="none"/>
          <w:lang w:val="fr-FR"/>
        </w:rPr>
        <w:t xml:space="preserve">: </w:t>
      </w:r>
      <w:r w:rsidR="001A5550">
        <w:rPr>
          <w:rStyle w:val="InsertedText"/>
          <w:color w:val="auto"/>
          <w:u w:val="none"/>
          <w:lang w:val="fr-FR"/>
        </w:rPr>
        <w:t xml:space="preserve">La </w:t>
      </w:r>
      <w:r w:rsidRPr="003F095F">
        <w:rPr>
          <w:rStyle w:val="InsertedText"/>
          <w:color w:val="auto"/>
          <w:u w:val="none"/>
          <w:lang w:val="fr-FR"/>
        </w:rPr>
        <w:t xml:space="preserve">documentation </w:t>
      </w:r>
      <w:r w:rsidR="001A5550">
        <w:rPr>
          <w:rStyle w:val="InsertedText"/>
          <w:color w:val="auto"/>
          <w:u w:val="none"/>
          <w:lang w:val="fr-FR"/>
        </w:rPr>
        <w:t xml:space="preserve">pertinente </w:t>
      </w:r>
      <w:r w:rsidR="001A5550" w:rsidRPr="001A5550">
        <w:rPr>
          <w:rStyle w:val="InsertedText"/>
          <w:color w:val="auto"/>
          <w:u w:val="none"/>
          <w:lang w:val="fr-FR"/>
        </w:rPr>
        <w:t xml:space="preserve">devrait normalement </w:t>
      </w:r>
      <w:r w:rsidR="0009522A">
        <w:rPr>
          <w:rStyle w:val="InsertedText"/>
          <w:color w:val="auto"/>
          <w:u w:val="none"/>
          <w:lang w:val="fr-FR"/>
        </w:rPr>
        <w:t>concerner</w:t>
      </w:r>
      <w:r w:rsidR="001A5550" w:rsidRPr="001A5550">
        <w:rPr>
          <w:rStyle w:val="InsertedText"/>
          <w:color w:val="auto"/>
          <w:u w:val="none"/>
          <w:lang w:val="fr-FR"/>
        </w:rPr>
        <w:t xml:space="preserve"> les relevés bancaires</w:t>
      </w:r>
      <w:r w:rsidRPr="003F095F">
        <w:rPr>
          <w:rStyle w:val="InsertedText"/>
          <w:color w:val="auto"/>
          <w:u w:val="none"/>
          <w:lang w:val="fr-FR"/>
        </w:rPr>
        <w:t>.]</w:t>
      </w:r>
    </w:p>
    <w:p w14:paraId="111B91A8" w14:textId="79674CEE" w:rsidR="005233E2" w:rsidRPr="003F095F" w:rsidRDefault="00084F88" w:rsidP="00084F88">
      <w:pPr>
        <w:pStyle w:val="ONUME"/>
        <w:rPr>
          <w:rStyle w:val="InsertedText"/>
          <w:color w:val="auto"/>
          <w:u w:val="none"/>
          <w:lang w:val="fr-FR"/>
        </w:rPr>
      </w:pPr>
      <w:bookmarkStart w:id="42" w:name="_Ref2011046"/>
      <w:r w:rsidRPr="00084F88">
        <w:rPr>
          <w:rStyle w:val="InsertedText"/>
          <w:color w:val="auto"/>
          <w:u w:val="none"/>
          <w:lang w:val="fr-FR"/>
        </w:rPr>
        <w:t>Tout office participant transmet la ou les listes visées aux paragraphes</w:t>
      </w:r>
      <w:r w:rsidR="00CB146D">
        <w:rPr>
          <w:rStyle w:val="InsertedText"/>
          <w:color w:val="auto"/>
          <w:u w:val="none"/>
          <w:lang w:val="fr-FR"/>
        </w:rPr>
        <w:t> </w:t>
      </w:r>
      <w:r w:rsidRPr="00084F88">
        <w:rPr>
          <w:rStyle w:val="InsertedText"/>
          <w:color w:val="auto"/>
          <w:u w:val="none"/>
          <w:lang w:val="fr-FR"/>
        </w:rPr>
        <w:t xml:space="preserve">4 et 5 au Bureau international par voie électronique (par courrier électronique ou par tout autre moyen convenu) selon un calendrier annuel commun établi par le Bureau international à la suite de consultations avec les offices participants, en précisant </w:t>
      </w:r>
      <w:r>
        <w:rPr>
          <w:rStyle w:val="InsertedText"/>
          <w:color w:val="auto"/>
          <w:u w:val="none"/>
          <w:lang w:val="fr-FR"/>
        </w:rPr>
        <w:t>pour</w:t>
      </w:r>
      <w:r w:rsidRPr="00084F88">
        <w:rPr>
          <w:rStyle w:val="InsertedText"/>
          <w:color w:val="auto"/>
          <w:u w:val="none"/>
          <w:lang w:val="fr-FR"/>
        </w:rPr>
        <w:t xml:space="preserve"> chaque mois la date limite à laquelle les offices doivent transmettre au Bureau international les informations relatives aux taxes.  Lorsque l</w:t>
      </w:r>
      <w:r w:rsidR="00EE7376">
        <w:rPr>
          <w:rStyle w:val="InsertedText"/>
          <w:color w:val="auto"/>
          <w:u w:val="none"/>
          <w:lang w:val="fr-FR"/>
        </w:rPr>
        <w:t>’</w:t>
      </w:r>
      <w:r w:rsidRPr="00084F88">
        <w:rPr>
          <w:rStyle w:val="InsertedText"/>
          <w:color w:val="auto"/>
          <w:u w:val="none"/>
          <w:lang w:val="fr-FR"/>
        </w:rPr>
        <w:t xml:space="preserve">office participant utilise les services électroniques fournis par le Bureau international pour la gestion des paiements des taxes </w:t>
      </w:r>
      <w:r>
        <w:rPr>
          <w:rStyle w:val="InsertedText"/>
          <w:color w:val="auto"/>
          <w:u w:val="none"/>
          <w:lang w:val="fr-FR"/>
        </w:rPr>
        <w:t xml:space="preserve">du </w:t>
      </w:r>
      <w:r w:rsidRPr="00084F88">
        <w:rPr>
          <w:rStyle w:val="InsertedText"/>
          <w:color w:val="auto"/>
          <w:u w:val="none"/>
          <w:lang w:val="fr-FR"/>
        </w:rPr>
        <w:t>PCT et la transmission des copies de recherche</w:t>
      </w:r>
      <w:r w:rsidR="005233E2" w:rsidRPr="003F095F">
        <w:rPr>
          <w:rStyle w:val="FootnoteReference"/>
          <w:lang w:val="fr-FR"/>
        </w:rPr>
        <w:footnoteReference w:id="8"/>
      </w:r>
      <w:r w:rsidR="005233E2" w:rsidRPr="003F095F">
        <w:rPr>
          <w:rStyle w:val="InsertedText"/>
          <w:color w:val="auto"/>
          <w:u w:val="none"/>
          <w:lang w:val="fr-FR"/>
        </w:rPr>
        <w:t xml:space="preserve">, </w:t>
      </w:r>
      <w:r w:rsidRPr="00084F88">
        <w:rPr>
          <w:rStyle w:val="InsertedText"/>
          <w:color w:val="auto"/>
          <w:u w:val="none"/>
          <w:lang w:val="fr-FR"/>
        </w:rPr>
        <w:t>ces services</w:t>
      </w:r>
      <w:r>
        <w:rPr>
          <w:rStyle w:val="InsertedText"/>
          <w:color w:val="auto"/>
          <w:u w:val="none"/>
          <w:lang w:val="fr-FR"/>
        </w:rPr>
        <w:t xml:space="preserve"> </w:t>
      </w:r>
      <w:r w:rsidRPr="00084F88">
        <w:rPr>
          <w:rStyle w:val="InsertedText"/>
          <w:color w:val="auto"/>
          <w:u w:val="none"/>
          <w:lang w:val="fr-FR"/>
        </w:rPr>
        <w:t>[sont]</w:t>
      </w:r>
      <w:r w:rsidR="00EE7376">
        <w:rPr>
          <w:rStyle w:val="InsertedText"/>
          <w:color w:val="auto"/>
          <w:u w:val="none"/>
          <w:lang w:val="fr-FR"/>
        </w:rPr>
        <w:t xml:space="preserve"> </w:t>
      </w:r>
      <w:r w:rsidRPr="00084F88">
        <w:rPr>
          <w:rStyle w:val="InsertedText"/>
          <w:color w:val="auto"/>
          <w:u w:val="none"/>
          <w:lang w:val="fr-FR"/>
        </w:rPr>
        <w:t>[peuvent être] utilisés pour effectuer cette transmission</w:t>
      </w:r>
      <w:r w:rsidR="005233E2" w:rsidRPr="003F095F">
        <w:rPr>
          <w:rStyle w:val="InsertedText"/>
          <w:color w:val="auto"/>
          <w:u w:val="none"/>
          <w:lang w:val="fr-FR"/>
        </w:rPr>
        <w:t>.</w:t>
      </w:r>
      <w:bookmarkEnd w:id="42"/>
    </w:p>
    <w:p w14:paraId="69AF9599" w14:textId="10B4C108"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084F88">
        <w:rPr>
          <w:rStyle w:val="CommentReference"/>
          <w:sz w:val="22"/>
          <w:szCs w:val="20"/>
          <w:lang w:val="fr-FR"/>
        </w:rPr>
        <w:t>AIRE </w:t>
      </w:r>
      <w:r w:rsidRPr="003F095F">
        <w:rPr>
          <w:rStyle w:val="CommentReference"/>
          <w:sz w:val="22"/>
          <w:szCs w:val="20"/>
          <w:lang w:val="fr-FR"/>
        </w:rPr>
        <w:t xml:space="preserve">: </w:t>
      </w:r>
      <w:r w:rsidR="002E127D" w:rsidRPr="002E127D">
        <w:rPr>
          <w:rStyle w:val="CommentReference"/>
          <w:sz w:val="22"/>
          <w:szCs w:val="20"/>
          <w:lang w:val="fr-FR"/>
        </w:rPr>
        <w:t>Les paragraphes</w:t>
      </w:r>
      <w:r w:rsidR="002E127D">
        <w:rPr>
          <w:rStyle w:val="CommentReference"/>
          <w:sz w:val="22"/>
          <w:szCs w:val="20"/>
          <w:lang w:val="fr-FR"/>
        </w:rPr>
        <w:t> </w:t>
      </w:r>
      <w:r w:rsidR="002E127D" w:rsidRPr="002E127D">
        <w:rPr>
          <w:rStyle w:val="CommentReference"/>
          <w:sz w:val="22"/>
          <w:szCs w:val="20"/>
          <w:lang w:val="fr-FR"/>
        </w:rPr>
        <w:t>4 à 6 donnent des précisions sur les informations relatives aux taxes que l</w:t>
      </w:r>
      <w:r w:rsidR="00EE7376">
        <w:rPr>
          <w:rStyle w:val="CommentReference"/>
          <w:sz w:val="22"/>
          <w:szCs w:val="20"/>
          <w:lang w:val="fr-FR"/>
        </w:rPr>
        <w:t>’</w:t>
      </w:r>
      <w:r w:rsidR="002E127D" w:rsidRPr="002E127D">
        <w:rPr>
          <w:rStyle w:val="CommentReference"/>
          <w:sz w:val="22"/>
          <w:szCs w:val="20"/>
          <w:lang w:val="fr-FR"/>
        </w:rPr>
        <w:t xml:space="preserve">office participant doit fournir au Bureau international, ainsi que sur les modalités de transmission de ces informations.  Pour les offices récepteurs qui utilisent </w:t>
      </w:r>
      <w:r w:rsidR="002E127D">
        <w:rPr>
          <w:rStyle w:val="CommentReference"/>
          <w:sz w:val="22"/>
          <w:szCs w:val="20"/>
          <w:lang w:val="fr-FR"/>
        </w:rPr>
        <w:t xml:space="preserve">le service </w:t>
      </w:r>
      <w:r w:rsidR="002E127D" w:rsidRPr="002E127D">
        <w:rPr>
          <w:rStyle w:val="CommentReference"/>
          <w:sz w:val="22"/>
          <w:szCs w:val="20"/>
          <w:lang w:val="fr-FR"/>
        </w:rPr>
        <w:t xml:space="preserve">ePCT pour transmettre les notifications individuelles de </w:t>
      </w:r>
      <w:r w:rsidR="00CB146D">
        <w:rPr>
          <w:rStyle w:val="CommentReference"/>
          <w:sz w:val="22"/>
          <w:szCs w:val="20"/>
          <w:lang w:val="fr-FR"/>
        </w:rPr>
        <w:t>per</w:t>
      </w:r>
      <w:r w:rsidR="002E127D" w:rsidRPr="002E127D">
        <w:rPr>
          <w:rStyle w:val="CommentReference"/>
          <w:sz w:val="22"/>
          <w:szCs w:val="20"/>
          <w:lang w:val="fr-FR"/>
        </w:rPr>
        <w:t>ception des taxes de dépôt et de recherche, les listes pertinentes seraient établies automatiquement par le système à la date pertinente.  Des dispositions similaires pourraient également s</w:t>
      </w:r>
      <w:r w:rsidR="00EE7376">
        <w:rPr>
          <w:rStyle w:val="CommentReference"/>
          <w:sz w:val="22"/>
          <w:szCs w:val="20"/>
          <w:lang w:val="fr-FR"/>
        </w:rPr>
        <w:t>’</w:t>
      </w:r>
      <w:r w:rsidR="002E127D" w:rsidRPr="002E127D">
        <w:rPr>
          <w:rStyle w:val="CommentReference"/>
          <w:sz w:val="22"/>
          <w:szCs w:val="20"/>
          <w:lang w:val="fr-FR"/>
        </w:rPr>
        <w:t>appliquer à d</w:t>
      </w:r>
      <w:r w:rsidR="00EE7376">
        <w:rPr>
          <w:rStyle w:val="CommentReference"/>
          <w:sz w:val="22"/>
          <w:szCs w:val="20"/>
          <w:lang w:val="fr-FR"/>
        </w:rPr>
        <w:t>’</w:t>
      </w:r>
      <w:r w:rsidR="002E127D" w:rsidRPr="002E127D">
        <w:rPr>
          <w:rStyle w:val="CommentReference"/>
          <w:sz w:val="22"/>
          <w:szCs w:val="20"/>
          <w:lang w:val="fr-FR"/>
        </w:rPr>
        <w:t xml:space="preserve">autres séries de </w:t>
      </w:r>
      <w:r w:rsidR="002E127D">
        <w:rPr>
          <w:rStyle w:val="CommentReference"/>
          <w:sz w:val="22"/>
          <w:szCs w:val="20"/>
          <w:lang w:val="fr-FR"/>
        </w:rPr>
        <w:t>taxes</w:t>
      </w:r>
      <w:r w:rsidR="002E127D" w:rsidRPr="002E127D">
        <w:rPr>
          <w:rStyle w:val="CommentReference"/>
          <w:sz w:val="22"/>
          <w:szCs w:val="20"/>
          <w:lang w:val="fr-FR"/>
        </w:rPr>
        <w:t xml:space="preserve"> gérées </w:t>
      </w:r>
      <w:r w:rsidR="002E127D">
        <w:rPr>
          <w:rStyle w:val="CommentReference"/>
          <w:sz w:val="22"/>
          <w:szCs w:val="20"/>
          <w:lang w:val="fr-FR"/>
        </w:rPr>
        <w:t>dans le cadre du système</w:t>
      </w:r>
      <w:r w:rsidR="002E127D" w:rsidRPr="002E127D">
        <w:rPr>
          <w:rStyle w:val="CommentReference"/>
          <w:sz w:val="22"/>
          <w:szCs w:val="20"/>
          <w:lang w:val="fr-FR"/>
        </w:rPr>
        <w:t xml:space="preserve"> ePCT ou par des notifications transmises </w:t>
      </w:r>
      <w:r w:rsidR="002E127D">
        <w:rPr>
          <w:rStyle w:val="CommentReference"/>
          <w:sz w:val="22"/>
          <w:szCs w:val="20"/>
          <w:lang w:val="fr-FR"/>
        </w:rPr>
        <w:t>selon</w:t>
      </w:r>
      <w:r w:rsidR="002E127D" w:rsidRPr="002E127D">
        <w:rPr>
          <w:rStyle w:val="CommentReference"/>
          <w:sz w:val="22"/>
          <w:szCs w:val="20"/>
          <w:lang w:val="fr-FR"/>
        </w:rPr>
        <w:t xml:space="preserve"> une norme appropriée</w:t>
      </w:r>
      <w:r w:rsidRPr="003F095F">
        <w:rPr>
          <w:rStyle w:val="CommentReference"/>
          <w:sz w:val="22"/>
          <w:szCs w:val="20"/>
          <w:lang w:val="fr-FR"/>
        </w:rPr>
        <w:t>.]</w:t>
      </w:r>
    </w:p>
    <w:p w14:paraId="100AF7EF" w14:textId="6F8531A0" w:rsidR="005233E2" w:rsidRPr="003F095F" w:rsidRDefault="002E127D" w:rsidP="002E127D">
      <w:pPr>
        <w:pStyle w:val="ONUME"/>
        <w:rPr>
          <w:rStyle w:val="InsertedText"/>
          <w:color w:val="auto"/>
          <w:u w:val="none"/>
          <w:lang w:val="fr-FR"/>
        </w:rPr>
      </w:pPr>
      <w:r w:rsidRPr="002E127D">
        <w:rPr>
          <w:rStyle w:val="InsertedText"/>
          <w:color w:val="auto"/>
          <w:u w:val="none"/>
          <w:lang w:val="fr-FR"/>
        </w:rPr>
        <w:t xml:space="preserve">Le Bureau international procède à une vérification approfondie des informations relatives aux taxes </w:t>
      </w:r>
      <w:r>
        <w:rPr>
          <w:rStyle w:val="InsertedText"/>
          <w:color w:val="auto"/>
          <w:u w:val="none"/>
          <w:lang w:val="fr-FR"/>
        </w:rPr>
        <w:t>qu’il a reçu</w:t>
      </w:r>
      <w:r w:rsidRPr="002E127D">
        <w:rPr>
          <w:rStyle w:val="InsertedText"/>
          <w:color w:val="auto"/>
          <w:u w:val="none"/>
          <w:lang w:val="fr-FR"/>
        </w:rPr>
        <w:t xml:space="preserve">es </w:t>
      </w:r>
      <w:r>
        <w:rPr>
          <w:rStyle w:val="InsertedText"/>
          <w:color w:val="auto"/>
          <w:u w:val="none"/>
          <w:lang w:val="fr-FR"/>
        </w:rPr>
        <w:t>par rapport aux</w:t>
      </w:r>
      <w:r w:rsidRPr="002E127D">
        <w:rPr>
          <w:rStyle w:val="InsertedText"/>
          <w:color w:val="auto"/>
          <w:u w:val="none"/>
          <w:lang w:val="fr-FR"/>
        </w:rPr>
        <w:t xml:space="preserve"> informations qu</w:t>
      </w:r>
      <w:r w:rsidR="00EE7376">
        <w:rPr>
          <w:rStyle w:val="InsertedText"/>
          <w:color w:val="auto"/>
          <w:u w:val="none"/>
          <w:lang w:val="fr-FR"/>
        </w:rPr>
        <w:t>’</w:t>
      </w:r>
      <w:r w:rsidRPr="002E127D">
        <w:rPr>
          <w:rStyle w:val="InsertedText"/>
          <w:color w:val="auto"/>
          <w:u w:val="none"/>
          <w:lang w:val="fr-FR"/>
        </w:rPr>
        <w:t xml:space="preserve">il détient dans ses bases de données </w:t>
      </w:r>
      <w:r>
        <w:rPr>
          <w:rStyle w:val="InsertedText"/>
          <w:color w:val="auto"/>
          <w:u w:val="none"/>
          <w:lang w:val="fr-FR"/>
        </w:rPr>
        <w:t>à l’égard d</w:t>
      </w:r>
      <w:r w:rsidRPr="002E127D">
        <w:rPr>
          <w:rStyle w:val="InsertedText"/>
          <w:color w:val="auto"/>
          <w:u w:val="none"/>
          <w:lang w:val="fr-FR"/>
        </w:rPr>
        <w:t>es demandes internationales concernées et confirme à cet office que les informations qu</w:t>
      </w:r>
      <w:r w:rsidR="00EE7376">
        <w:rPr>
          <w:rStyle w:val="InsertedText"/>
          <w:color w:val="auto"/>
          <w:u w:val="none"/>
          <w:lang w:val="fr-FR"/>
        </w:rPr>
        <w:t>’</w:t>
      </w:r>
      <w:r w:rsidRPr="002E127D">
        <w:rPr>
          <w:rStyle w:val="InsertedText"/>
          <w:color w:val="auto"/>
          <w:u w:val="none"/>
          <w:lang w:val="fr-FR"/>
        </w:rPr>
        <w:t xml:space="preserve">il a reçues sont exactes.  En cas de divergences nécessitant un </w:t>
      </w:r>
      <w:r>
        <w:rPr>
          <w:rStyle w:val="InsertedText"/>
          <w:color w:val="auto"/>
          <w:u w:val="none"/>
          <w:lang w:val="fr-FR"/>
        </w:rPr>
        <w:t>recoupement des données</w:t>
      </w:r>
      <w:r w:rsidRPr="002E127D">
        <w:rPr>
          <w:rStyle w:val="InsertedText"/>
          <w:color w:val="auto"/>
          <w:u w:val="none"/>
          <w:lang w:val="fr-FR"/>
        </w:rPr>
        <w:t>, le Bureau international prend contact avec l</w:t>
      </w:r>
      <w:r w:rsidR="00EE7376">
        <w:rPr>
          <w:rStyle w:val="InsertedText"/>
          <w:color w:val="auto"/>
          <w:u w:val="none"/>
          <w:lang w:val="fr-FR"/>
        </w:rPr>
        <w:t>’</w:t>
      </w:r>
      <w:r>
        <w:rPr>
          <w:rStyle w:val="InsertedText"/>
          <w:color w:val="auto"/>
          <w:u w:val="none"/>
          <w:lang w:val="fr-FR"/>
        </w:rPr>
        <w:t>o</w:t>
      </w:r>
      <w:r w:rsidRPr="002E127D">
        <w:rPr>
          <w:rStyle w:val="InsertedText"/>
          <w:color w:val="auto"/>
          <w:u w:val="none"/>
          <w:lang w:val="fr-FR"/>
        </w:rPr>
        <w:t>ffice participant</w:t>
      </w:r>
      <w:r w:rsidR="005233E2" w:rsidRPr="003F095F">
        <w:rPr>
          <w:rStyle w:val="InsertedText"/>
          <w:color w:val="auto"/>
          <w:u w:val="none"/>
          <w:lang w:val="fr-FR"/>
        </w:rPr>
        <w:t>.</w:t>
      </w:r>
    </w:p>
    <w:p w14:paraId="0FD64E24" w14:textId="730EF119" w:rsidR="005233E2" w:rsidRPr="003F095F" w:rsidRDefault="005233E2" w:rsidP="0077159C">
      <w:pPr>
        <w:pStyle w:val="RComment"/>
        <w:rPr>
          <w:rStyle w:val="CommentReference"/>
          <w:sz w:val="22"/>
          <w:szCs w:val="20"/>
          <w:lang w:val="fr-FR"/>
        </w:rPr>
      </w:pPr>
      <w:r w:rsidRPr="003F095F">
        <w:rPr>
          <w:rStyle w:val="CommentReference"/>
          <w:sz w:val="22"/>
          <w:szCs w:val="20"/>
          <w:lang w:val="fr-FR"/>
        </w:rPr>
        <w:lastRenderedPageBreak/>
        <w:t>[COMMENT</w:t>
      </w:r>
      <w:r w:rsidR="002E127D">
        <w:rPr>
          <w:rStyle w:val="CommentReference"/>
          <w:sz w:val="22"/>
          <w:szCs w:val="20"/>
          <w:lang w:val="fr-FR"/>
        </w:rPr>
        <w:t>AIRE </w:t>
      </w:r>
      <w:r w:rsidRPr="003F095F">
        <w:rPr>
          <w:rStyle w:val="CommentReference"/>
          <w:sz w:val="22"/>
          <w:szCs w:val="20"/>
          <w:lang w:val="fr-FR"/>
        </w:rPr>
        <w:t xml:space="preserve">: </w:t>
      </w:r>
      <w:r w:rsidR="002E127D" w:rsidRPr="002E127D">
        <w:rPr>
          <w:rStyle w:val="CommentReference"/>
          <w:sz w:val="22"/>
          <w:szCs w:val="20"/>
          <w:lang w:val="fr-FR"/>
        </w:rPr>
        <w:t>Le Bureau international vérifierait que les taxes payées sont correctes, sur la base des données bibliographiques, des offices sélectionnés et du nombre de pages figurant dans ses registres.  Toute différence serait examinée afin de déterminer si le</w:t>
      </w:r>
      <w:r w:rsidR="002E127D">
        <w:rPr>
          <w:rStyle w:val="CommentReference"/>
          <w:sz w:val="22"/>
          <w:szCs w:val="20"/>
          <w:lang w:val="fr-FR"/>
        </w:rPr>
        <w:t xml:space="preserve"> montant des taxes</w:t>
      </w:r>
      <w:r w:rsidR="002E127D" w:rsidRPr="002E127D">
        <w:rPr>
          <w:rStyle w:val="CommentReference"/>
          <w:sz w:val="22"/>
          <w:szCs w:val="20"/>
          <w:lang w:val="fr-FR"/>
        </w:rPr>
        <w:t xml:space="preserve"> ou les données détenues étaient inexacts.  Dans la mesure du possible, </w:t>
      </w:r>
      <w:r w:rsidR="00BB7805">
        <w:rPr>
          <w:rStyle w:val="CommentReference"/>
          <w:sz w:val="22"/>
          <w:szCs w:val="20"/>
          <w:lang w:val="fr-FR"/>
        </w:rPr>
        <w:t xml:space="preserve">il conviendrait d’effectuer </w:t>
      </w:r>
      <w:r w:rsidR="002E127D" w:rsidRPr="002E127D">
        <w:rPr>
          <w:rStyle w:val="CommentReference"/>
          <w:sz w:val="22"/>
          <w:szCs w:val="20"/>
          <w:lang w:val="fr-FR"/>
        </w:rPr>
        <w:t xml:space="preserve">ce contrôle dès réception des notifications individuelles </w:t>
      </w:r>
      <w:r w:rsidR="00BB7805">
        <w:rPr>
          <w:rStyle w:val="CommentReference"/>
          <w:sz w:val="22"/>
          <w:szCs w:val="20"/>
          <w:lang w:val="fr-FR"/>
        </w:rPr>
        <w:t>au titre de</w:t>
      </w:r>
      <w:r w:rsidR="002E127D" w:rsidRPr="002E127D">
        <w:rPr>
          <w:rStyle w:val="CommentReference"/>
          <w:sz w:val="22"/>
          <w:szCs w:val="20"/>
          <w:lang w:val="fr-FR"/>
        </w:rPr>
        <w:t xml:space="preserve"> la règle</w:t>
      </w:r>
      <w:r w:rsidR="00EE7376">
        <w:rPr>
          <w:rStyle w:val="CommentReference"/>
          <w:sz w:val="22"/>
          <w:szCs w:val="20"/>
          <w:lang w:val="fr-FR"/>
        </w:rPr>
        <w:t> </w:t>
      </w:r>
      <w:r w:rsidR="002E127D" w:rsidRPr="002E127D">
        <w:rPr>
          <w:rStyle w:val="CommentReference"/>
          <w:sz w:val="22"/>
          <w:szCs w:val="20"/>
          <w:lang w:val="fr-FR"/>
        </w:rPr>
        <w:t>96.2.b), plutôt que d</w:t>
      </w:r>
      <w:r w:rsidR="00EE7376">
        <w:rPr>
          <w:rStyle w:val="CommentReference"/>
          <w:sz w:val="22"/>
          <w:szCs w:val="20"/>
          <w:lang w:val="fr-FR"/>
        </w:rPr>
        <w:t>’</w:t>
      </w:r>
      <w:r w:rsidR="002E127D" w:rsidRPr="002E127D">
        <w:rPr>
          <w:rStyle w:val="CommentReference"/>
          <w:sz w:val="22"/>
          <w:szCs w:val="20"/>
          <w:lang w:val="fr-FR"/>
        </w:rPr>
        <w:t xml:space="preserve">attendre que la liste mensuelle soit établie, car dans ce dernier cas les corrections seraient généralement </w:t>
      </w:r>
      <w:r w:rsidR="009D18D2">
        <w:rPr>
          <w:rStyle w:val="CommentReference"/>
          <w:sz w:val="22"/>
          <w:szCs w:val="20"/>
          <w:lang w:val="fr-FR"/>
        </w:rPr>
        <w:t>approuvées</w:t>
      </w:r>
      <w:r w:rsidR="002E127D" w:rsidRPr="002E127D">
        <w:rPr>
          <w:rStyle w:val="CommentReference"/>
          <w:sz w:val="22"/>
          <w:szCs w:val="20"/>
          <w:lang w:val="fr-FR"/>
        </w:rPr>
        <w:t xml:space="preserve"> trop tard et devraient être incluses dans les relevés du mois suivant</w:t>
      </w:r>
      <w:r w:rsidRPr="003F095F">
        <w:rPr>
          <w:rStyle w:val="CommentReference"/>
          <w:sz w:val="22"/>
          <w:szCs w:val="20"/>
          <w:lang w:val="fr-FR"/>
        </w:rPr>
        <w:t>.]</w:t>
      </w:r>
    </w:p>
    <w:p w14:paraId="2B80650A" w14:textId="597A45C8" w:rsidR="005233E2" w:rsidRPr="003F095F" w:rsidRDefault="005233E2" w:rsidP="005233E2">
      <w:pPr>
        <w:pStyle w:val="Heading2"/>
        <w:rPr>
          <w:lang w:val="fr-FR"/>
        </w:rPr>
      </w:pPr>
      <w:bookmarkStart w:id="43" w:name="_Toc10732802"/>
      <w:r w:rsidRPr="003F095F">
        <w:rPr>
          <w:lang w:val="fr-FR"/>
        </w:rPr>
        <w:t>II.3   </w:t>
      </w:r>
      <w:r w:rsidRPr="003F095F">
        <w:rPr>
          <w:rStyle w:val="InsertedText"/>
          <w:color w:val="auto"/>
          <w:u w:val="none"/>
          <w:lang w:val="fr-FR"/>
        </w:rPr>
        <w:t xml:space="preserve"> </w:t>
      </w:r>
      <w:r w:rsidR="00BB7805" w:rsidRPr="00BB7805">
        <w:rPr>
          <w:lang w:val="fr-FR"/>
        </w:rPr>
        <w:t xml:space="preserve">Transmission </w:t>
      </w:r>
      <w:r w:rsidR="00BB7805">
        <w:rPr>
          <w:lang w:val="fr-FR"/>
        </w:rPr>
        <w:t>par le</w:t>
      </w:r>
      <w:r w:rsidR="00BB7805" w:rsidRPr="00BB7805">
        <w:rPr>
          <w:lang w:val="fr-FR"/>
        </w:rPr>
        <w:t xml:space="preserve"> bureau International </w:t>
      </w:r>
      <w:r w:rsidR="00BB7805">
        <w:rPr>
          <w:lang w:val="fr-FR"/>
        </w:rPr>
        <w:t>aux</w:t>
      </w:r>
      <w:r w:rsidR="00BB7805" w:rsidRPr="00BB7805">
        <w:rPr>
          <w:lang w:val="fr-FR"/>
        </w:rPr>
        <w:t xml:space="preserve"> offices participants d’Informations relatives aux taxes</w:t>
      </w:r>
      <w:bookmarkEnd w:id="43"/>
    </w:p>
    <w:p w14:paraId="77B0FFAE" w14:textId="3FBB39DF" w:rsidR="005233E2" w:rsidRPr="003F095F" w:rsidRDefault="00BB7805" w:rsidP="00BB7805">
      <w:pPr>
        <w:pStyle w:val="ONUME"/>
        <w:rPr>
          <w:lang w:val="fr-FR"/>
        </w:rPr>
      </w:pPr>
      <w:bookmarkStart w:id="44" w:name="_Ref529864916"/>
      <w:r w:rsidRPr="00BB7805">
        <w:rPr>
          <w:rStyle w:val="InsertedText"/>
          <w:color w:val="auto"/>
          <w:u w:val="none"/>
          <w:lang w:val="fr-FR"/>
        </w:rPr>
        <w:t xml:space="preserve">Le Bureau international établit chaque mois, </w:t>
      </w:r>
      <w:r>
        <w:rPr>
          <w:rStyle w:val="InsertedText"/>
          <w:color w:val="auto"/>
          <w:u w:val="none"/>
          <w:lang w:val="fr-FR"/>
        </w:rPr>
        <w:t>dans</w:t>
      </w:r>
      <w:r w:rsidRPr="00BB7805">
        <w:rPr>
          <w:rStyle w:val="InsertedText"/>
          <w:color w:val="auto"/>
          <w:u w:val="none"/>
          <w:lang w:val="fr-FR"/>
        </w:rPr>
        <w:t xml:space="preserve"> un format </w:t>
      </w:r>
      <w:r>
        <w:rPr>
          <w:rStyle w:val="InsertedText"/>
          <w:color w:val="auto"/>
          <w:u w:val="none"/>
          <w:lang w:val="fr-FR"/>
        </w:rPr>
        <w:t>normalisé</w:t>
      </w:r>
      <w:r w:rsidRPr="00BB7805">
        <w:rPr>
          <w:rStyle w:val="InsertedText"/>
          <w:color w:val="auto"/>
          <w:u w:val="none"/>
          <w:lang w:val="fr-FR"/>
        </w:rPr>
        <w:t xml:space="preserve"> convenu, de préférence en XML, une ou plusieurs listes des taxes perçues par le Bureau international ou notifiées au Bureau international dans une liste établie conformément au paragraphe</w:t>
      </w:r>
      <w:r w:rsidR="00B028E9">
        <w:rPr>
          <w:rStyle w:val="InsertedText"/>
          <w:color w:val="auto"/>
          <w:u w:val="none"/>
          <w:lang w:val="fr-FR"/>
        </w:rPr>
        <w:t> </w:t>
      </w:r>
      <w:r w:rsidRPr="00BB7805">
        <w:rPr>
          <w:rStyle w:val="InsertedText"/>
          <w:color w:val="auto"/>
          <w:u w:val="none"/>
          <w:lang w:val="fr-FR"/>
        </w:rPr>
        <w:t xml:space="preserve">5 comme ayant été perçues au profit de cet office participant, en indiquant, le cas échéant, les informations suivantes </w:t>
      </w:r>
      <w:r w:rsidR="00846D07">
        <w:rPr>
          <w:rStyle w:val="InsertedText"/>
          <w:color w:val="auto"/>
          <w:u w:val="none"/>
          <w:lang w:val="fr-FR"/>
        </w:rPr>
        <w:t>relatives aux</w:t>
      </w:r>
      <w:r w:rsidRPr="00BB7805">
        <w:rPr>
          <w:rStyle w:val="InsertedText"/>
          <w:color w:val="auto"/>
          <w:u w:val="none"/>
          <w:lang w:val="fr-FR"/>
        </w:rPr>
        <w:t xml:space="preserve"> taxes</w:t>
      </w:r>
      <w:r>
        <w:rPr>
          <w:rStyle w:val="InsertedText"/>
          <w:color w:val="auto"/>
          <w:u w:val="none"/>
          <w:lang w:val="fr-FR"/>
        </w:rPr>
        <w:t> </w:t>
      </w:r>
      <w:r w:rsidR="005233E2" w:rsidRPr="003F095F">
        <w:rPr>
          <w:lang w:val="fr-FR"/>
        </w:rPr>
        <w:t>:</w:t>
      </w:r>
      <w:bookmarkEnd w:id="44"/>
    </w:p>
    <w:p w14:paraId="5C4DA840" w14:textId="0B1D56A7" w:rsidR="005233E2" w:rsidRPr="003F095F" w:rsidRDefault="00371CE9" w:rsidP="00371CE9">
      <w:pPr>
        <w:pStyle w:val="ONUME"/>
        <w:numPr>
          <w:ilvl w:val="1"/>
          <w:numId w:val="5"/>
        </w:numPr>
        <w:rPr>
          <w:rStyle w:val="InsertedText"/>
          <w:color w:val="auto"/>
          <w:u w:val="none"/>
          <w:lang w:val="fr-FR"/>
        </w:rPr>
      </w:pPr>
      <w:r w:rsidRPr="00371CE9">
        <w:rPr>
          <w:rStyle w:val="InsertedText"/>
          <w:color w:val="auto"/>
          <w:u w:val="none"/>
          <w:lang w:val="fr-FR"/>
        </w:rPr>
        <w:t>en ce qui concerne les taxes de recherche perçues par le Bureau international en sa qualité d</w:t>
      </w:r>
      <w:r w:rsidR="00EE7376">
        <w:rPr>
          <w:rStyle w:val="InsertedText"/>
          <w:color w:val="auto"/>
          <w:u w:val="none"/>
          <w:lang w:val="fr-FR"/>
        </w:rPr>
        <w:t>’</w:t>
      </w:r>
      <w:r w:rsidRPr="00371CE9">
        <w:rPr>
          <w:rStyle w:val="InsertedText"/>
          <w:color w:val="auto"/>
          <w:u w:val="none"/>
          <w:lang w:val="fr-FR"/>
        </w:rPr>
        <w:t>office récepteur au cours du mois précédent au profit de l</w:t>
      </w:r>
      <w:r w:rsidR="00EE7376">
        <w:rPr>
          <w:rStyle w:val="InsertedText"/>
          <w:color w:val="auto"/>
          <w:u w:val="none"/>
          <w:lang w:val="fr-FR"/>
        </w:rPr>
        <w:t>’</w:t>
      </w:r>
      <w:r w:rsidRPr="00371CE9">
        <w:rPr>
          <w:rStyle w:val="InsertedText"/>
          <w:color w:val="auto"/>
          <w:u w:val="none"/>
          <w:lang w:val="fr-FR"/>
        </w:rPr>
        <w:t>office participant en sa qualité d</w:t>
      </w:r>
      <w:r w:rsidR="00EE7376">
        <w:rPr>
          <w:rStyle w:val="InsertedText"/>
          <w:color w:val="auto"/>
          <w:u w:val="none"/>
          <w:lang w:val="fr-FR"/>
        </w:rPr>
        <w:t>’</w:t>
      </w:r>
      <w:r w:rsidRPr="00371CE9">
        <w:rPr>
          <w:rStyle w:val="InsertedText"/>
          <w:color w:val="auto"/>
          <w:u w:val="none"/>
          <w:lang w:val="fr-FR"/>
        </w:rPr>
        <w:t>administration chargée de la recherche internationale, ou perçues par tout autre office participant en sa qualité d</w:t>
      </w:r>
      <w:r w:rsidR="00EE7376">
        <w:rPr>
          <w:rStyle w:val="InsertedText"/>
          <w:color w:val="auto"/>
          <w:u w:val="none"/>
          <w:lang w:val="fr-FR"/>
        </w:rPr>
        <w:t>’</w:t>
      </w:r>
      <w:r w:rsidRPr="00371CE9">
        <w:rPr>
          <w:rStyle w:val="InsertedText"/>
          <w:color w:val="auto"/>
          <w:u w:val="none"/>
          <w:lang w:val="fr-FR"/>
        </w:rPr>
        <w:t>office récepteur au cours du mois précédent au profit de l</w:t>
      </w:r>
      <w:r w:rsidR="00EE7376">
        <w:rPr>
          <w:rStyle w:val="InsertedText"/>
          <w:color w:val="auto"/>
          <w:u w:val="none"/>
          <w:lang w:val="fr-FR"/>
        </w:rPr>
        <w:t>’</w:t>
      </w:r>
      <w:r w:rsidRPr="00371CE9">
        <w:rPr>
          <w:rStyle w:val="InsertedText"/>
          <w:color w:val="auto"/>
          <w:u w:val="none"/>
          <w:lang w:val="fr-FR"/>
        </w:rPr>
        <w:t>office participant en sa qualité d</w:t>
      </w:r>
      <w:r w:rsidR="00EE7376">
        <w:rPr>
          <w:rStyle w:val="InsertedText"/>
          <w:color w:val="auto"/>
          <w:u w:val="none"/>
          <w:lang w:val="fr-FR"/>
        </w:rPr>
        <w:t>’</w:t>
      </w:r>
      <w:r w:rsidRPr="00371CE9">
        <w:rPr>
          <w:rStyle w:val="InsertedText"/>
          <w:color w:val="auto"/>
          <w:u w:val="none"/>
          <w:lang w:val="fr-FR"/>
        </w:rPr>
        <w:t>administration chargée de la recherche internationale et notifiées au Bureau international conformément au paragraphe</w:t>
      </w:r>
      <w:r w:rsidR="00B028E9">
        <w:rPr>
          <w:rStyle w:val="InsertedText"/>
          <w:color w:val="auto"/>
          <w:u w:val="none"/>
          <w:lang w:val="fr-FR"/>
        </w:rPr>
        <w:t> </w:t>
      </w:r>
      <w:r w:rsidRPr="00371CE9">
        <w:rPr>
          <w:rStyle w:val="InsertedText"/>
          <w:color w:val="auto"/>
          <w:u w:val="none"/>
          <w:lang w:val="fr-FR"/>
        </w:rPr>
        <w:t>4 ci</w:t>
      </w:r>
      <w:r>
        <w:rPr>
          <w:rStyle w:val="InsertedText"/>
          <w:color w:val="auto"/>
          <w:u w:val="none"/>
          <w:lang w:val="fr-FR"/>
        </w:rPr>
        <w:noBreakHyphen/>
      </w:r>
      <w:r w:rsidRPr="00371CE9">
        <w:rPr>
          <w:rStyle w:val="InsertedText"/>
          <w:color w:val="auto"/>
          <w:u w:val="none"/>
          <w:lang w:val="fr-FR"/>
        </w:rPr>
        <w:t>dessus</w:t>
      </w:r>
      <w:r>
        <w:rPr>
          <w:rStyle w:val="InsertedText"/>
          <w:color w:val="auto"/>
          <w:u w:val="none"/>
          <w:lang w:val="fr-FR"/>
        </w:rPr>
        <w:t> </w:t>
      </w:r>
      <w:r w:rsidR="005233E2" w:rsidRPr="003F095F">
        <w:rPr>
          <w:rStyle w:val="InsertedText"/>
          <w:color w:val="auto"/>
          <w:u w:val="none"/>
          <w:lang w:val="fr-FR"/>
        </w:rPr>
        <w:t>:</w:t>
      </w:r>
    </w:p>
    <w:p w14:paraId="2A3C8AC6" w14:textId="61E98651" w:rsidR="005233E2" w:rsidRPr="003F095F" w:rsidRDefault="00371CE9" w:rsidP="005233E2">
      <w:pPr>
        <w:pStyle w:val="ONUME"/>
        <w:numPr>
          <w:ilvl w:val="2"/>
          <w:numId w:val="5"/>
        </w:numPr>
        <w:rPr>
          <w:rStyle w:val="InsertedText"/>
          <w:color w:val="auto"/>
          <w:u w:val="none"/>
          <w:lang w:val="fr-FR"/>
        </w:rPr>
      </w:pPr>
      <w:r>
        <w:rPr>
          <w:rStyle w:val="InsertedText"/>
          <w:color w:val="auto"/>
          <w:u w:val="none"/>
          <w:lang w:val="fr-FR"/>
        </w:rPr>
        <w:t xml:space="preserve">le numéro de la demande </w:t>
      </w:r>
      <w:r w:rsidR="005233E2" w:rsidRPr="003F095F">
        <w:rPr>
          <w:rStyle w:val="InsertedText"/>
          <w:color w:val="auto"/>
          <w:u w:val="none"/>
          <w:lang w:val="fr-FR"/>
        </w:rPr>
        <w:t>international</w:t>
      </w:r>
      <w:r>
        <w:rPr>
          <w:rStyle w:val="InsertedText"/>
          <w:color w:val="auto"/>
          <w:u w:val="none"/>
          <w:lang w:val="fr-FR"/>
        </w:rPr>
        <w:t>e</w:t>
      </w:r>
      <w:r w:rsidR="005233E2" w:rsidRPr="003F095F">
        <w:rPr>
          <w:rStyle w:val="InsertedText"/>
          <w:color w:val="auto"/>
          <w:u w:val="none"/>
          <w:lang w:val="fr-FR"/>
        </w:rPr>
        <w:t>;</w:t>
      </w:r>
    </w:p>
    <w:p w14:paraId="6FA49A81" w14:textId="33117140" w:rsidR="005233E2" w:rsidRPr="003F095F" w:rsidRDefault="00371CE9" w:rsidP="005233E2">
      <w:pPr>
        <w:pStyle w:val="ONUME"/>
        <w:numPr>
          <w:ilvl w:val="2"/>
          <w:numId w:val="5"/>
        </w:numPr>
        <w:rPr>
          <w:rStyle w:val="InsertedText"/>
          <w:color w:val="auto"/>
          <w:u w:val="none"/>
          <w:lang w:val="fr-FR"/>
        </w:rPr>
      </w:pPr>
      <w:r w:rsidRPr="00371CE9">
        <w:rPr>
          <w:lang w:val="fr-FR"/>
        </w:rPr>
        <w:t>la date de réception de la demande internationale</w:t>
      </w:r>
      <w:r w:rsidR="005233E2" w:rsidRPr="003F095F">
        <w:rPr>
          <w:rStyle w:val="InsertedText"/>
          <w:color w:val="auto"/>
          <w:u w:val="none"/>
          <w:lang w:val="fr-FR"/>
        </w:rPr>
        <w:t>;</w:t>
      </w:r>
    </w:p>
    <w:p w14:paraId="490EB601" w14:textId="083FAF85" w:rsidR="00C52307" w:rsidRPr="003F095F" w:rsidRDefault="00371CE9" w:rsidP="005233E2">
      <w:pPr>
        <w:pStyle w:val="ONUME"/>
        <w:numPr>
          <w:ilvl w:val="2"/>
          <w:numId w:val="5"/>
        </w:numPr>
        <w:rPr>
          <w:rStyle w:val="InsertedText"/>
          <w:color w:val="auto"/>
          <w:u w:val="none"/>
          <w:lang w:val="fr-FR"/>
        </w:rPr>
      </w:pPr>
      <w:r>
        <w:rPr>
          <w:rStyle w:val="InsertedText"/>
          <w:color w:val="auto"/>
          <w:u w:val="none"/>
          <w:lang w:val="fr-FR"/>
        </w:rPr>
        <w:t xml:space="preserve">la date du </w:t>
      </w:r>
      <w:r w:rsidR="00C52307" w:rsidRPr="003F095F">
        <w:rPr>
          <w:rStyle w:val="InsertedText"/>
          <w:color w:val="auto"/>
          <w:u w:val="none"/>
          <w:lang w:val="fr-FR"/>
        </w:rPr>
        <w:t>pa</w:t>
      </w:r>
      <w:r>
        <w:rPr>
          <w:rStyle w:val="InsertedText"/>
          <w:color w:val="auto"/>
          <w:u w:val="none"/>
          <w:lang w:val="fr-FR"/>
        </w:rPr>
        <w:t>ie</w:t>
      </w:r>
      <w:r w:rsidR="00C52307" w:rsidRPr="003F095F">
        <w:rPr>
          <w:rStyle w:val="InsertedText"/>
          <w:color w:val="auto"/>
          <w:u w:val="none"/>
          <w:lang w:val="fr-FR"/>
        </w:rPr>
        <w:t>ment;</w:t>
      </w:r>
    </w:p>
    <w:p w14:paraId="18C83922" w14:textId="0353AE5D" w:rsidR="005233E2" w:rsidRPr="003F095F" w:rsidRDefault="00371CE9" w:rsidP="005233E2">
      <w:pPr>
        <w:pStyle w:val="ONUME"/>
        <w:numPr>
          <w:ilvl w:val="2"/>
          <w:numId w:val="5"/>
        </w:numPr>
        <w:rPr>
          <w:rStyle w:val="InsertedText"/>
          <w:color w:val="auto"/>
          <w:u w:val="none"/>
          <w:lang w:val="fr-FR"/>
        </w:rPr>
      </w:pPr>
      <w:r>
        <w:rPr>
          <w:rStyle w:val="InsertedText"/>
          <w:color w:val="auto"/>
          <w:u w:val="none"/>
          <w:lang w:val="fr-FR"/>
        </w:rPr>
        <w:t>le code de paiement</w:t>
      </w:r>
      <w:r w:rsidR="005233E2" w:rsidRPr="003F095F">
        <w:rPr>
          <w:rStyle w:val="FootnoteReference"/>
          <w:lang w:val="fr-FR"/>
        </w:rPr>
        <w:footnoteReference w:id="9"/>
      </w:r>
      <w:r w:rsidR="005233E2" w:rsidRPr="003F095F">
        <w:rPr>
          <w:rStyle w:val="InsertedText"/>
          <w:color w:val="auto"/>
          <w:u w:val="none"/>
          <w:lang w:val="fr-FR"/>
        </w:rPr>
        <w:t>;</w:t>
      </w:r>
    </w:p>
    <w:p w14:paraId="544480FA" w14:textId="0B11D858" w:rsidR="005233E2" w:rsidRPr="003F095F" w:rsidRDefault="00371CE9" w:rsidP="005233E2">
      <w:pPr>
        <w:pStyle w:val="ONUME"/>
        <w:numPr>
          <w:ilvl w:val="2"/>
          <w:numId w:val="5"/>
        </w:numPr>
        <w:rPr>
          <w:rStyle w:val="InsertedText"/>
          <w:color w:val="auto"/>
          <w:u w:val="none"/>
          <w:lang w:val="fr-FR"/>
        </w:rPr>
      </w:pPr>
      <w:r>
        <w:rPr>
          <w:rStyle w:val="InsertedText"/>
          <w:color w:val="auto"/>
          <w:u w:val="none"/>
          <w:lang w:val="fr-FR"/>
        </w:rPr>
        <w:t>le code de l’office récepteur</w:t>
      </w:r>
      <w:r w:rsidR="005233E2" w:rsidRPr="003F095F">
        <w:rPr>
          <w:rStyle w:val="InsertedText"/>
          <w:color w:val="auto"/>
          <w:u w:val="none"/>
          <w:lang w:val="fr-FR"/>
        </w:rPr>
        <w:t xml:space="preserve"> </w:t>
      </w:r>
      <w:r w:rsidR="0088016C" w:rsidRPr="003F095F">
        <w:rPr>
          <w:rStyle w:val="InsertedText"/>
          <w:color w:val="auto"/>
          <w:u w:val="none"/>
          <w:lang w:val="fr-FR"/>
        </w:rPr>
        <w:t>(</w:t>
      </w:r>
      <w:r>
        <w:rPr>
          <w:rStyle w:val="InsertedText"/>
          <w:color w:val="auto"/>
          <w:u w:val="none"/>
          <w:lang w:val="fr-FR"/>
        </w:rPr>
        <w:t>l’o</w:t>
      </w:r>
      <w:r w:rsidR="0088016C" w:rsidRPr="003F095F">
        <w:rPr>
          <w:rStyle w:val="InsertedText"/>
          <w:color w:val="auto"/>
          <w:u w:val="none"/>
          <w:lang w:val="fr-FR"/>
        </w:rPr>
        <w:t xml:space="preserve">ffice </w:t>
      </w:r>
      <w:r w:rsidR="00F27E54">
        <w:rPr>
          <w:rStyle w:val="InsertedText"/>
          <w:color w:val="auto"/>
          <w:u w:val="none"/>
          <w:lang w:val="fr-FR"/>
        </w:rPr>
        <w:t>chargé de percevoir la taxe</w:t>
      </w:r>
      <w:r w:rsidR="005233E2" w:rsidRPr="003F095F">
        <w:rPr>
          <w:rStyle w:val="InsertedText"/>
          <w:color w:val="auto"/>
          <w:u w:val="none"/>
          <w:lang w:val="fr-FR"/>
        </w:rPr>
        <w:t>);</w:t>
      </w:r>
    </w:p>
    <w:p w14:paraId="6314D66D" w14:textId="7B32E6BF" w:rsidR="005233E2" w:rsidRPr="003F095F" w:rsidRDefault="00F27E54" w:rsidP="005233E2">
      <w:pPr>
        <w:pStyle w:val="ONUME"/>
        <w:numPr>
          <w:ilvl w:val="2"/>
          <w:numId w:val="5"/>
        </w:numPr>
        <w:rPr>
          <w:rStyle w:val="InsertedText"/>
          <w:color w:val="auto"/>
          <w:u w:val="none"/>
          <w:lang w:val="fr-FR"/>
        </w:rPr>
      </w:pPr>
      <w:r>
        <w:rPr>
          <w:rStyle w:val="InsertedText"/>
          <w:color w:val="auto"/>
          <w:u w:val="none"/>
          <w:lang w:val="fr-FR"/>
        </w:rPr>
        <w:t xml:space="preserve">le </w:t>
      </w:r>
      <w:r w:rsidR="005233E2" w:rsidRPr="003F095F">
        <w:rPr>
          <w:rStyle w:val="InsertedText"/>
          <w:color w:val="auto"/>
          <w:u w:val="none"/>
          <w:lang w:val="fr-FR"/>
        </w:rPr>
        <w:t xml:space="preserve">code </w:t>
      </w:r>
      <w:r>
        <w:rPr>
          <w:rStyle w:val="InsertedText"/>
          <w:color w:val="auto"/>
          <w:u w:val="none"/>
          <w:lang w:val="fr-FR"/>
        </w:rPr>
        <w:t>de l’administration chargée de la recherche i</w:t>
      </w:r>
      <w:r w:rsidR="005233E2" w:rsidRPr="003F095F">
        <w:rPr>
          <w:rStyle w:val="InsertedText"/>
          <w:color w:val="auto"/>
          <w:u w:val="none"/>
          <w:lang w:val="fr-FR"/>
        </w:rPr>
        <w:t>nternational</w:t>
      </w:r>
      <w:r>
        <w:rPr>
          <w:rStyle w:val="InsertedText"/>
          <w:color w:val="auto"/>
          <w:u w:val="none"/>
          <w:lang w:val="fr-FR"/>
        </w:rPr>
        <w:t>e</w:t>
      </w:r>
      <w:r w:rsidR="005233E2" w:rsidRPr="003F095F">
        <w:rPr>
          <w:rStyle w:val="InsertedText"/>
          <w:color w:val="auto"/>
          <w:u w:val="none"/>
          <w:lang w:val="fr-FR"/>
        </w:rPr>
        <w:t xml:space="preserve"> (</w:t>
      </w:r>
      <w:r>
        <w:rPr>
          <w:rStyle w:val="InsertedText"/>
          <w:color w:val="auto"/>
          <w:u w:val="none"/>
          <w:lang w:val="fr-FR"/>
        </w:rPr>
        <w:t>l’office au profit duquel la taxe a été perçue</w:t>
      </w:r>
      <w:r w:rsidR="005233E2" w:rsidRPr="003F095F">
        <w:rPr>
          <w:rStyle w:val="InsertedText"/>
          <w:color w:val="auto"/>
          <w:u w:val="none"/>
          <w:lang w:val="fr-FR"/>
        </w:rPr>
        <w:t>);</w:t>
      </w:r>
    </w:p>
    <w:p w14:paraId="31730B1C" w14:textId="58B95DF2" w:rsidR="005233E2" w:rsidRPr="003F095F" w:rsidRDefault="00F27E54" w:rsidP="005233E2">
      <w:pPr>
        <w:pStyle w:val="ONUME"/>
        <w:numPr>
          <w:ilvl w:val="2"/>
          <w:numId w:val="5"/>
        </w:numPr>
        <w:rPr>
          <w:rStyle w:val="InsertedText"/>
          <w:color w:val="auto"/>
          <w:u w:val="none"/>
          <w:lang w:val="fr-FR"/>
        </w:rPr>
      </w:pPr>
      <w:r>
        <w:rPr>
          <w:rStyle w:val="InsertedText"/>
          <w:color w:val="auto"/>
          <w:u w:val="none"/>
          <w:lang w:val="fr-FR"/>
        </w:rPr>
        <w:t xml:space="preserve">la monnaie </w:t>
      </w:r>
      <w:r w:rsidR="005233E2" w:rsidRPr="003F095F">
        <w:rPr>
          <w:rStyle w:val="InsertedText"/>
          <w:color w:val="auto"/>
          <w:u w:val="none"/>
          <w:lang w:val="fr-FR"/>
        </w:rPr>
        <w:t>fix</w:t>
      </w:r>
      <w:r>
        <w:rPr>
          <w:rStyle w:val="InsertedText"/>
          <w:color w:val="auto"/>
          <w:u w:val="none"/>
          <w:lang w:val="fr-FR"/>
        </w:rPr>
        <w:t>é</w:t>
      </w:r>
      <w:r w:rsidR="005233E2" w:rsidRPr="003F095F">
        <w:rPr>
          <w:rStyle w:val="InsertedText"/>
          <w:color w:val="auto"/>
          <w:u w:val="none"/>
          <w:lang w:val="fr-FR"/>
        </w:rPr>
        <w:t xml:space="preserve">e;  </w:t>
      </w:r>
      <w:r>
        <w:rPr>
          <w:rStyle w:val="InsertedText"/>
          <w:color w:val="auto"/>
          <w:u w:val="none"/>
          <w:lang w:val="fr-FR"/>
        </w:rPr>
        <w:t>et</w:t>
      </w:r>
    </w:p>
    <w:p w14:paraId="257E0026" w14:textId="794A42BA" w:rsidR="005233E2" w:rsidRPr="003F095F" w:rsidRDefault="00F27E54" w:rsidP="005233E2">
      <w:pPr>
        <w:pStyle w:val="ONUME"/>
        <w:numPr>
          <w:ilvl w:val="2"/>
          <w:numId w:val="5"/>
        </w:numPr>
        <w:rPr>
          <w:rStyle w:val="InsertedText"/>
          <w:color w:val="auto"/>
          <w:u w:val="none"/>
          <w:lang w:val="fr-FR"/>
        </w:rPr>
      </w:pPr>
      <w:r>
        <w:rPr>
          <w:rStyle w:val="InsertedText"/>
          <w:color w:val="auto"/>
          <w:u w:val="none"/>
          <w:lang w:val="fr-FR"/>
        </w:rPr>
        <w:t>le montant de la taxe due à l’administration chargée de la recherche internationale</w:t>
      </w:r>
      <w:r w:rsidR="005233E2" w:rsidRPr="003F095F">
        <w:rPr>
          <w:rStyle w:val="InsertedText"/>
          <w:color w:val="auto"/>
          <w:u w:val="none"/>
          <w:lang w:val="fr-FR"/>
        </w:rPr>
        <w:t>;</w:t>
      </w:r>
    </w:p>
    <w:p w14:paraId="6DD87683" w14:textId="318698D2" w:rsidR="005233E2" w:rsidRPr="003F095F" w:rsidRDefault="00F27E54" w:rsidP="00F27E54">
      <w:pPr>
        <w:pStyle w:val="ONUME"/>
        <w:numPr>
          <w:ilvl w:val="1"/>
          <w:numId w:val="5"/>
        </w:numPr>
        <w:rPr>
          <w:rStyle w:val="InsertedText"/>
          <w:color w:val="auto"/>
          <w:u w:val="none"/>
          <w:lang w:val="fr-FR"/>
        </w:rPr>
      </w:pPr>
      <w:r w:rsidRPr="00F27E54">
        <w:rPr>
          <w:rStyle w:val="InsertedText"/>
          <w:color w:val="auto"/>
          <w:u w:val="none"/>
          <w:lang w:val="fr-FR"/>
        </w:rPr>
        <w:t>en ce qui concerne les taxes de recherche supplémentaire perçues par le Bureau international au cours du mois précédent au profit de l</w:t>
      </w:r>
      <w:r w:rsidR="00EE7376">
        <w:rPr>
          <w:rStyle w:val="InsertedText"/>
          <w:color w:val="auto"/>
          <w:u w:val="none"/>
          <w:lang w:val="fr-FR"/>
        </w:rPr>
        <w:t>’</w:t>
      </w:r>
      <w:r w:rsidRPr="00F27E54">
        <w:rPr>
          <w:rStyle w:val="InsertedText"/>
          <w:color w:val="auto"/>
          <w:u w:val="none"/>
          <w:lang w:val="fr-FR"/>
        </w:rPr>
        <w:t>office participant en sa qualité d</w:t>
      </w:r>
      <w:r w:rsidR="00EE7376">
        <w:rPr>
          <w:rStyle w:val="InsertedText"/>
          <w:color w:val="auto"/>
          <w:u w:val="none"/>
          <w:lang w:val="fr-FR"/>
        </w:rPr>
        <w:t>’</w:t>
      </w:r>
      <w:r w:rsidRPr="00F27E54">
        <w:rPr>
          <w:rStyle w:val="InsertedText"/>
          <w:color w:val="auto"/>
          <w:u w:val="none"/>
          <w:lang w:val="fr-FR"/>
        </w:rPr>
        <w:t xml:space="preserve">administration </w:t>
      </w:r>
      <w:r>
        <w:rPr>
          <w:rStyle w:val="InsertedText"/>
          <w:color w:val="auto"/>
          <w:u w:val="none"/>
          <w:lang w:val="fr-FR"/>
        </w:rPr>
        <w:t>indiquée</w:t>
      </w:r>
      <w:r w:rsidRPr="00F27E54">
        <w:rPr>
          <w:rStyle w:val="InsertedText"/>
          <w:color w:val="auto"/>
          <w:u w:val="none"/>
          <w:lang w:val="fr-FR"/>
        </w:rPr>
        <w:t xml:space="preserve"> pour la recherche internationale supplémentaire</w:t>
      </w:r>
      <w:r w:rsidR="00CB146D">
        <w:rPr>
          <w:rStyle w:val="InsertedText"/>
          <w:color w:val="auto"/>
          <w:u w:val="none"/>
          <w:lang w:val="fr-FR"/>
        </w:rPr>
        <w:t> </w:t>
      </w:r>
      <w:r w:rsidR="005233E2" w:rsidRPr="003F095F">
        <w:rPr>
          <w:rStyle w:val="InsertedText"/>
          <w:color w:val="auto"/>
          <w:u w:val="none"/>
          <w:lang w:val="fr-FR"/>
        </w:rPr>
        <w:t>:</w:t>
      </w:r>
    </w:p>
    <w:p w14:paraId="24476F16" w14:textId="1D8CD96C" w:rsidR="005233E2" w:rsidRPr="003F095F" w:rsidRDefault="00CA3D0D" w:rsidP="005233E2">
      <w:pPr>
        <w:pStyle w:val="ONUME"/>
        <w:numPr>
          <w:ilvl w:val="2"/>
          <w:numId w:val="5"/>
        </w:numPr>
        <w:rPr>
          <w:rStyle w:val="InsertedText"/>
          <w:color w:val="auto"/>
          <w:u w:val="none"/>
          <w:lang w:val="fr-FR"/>
        </w:rPr>
      </w:pPr>
      <w:r w:rsidRPr="00CA3D0D">
        <w:rPr>
          <w:lang w:val="fr-FR"/>
        </w:rPr>
        <w:t>le numéro de la demande internationale</w:t>
      </w:r>
      <w:r w:rsidR="005233E2" w:rsidRPr="003F095F">
        <w:rPr>
          <w:rStyle w:val="InsertedText"/>
          <w:color w:val="auto"/>
          <w:u w:val="none"/>
          <w:lang w:val="fr-FR"/>
        </w:rPr>
        <w:t>;</w:t>
      </w:r>
    </w:p>
    <w:p w14:paraId="637D5D41" w14:textId="28278DBE" w:rsidR="005233E2" w:rsidRPr="003F095F" w:rsidRDefault="00CA3D0D" w:rsidP="005233E2">
      <w:pPr>
        <w:pStyle w:val="ONUME"/>
        <w:numPr>
          <w:ilvl w:val="2"/>
          <w:numId w:val="5"/>
        </w:numPr>
        <w:rPr>
          <w:rStyle w:val="InsertedText"/>
          <w:color w:val="auto"/>
          <w:u w:val="none"/>
          <w:lang w:val="fr-FR"/>
        </w:rPr>
      </w:pPr>
      <w:r w:rsidRPr="00CA3D0D">
        <w:rPr>
          <w:lang w:val="fr-FR"/>
        </w:rPr>
        <w:t>la date de réception de la demande internationale</w:t>
      </w:r>
      <w:r w:rsidR="005233E2" w:rsidRPr="003F095F">
        <w:rPr>
          <w:rStyle w:val="InsertedText"/>
          <w:color w:val="auto"/>
          <w:u w:val="none"/>
          <w:lang w:val="fr-FR"/>
        </w:rPr>
        <w:t>;</w:t>
      </w:r>
    </w:p>
    <w:p w14:paraId="5B6F84A4" w14:textId="5FB0C1A3" w:rsidR="005233E2" w:rsidRPr="003F095F" w:rsidRDefault="00CA3D0D" w:rsidP="005233E2">
      <w:pPr>
        <w:pStyle w:val="ONUME"/>
        <w:numPr>
          <w:ilvl w:val="2"/>
          <w:numId w:val="5"/>
        </w:numPr>
        <w:rPr>
          <w:rStyle w:val="InsertedText"/>
          <w:color w:val="auto"/>
          <w:u w:val="none"/>
          <w:lang w:val="fr-FR"/>
        </w:rPr>
      </w:pPr>
      <w:r w:rsidRPr="00CA3D0D">
        <w:rPr>
          <w:lang w:val="fr-FR"/>
        </w:rPr>
        <w:lastRenderedPageBreak/>
        <w:t>le code de paiement</w:t>
      </w:r>
      <w:r w:rsidR="005233E2" w:rsidRPr="003F095F">
        <w:rPr>
          <w:rStyle w:val="FootnoteReference"/>
          <w:lang w:val="fr-FR"/>
        </w:rPr>
        <w:footnoteReference w:id="10"/>
      </w:r>
      <w:r w:rsidR="005233E2" w:rsidRPr="003F095F">
        <w:rPr>
          <w:rStyle w:val="InsertedText"/>
          <w:color w:val="auto"/>
          <w:u w:val="none"/>
          <w:lang w:val="fr-FR"/>
        </w:rPr>
        <w:t>;</w:t>
      </w:r>
    </w:p>
    <w:p w14:paraId="60407559" w14:textId="6700C028" w:rsidR="005233E2" w:rsidRPr="003F095F" w:rsidRDefault="00CA3D0D" w:rsidP="005233E2">
      <w:pPr>
        <w:pStyle w:val="ONUME"/>
        <w:numPr>
          <w:ilvl w:val="2"/>
          <w:numId w:val="5"/>
        </w:numPr>
        <w:rPr>
          <w:rStyle w:val="InsertedText"/>
          <w:color w:val="auto"/>
          <w:u w:val="none"/>
          <w:lang w:val="fr-FR"/>
        </w:rPr>
      </w:pPr>
      <w:r>
        <w:rPr>
          <w:rStyle w:val="InsertedText"/>
          <w:color w:val="auto"/>
          <w:u w:val="none"/>
          <w:lang w:val="fr-FR"/>
        </w:rPr>
        <w:t>le</w:t>
      </w:r>
      <w:r w:rsidR="005233E2" w:rsidRPr="003F095F">
        <w:rPr>
          <w:rStyle w:val="InsertedText"/>
          <w:color w:val="auto"/>
          <w:u w:val="none"/>
          <w:lang w:val="fr-FR"/>
        </w:rPr>
        <w:t xml:space="preserve"> code “IB”</w:t>
      </w:r>
      <w:r w:rsidR="00247CF8" w:rsidRPr="003F095F">
        <w:rPr>
          <w:rStyle w:val="InsertedText"/>
          <w:color w:val="auto"/>
          <w:u w:val="none"/>
          <w:lang w:val="fr-FR"/>
        </w:rPr>
        <w:t xml:space="preserve"> </w:t>
      </w:r>
      <w:r w:rsidR="005233E2" w:rsidRPr="003F095F">
        <w:rPr>
          <w:rStyle w:val="InsertedText"/>
          <w:color w:val="auto"/>
          <w:u w:val="none"/>
          <w:lang w:val="fr-FR"/>
        </w:rPr>
        <w:t>(</w:t>
      </w:r>
      <w:r w:rsidRPr="00CA3D0D">
        <w:rPr>
          <w:lang w:val="fr-FR"/>
        </w:rPr>
        <w:t>l’office chargé de percevoir la taxe</w:t>
      </w:r>
      <w:r w:rsidR="005233E2" w:rsidRPr="003F095F">
        <w:rPr>
          <w:rStyle w:val="InsertedText"/>
          <w:color w:val="auto"/>
          <w:u w:val="none"/>
          <w:lang w:val="fr-FR"/>
        </w:rPr>
        <w:t>);</w:t>
      </w:r>
    </w:p>
    <w:p w14:paraId="23E2B525" w14:textId="75B48E98" w:rsidR="005233E2" w:rsidRPr="003F095F" w:rsidRDefault="00CA3D0D" w:rsidP="005233E2">
      <w:pPr>
        <w:pStyle w:val="ONUME"/>
        <w:numPr>
          <w:ilvl w:val="2"/>
          <w:numId w:val="5"/>
        </w:numPr>
        <w:rPr>
          <w:rStyle w:val="InsertedText"/>
          <w:color w:val="auto"/>
          <w:u w:val="none"/>
          <w:lang w:val="fr-FR"/>
        </w:rPr>
      </w:pPr>
      <w:r>
        <w:rPr>
          <w:rStyle w:val="InsertedText"/>
          <w:color w:val="auto"/>
          <w:u w:val="none"/>
          <w:lang w:val="fr-FR"/>
        </w:rPr>
        <w:t>l</w:t>
      </w:r>
      <w:r w:rsidR="005233E2" w:rsidRPr="003F095F">
        <w:rPr>
          <w:rStyle w:val="InsertedText"/>
          <w:color w:val="auto"/>
          <w:u w:val="none"/>
          <w:lang w:val="fr-FR"/>
        </w:rPr>
        <w:t xml:space="preserve">e code </w:t>
      </w:r>
      <w:r>
        <w:rPr>
          <w:rStyle w:val="InsertedText"/>
          <w:color w:val="auto"/>
          <w:u w:val="none"/>
          <w:lang w:val="fr-FR"/>
        </w:rPr>
        <w:t>de l’administration indiquée pour la recherche internationale supplémentaire</w:t>
      </w:r>
      <w:r w:rsidR="005233E2" w:rsidRPr="003F095F">
        <w:rPr>
          <w:rStyle w:val="InsertedText"/>
          <w:color w:val="auto"/>
          <w:u w:val="none"/>
          <w:lang w:val="fr-FR"/>
        </w:rPr>
        <w:t xml:space="preserve"> (</w:t>
      </w:r>
      <w:r w:rsidRPr="00CA3D0D">
        <w:rPr>
          <w:lang w:val="fr-FR"/>
        </w:rPr>
        <w:t>l’office au profit duquel la taxe a été perçue</w:t>
      </w:r>
      <w:r w:rsidR="005233E2" w:rsidRPr="003F095F">
        <w:rPr>
          <w:rStyle w:val="InsertedText"/>
          <w:color w:val="auto"/>
          <w:u w:val="none"/>
          <w:lang w:val="fr-FR"/>
        </w:rPr>
        <w:t>);</w:t>
      </w:r>
    </w:p>
    <w:p w14:paraId="4B4C0FCD" w14:textId="72636E05" w:rsidR="005233E2" w:rsidRPr="003F095F" w:rsidRDefault="00CA3D0D" w:rsidP="005233E2">
      <w:pPr>
        <w:pStyle w:val="ONUME"/>
        <w:numPr>
          <w:ilvl w:val="2"/>
          <w:numId w:val="5"/>
        </w:numPr>
        <w:rPr>
          <w:rStyle w:val="InsertedText"/>
          <w:color w:val="auto"/>
          <w:u w:val="none"/>
          <w:lang w:val="fr-FR"/>
        </w:rPr>
      </w:pPr>
      <w:r>
        <w:rPr>
          <w:rStyle w:val="InsertedText"/>
          <w:color w:val="auto"/>
          <w:u w:val="none"/>
          <w:lang w:val="fr-FR"/>
        </w:rPr>
        <w:t xml:space="preserve">la monnaie </w:t>
      </w:r>
      <w:r w:rsidR="005233E2" w:rsidRPr="003F095F">
        <w:rPr>
          <w:rStyle w:val="InsertedText"/>
          <w:color w:val="auto"/>
          <w:u w:val="none"/>
          <w:lang w:val="fr-FR"/>
        </w:rPr>
        <w:t>fix</w:t>
      </w:r>
      <w:r>
        <w:rPr>
          <w:rStyle w:val="InsertedText"/>
          <w:color w:val="auto"/>
          <w:u w:val="none"/>
          <w:lang w:val="fr-FR"/>
        </w:rPr>
        <w:t>é</w:t>
      </w:r>
      <w:r w:rsidR="005233E2" w:rsidRPr="003F095F">
        <w:rPr>
          <w:rStyle w:val="InsertedText"/>
          <w:color w:val="auto"/>
          <w:u w:val="none"/>
          <w:lang w:val="fr-FR"/>
        </w:rPr>
        <w:t xml:space="preserve">e;  </w:t>
      </w:r>
      <w:r>
        <w:rPr>
          <w:rStyle w:val="InsertedText"/>
          <w:color w:val="auto"/>
          <w:u w:val="none"/>
          <w:lang w:val="fr-FR"/>
        </w:rPr>
        <w:t>et</w:t>
      </w:r>
    </w:p>
    <w:p w14:paraId="400710A0" w14:textId="2A0F562F" w:rsidR="005233E2" w:rsidRPr="003F095F" w:rsidRDefault="00CA3D0D" w:rsidP="005233E2">
      <w:pPr>
        <w:pStyle w:val="ONUME"/>
        <w:numPr>
          <w:ilvl w:val="2"/>
          <w:numId w:val="5"/>
        </w:numPr>
        <w:rPr>
          <w:rStyle w:val="InsertedText"/>
          <w:color w:val="auto"/>
          <w:u w:val="none"/>
          <w:lang w:val="fr-FR"/>
        </w:rPr>
      </w:pPr>
      <w:r>
        <w:rPr>
          <w:rStyle w:val="InsertedText"/>
          <w:color w:val="auto"/>
          <w:u w:val="none"/>
          <w:lang w:val="fr-FR"/>
        </w:rPr>
        <w:t>le montant de la taxe due à l’administration indiquée pour la recherche internationale supplémentaire</w:t>
      </w:r>
      <w:r w:rsidR="005233E2" w:rsidRPr="003F095F">
        <w:rPr>
          <w:rStyle w:val="InsertedText"/>
          <w:color w:val="auto"/>
          <w:u w:val="none"/>
          <w:lang w:val="fr-FR"/>
        </w:rPr>
        <w:t>;</w:t>
      </w:r>
    </w:p>
    <w:p w14:paraId="6A15AC34" w14:textId="5B27313E" w:rsidR="005233E2" w:rsidRPr="003F095F" w:rsidRDefault="00CA3D0D" w:rsidP="005233E2">
      <w:pPr>
        <w:pStyle w:val="ONUME"/>
        <w:numPr>
          <w:ilvl w:val="1"/>
          <w:numId w:val="5"/>
        </w:numPr>
        <w:rPr>
          <w:rStyle w:val="InsertedText"/>
          <w:color w:val="auto"/>
          <w:u w:val="none"/>
          <w:lang w:val="fr-FR"/>
        </w:rPr>
      </w:pPr>
      <w:r w:rsidRPr="00CA3D0D">
        <w:rPr>
          <w:lang w:val="fr-FR"/>
        </w:rPr>
        <w:t>toute information requise pour compléter ou corriger les données relatives aux taxes omises ou indiquées incorrectement dans les listes des mois précédents et non corrigées avant l</w:t>
      </w:r>
      <w:r w:rsidR="00EE7376">
        <w:rPr>
          <w:lang w:val="fr-FR"/>
        </w:rPr>
        <w:t>’</w:t>
      </w:r>
      <w:r w:rsidRPr="00CA3D0D">
        <w:rPr>
          <w:lang w:val="fr-FR"/>
        </w:rPr>
        <w:t>établissement d’un</w:t>
      </w:r>
      <w:r w:rsidR="00953026">
        <w:rPr>
          <w:lang w:val="fr-FR"/>
        </w:rPr>
        <w:t xml:space="preserve"> relevé </w:t>
      </w:r>
      <w:r w:rsidRPr="00CA3D0D">
        <w:rPr>
          <w:lang w:val="fr-FR"/>
        </w:rPr>
        <w:t>de compensation pertinent</w:t>
      </w:r>
      <w:r w:rsidR="005233E2" w:rsidRPr="003F095F">
        <w:rPr>
          <w:rStyle w:val="InsertedText"/>
          <w:color w:val="auto"/>
          <w:u w:val="none"/>
          <w:lang w:val="fr-FR"/>
        </w:rPr>
        <w:t>;</w:t>
      </w:r>
    </w:p>
    <w:p w14:paraId="5C7C3E2D" w14:textId="736BB7C2" w:rsidR="005233E2" w:rsidRPr="003F095F" w:rsidRDefault="00CA3D0D" w:rsidP="005233E2">
      <w:pPr>
        <w:pStyle w:val="ONUME"/>
        <w:numPr>
          <w:ilvl w:val="1"/>
          <w:numId w:val="5"/>
        </w:numPr>
        <w:rPr>
          <w:rStyle w:val="InsertedText"/>
          <w:color w:val="auto"/>
          <w:u w:val="none"/>
          <w:lang w:val="fr-FR"/>
        </w:rPr>
      </w:pPr>
      <w:r w:rsidRPr="00CA3D0D">
        <w:rPr>
          <w:lang w:val="fr-FR"/>
        </w:rPr>
        <w:t xml:space="preserve">toute information requise en rapport avec d’autres paiements à </w:t>
      </w:r>
      <w:r>
        <w:rPr>
          <w:lang w:val="fr-FR"/>
        </w:rPr>
        <w:t>verser à</w:t>
      </w:r>
      <w:r w:rsidRPr="00CA3D0D">
        <w:rPr>
          <w:lang w:val="fr-FR"/>
        </w:rPr>
        <w:t xml:space="preserve"> l’office participant </w:t>
      </w:r>
      <w:r>
        <w:rPr>
          <w:lang w:val="fr-FR"/>
        </w:rPr>
        <w:t xml:space="preserve">bénéficiaire </w:t>
      </w:r>
      <w:r w:rsidRPr="00CA3D0D">
        <w:rPr>
          <w:lang w:val="fr-FR"/>
        </w:rPr>
        <w:t>dans le cadre du système de compensation</w:t>
      </w:r>
      <w:r>
        <w:rPr>
          <w:lang w:val="fr-FR"/>
        </w:rPr>
        <w:t xml:space="preserve"> de l’OMPI</w:t>
      </w:r>
      <w:r w:rsidR="005233E2" w:rsidRPr="003F095F">
        <w:rPr>
          <w:rStyle w:val="InsertedText"/>
          <w:color w:val="auto"/>
          <w:u w:val="none"/>
          <w:lang w:val="fr-FR"/>
        </w:rPr>
        <w:t>.</w:t>
      </w:r>
    </w:p>
    <w:p w14:paraId="256A24C8" w14:textId="1B74CB97" w:rsidR="005233E2" w:rsidRPr="003F095F" w:rsidRDefault="005233E2" w:rsidP="0077159C">
      <w:pPr>
        <w:pStyle w:val="RComment"/>
        <w:rPr>
          <w:rStyle w:val="CommentReference"/>
          <w:sz w:val="22"/>
          <w:szCs w:val="20"/>
          <w:lang w:val="fr-FR"/>
        </w:rPr>
      </w:pPr>
      <w:bookmarkStart w:id="46" w:name="_Ref529865146"/>
      <w:r w:rsidRPr="003F095F">
        <w:rPr>
          <w:rStyle w:val="CommentReference"/>
          <w:sz w:val="22"/>
          <w:szCs w:val="20"/>
          <w:lang w:val="fr-FR"/>
        </w:rPr>
        <w:t>[</w:t>
      </w:r>
      <w:r w:rsidR="0077159C" w:rsidRPr="003F095F">
        <w:rPr>
          <w:rStyle w:val="CommentReference"/>
          <w:sz w:val="22"/>
          <w:szCs w:val="20"/>
          <w:lang w:val="fr-FR"/>
        </w:rPr>
        <w:t>COMMENT</w:t>
      </w:r>
      <w:r w:rsidR="00CA3D0D">
        <w:rPr>
          <w:rStyle w:val="CommentReference"/>
          <w:sz w:val="22"/>
          <w:szCs w:val="20"/>
          <w:lang w:val="fr-FR"/>
        </w:rPr>
        <w:t>AIRE </w:t>
      </w:r>
      <w:r w:rsidRPr="003F095F">
        <w:rPr>
          <w:rStyle w:val="CommentReference"/>
          <w:sz w:val="22"/>
          <w:szCs w:val="20"/>
          <w:lang w:val="fr-FR"/>
        </w:rPr>
        <w:t xml:space="preserve">: </w:t>
      </w:r>
      <w:r w:rsidR="00CA3D0D">
        <w:rPr>
          <w:rStyle w:val="CommentReference"/>
          <w:sz w:val="22"/>
          <w:szCs w:val="20"/>
          <w:lang w:val="fr-FR"/>
        </w:rPr>
        <w:t>Le p</w:t>
      </w:r>
      <w:r w:rsidRPr="003F095F">
        <w:rPr>
          <w:rStyle w:val="CommentReference"/>
          <w:sz w:val="22"/>
          <w:szCs w:val="20"/>
          <w:lang w:val="fr-FR"/>
        </w:rPr>
        <w:t>aragraph</w:t>
      </w:r>
      <w:r w:rsidR="00CA3D0D">
        <w:rPr>
          <w:rStyle w:val="CommentReference"/>
          <w:sz w:val="22"/>
          <w:szCs w:val="20"/>
          <w:lang w:val="fr-FR"/>
        </w:rPr>
        <w:t>e</w:t>
      </w:r>
      <w:r w:rsidRPr="003F095F">
        <w:rPr>
          <w:rStyle w:val="CommentReference"/>
          <w:sz w:val="22"/>
          <w:szCs w:val="20"/>
          <w:lang w:val="fr-FR"/>
        </w:rPr>
        <w:t> </w:t>
      </w:r>
      <w:r w:rsidR="0077159C" w:rsidRPr="003F095F">
        <w:rPr>
          <w:rStyle w:val="CommentReference"/>
          <w:sz w:val="22"/>
          <w:szCs w:val="20"/>
          <w:lang w:val="fr-FR"/>
        </w:rPr>
        <w:t>8</w:t>
      </w:r>
      <w:r w:rsidRPr="003F095F">
        <w:rPr>
          <w:rStyle w:val="CommentReference"/>
          <w:sz w:val="22"/>
          <w:szCs w:val="20"/>
          <w:lang w:val="fr-FR"/>
        </w:rPr>
        <w:t xml:space="preserve"> </w:t>
      </w:r>
      <w:r w:rsidR="00CA3D0D" w:rsidRPr="00CA3D0D">
        <w:rPr>
          <w:rStyle w:val="CommentReference"/>
          <w:sz w:val="22"/>
          <w:szCs w:val="20"/>
          <w:lang w:val="fr-FR"/>
        </w:rPr>
        <w:t>donne des précisions sur les informations relatives aux taxes que le Bureau international doit fournir à l</w:t>
      </w:r>
      <w:r w:rsidR="00EE7376">
        <w:rPr>
          <w:rStyle w:val="CommentReference"/>
          <w:sz w:val="22"/>
          <w:szCs w:val="20"/>
          <w:lang w:val="fr-FR"/>
        </w:rPr>
        <w:t>’</w:t>
      </w:r>
      <w:r w:rsidR="00CA3D0D" w:rsidRPr="00CA3D0D">
        <w:rPr>
          <w:rStyle w:val="CommentReference"/>
          <w:sz w:val="22"/>
          <w:szCs w:val="20"/>
          <w:lang w:val="fr-FR"/>
        </w:rPr>
        <w:t>office participant</w:t>
      </w:r>
      <w:r w:rsidRPr="003F095F">
        <w:rPr>
          <w:rStyle w:val="CommentReference"/>
          <w:sz w:val="22"/>
          <w:szCs w:val="20"/>
          <w:lang w:val="fr-FR"/>
        </w:rPr>
        <w:t>.]</w:t>
      </w:r>
    </w:p>
    <w:p w14:paraId="7411DDBA" w14:textId="73BEEE0A" w:rsidR="005233E2" w:rsidRPr="003F095F" w:rsidRDefault="00E43B97" w:rsidP="00E43B97">
      <w:pPr>
        <w:pStyle w:val="ONUME"/>
        <w:rPr>
          <w:rStyle w:val="InsertedText"/>
          <w:color w:val="auto"/>
          <w:u w:val="none"/>
          <w:lang w:val="fr-FR"/>
        </w:rPr>
      </w:pPr>
      <w:bookmarkStart w:id="47" w:name="_Ref1467028"/>
      <w:bookmarkEnd w:id="46"/>
      <w:r w:rsidRPr="00E43B97">
        <w:rPr>
          <w:rStyle w:val="InsertedText"/>
          <w:color w:val="auto"/>
          <w:u w:val="none"/>
          <w:lang w:val="fr-FR"/>
        </w:rPr>
        <w:t>Pour tout</w:t>
      </w:r>
      <w:r w:rsidR="009748B4">
        <w:rPr>
          <w:rStyle w:val="InsertedText"/>
          <w:color w:val="auto"/>
          <w:u w:val="none"/>
          <w:lang w:val="fr-FR"/>
        </w:rPr>
        <w:t xml:space="preserve"> groupe</w:t>
      </w:r>
      <w:r w:rsidRPr="00E43B97">
        <w:rPr>
          <w:rStyle w:val="InsertedText"/>
          <w:color w:val="auto"/>
          <w:u w:val="none"/>
          <w:lang w:val="fr-FR"/>
        </w:rPr>
        <w:t xml:space="preserve"> de transferts de taxes soumis à compensation, le Bureau international établit, sur la base des informations relatives aux taxes établies par l</w:t>
      </w:r>
      <w:r w:rsidR="00EE7376">
        <w:rPr>
          <w:rStyle w:val="InsertedText"/>
          <w:color w:val="auto"/>
          <w:u w:val="none"/>
          <w:lang w:val="fr-FR"/>
        </w:rPr>
        <w:t>’</w:t>
      </w:r>
      <w:r>
        <w:rPr>
          <w:rStyle w:val="InsertedText"/>
          <w:color w:val="auto"/>
          <w:u w:val="none"/>
          <w:lang w:val="fr-FR"/>
        </w:rPr>
        <w:t>o</w:t>
      </w:r>
      <w:r w:rsidRPr="00E43B97">
        <w:rPr>
          <w:rStyle w:val="InsertedText"/>
          <w:color w:val="auto"/>
          <w:u w:val="none"/>
          <w:lang w:val="fr-FR"/>
        </w:rPr>
        <w:t>ffice participant en vertu du paragraphe</w:t>
      </w:r>
      <w:r w:rsidR="00953026">
        <w:rPr>
          <w:rStyle w:val="InsertedText"/>
          <w:color w:val="auto"/>
          <w:u w:val="none"/>
          <w:lang w:val="fr-FR"/>
        </w:rPr>
        <w:t> </w:t>
      </w:r>
      <w:r w:rsidRPr="00E43B97">
        <w:rPr>
          <w:rStyle w:val="InsertedText"/>
          <w:color w:val="auto"/>
          <w:u w:val="none"/>
          <w:lang w:val="fr-FR"/>
        </w:rPr>
        <w:t>4 et des informations relatives aux taxes établies par le Bureau international en vertu du paragraphe</w:t>
      </w:r>
      <w:r w:rsidR="00953026">
        <w:rPr>
          <w:rStyle w:val="InsertedText"/>
          <w:color w:val="auto"/>
          <w:u w:val="none"/>
          <w:lang w:val="fr-FR"/>
        </w:rPr>
        <w:t> </w:t>
      </w:r>
      <w:r w:rsidRPr="00E43B97">
        <w:rPr>
          <w:rStyle w:val="InsertedText"/>
          <w:color w:val="auto"/>
          <w:u w:val="none"/>
          <w:lang w:val="fr-FR"/>
        </w:rPr>
        <w:t>8, un</w:t>
      </w:r>
      <w:r w:rsidR="00953026">
        <w:rPr>
          <w:rStyle w:val="InsertedText"/>
          <w:color w:val="auto"/>
          <w:u w:val="none"/>
          <w:lang w:val="fr-FR"/>
        </w:rPr>
        <w:t xml:space="preserve"> relevé de </w:t>
      </w:r>
      <w:r w:rsidRPr="00E43B97">
        <w:rPr>
          <w:rStyle w:val="InsertedText"/>
          <w:color w:val="auto"/>
          <w:u w:val="none"/>
          <w:lang w:val="fr-FR"/>
        </w:rPr>
        <w:t>compensation pour le mois précédent, indiquant le montant net en faveur de l</w:t>
      </w:r>
      <w:r w:rsidR="00EE7376">
        <w:rPr>
          <w:rStyle w:val="InsertedText"/>
          <w:color w:val="auto"/>
          <w:u w:val="none"/>
          <w:lang w:val="fr-FR"/>
        </w:rPr>
        <w:t>’</w:t>
      </w:r>
      <w:r>
        <w:rPr>
          <w:rStyle w:val="InsertedText"/>
          <w:color w:val="auto"/>
          <w:u w:val="none"/>
          <w:lang w:val="fr-FR"/>
        </w:rPr>
        <w:t>o</w:t>
      </w:r>
      <w:r w:rsidRPr="00E43B97">
        <w:rPr>
          <w:rStyle w:val="InsertedText"/>
          <w:color w:val="auto"/>
          <w:u w:val="none"/>
          <w:lang w:val="fr-FR"/>
        </w:rPr>
        <w:t>ffice participant ou du Bureau international, selon le cas</w:t>
      </w:r>
      <w:r w:rsidR="005233E2" w:rsidRPr="003F095F">
        <w:rPr>
          <w:rStyle w:val="InsertedText"/>
          <w:color w:val="auto"/>
          <w:u w:val="none"/>
          <w:lang w:val="fr-FR"/>
        </w:rPr>
        <w:t>.</w:t>
      </w:r>
      <w:bookmarkEnd w:id="47"/>
    </w:p>
    <w:p w14:paraId="6C7416F0" w14:textId="3D816E29"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E43B97">
        <w:rPr>
          <w:rStyle w:val="CommentReference"/>
          <w:sz w:val="22"/>
          <w:szCs w:val="20"/>
          <w:lang w:val="fr-FR"/>
        </w:rPr>
        <w:t>AIRE </w:t>
      </w:r>
      <w:r w:rsidRPr="003F095F">
        <w:rPr>
          <w:rStyle w:val="CommentReference"/>
          <w:sz w:val="22"/>
          <w:szCs w:val="20"/>
          <w:lang w:val="fr-FR"/>
        </w:rPr>
        <w:t xml:space="preserve">: </w:t>
      </w:r>
      <w:r w:rsidR="00E43B97" w:rsidRPr="00E43B97">
        <w:rPr>
          <w:rStyle w:val="CommentReference"/>
          <w:sz w:val="22"/>
          <w:szCs w:val="20"/>
          <w:lang w:val="fr-FR"/>
        </w:rPr>
        <w:t>Le paragraphe</w:t>
      </w:r>
      <w:r w:rsidR="00E43B97">
        <w:rPr>
          <w:rStyle w:val="CommentReference"/>
          <w:sz w:val="22"/>
          <w:szCs w:val="20"/>
          <w:lang w:val="fr-FR"/>
        </w:rPr>
        <w:t> </w:t>
      </w:r>
      <w:r w:rsidR="00E43B97" w:rsidRPr="00E43B97">
        <w:rPr>
          <w:rStyle w:val="CommentReference"/>
          <w:sz w:val="22"/>
          <w:szCs w:val="20"/>
          <w:lang w:val="fr-FR"/>
        </w:rPr>
        <w:t xml:space="preserve">9 donne des précisions sur </w:t>
      </w:r>
      <w:r w:rsidR="00EE164C">
        <w:rPr>
          <w:rStyle w:val="CommentReference"/>
          <w:sz w:val="22"/>
          <w:szCs w:val="20"/>
          <w:lang w:val="fr-FR"/>
        </w:rPr>
        <w:t>l</w:t>
      </w:r>
      <w:r w:rsidR="00953026">
        <w:rPr>
          <w:rStyle w:val="CommentReference"/>
          <w:sz w:val="22"/>
          <w:szCs w:val="20"/>
          <w:lang w:val="fr-FR"/>
        </w:rPr>
        <w:t xml:space="preserve">e relevé </w:t>
      </w:r>
      <w:r w:rsidR="00E43B97" w:rsidRPr="00E43B97">
        <w:rPr>
          <w:rStyle w:val="CommentReference"/>
          <w:sz w:val="22"/>
          <w:szCs w:val="20"/>
          <w:lang w:val="fr-FR"/>
        </w:rPr>
        <w:t>de compensation qui doit être établi par le Bureau international et indique le montant net en faveur soit de l</w:t>
      </w:r>
      <w:r w:rsidR="00EE7376">
        <w:rPr>
          <w:rStyle w:val="CommentReference"/>
          <w:sz w:val="22"/>
          <w:szCs w:val="20"/>
          <w:lang w:val="fr-FR"/>
        </w:rPr>
        <w:t>’</w:t>
      </w:r>
      <w:r w:rsidR="00E43B97" w:rsidRPr="00E43B97">
        <w:rPr>
          <w:rStyle w:val="CommentReference"/>
          <w:sz w:val="22"/>
          <w:szCs w:val="20"/>
          <w:lang w:val="fr-FR"/>
        </w:rPr>
        <w:t>Office participant, soit du Bureau international, selon le cas</w:t>
      </w:r>
      <w:r w:rsidRPr="003F095F">
        <w:rPr>
          <w:rStyle w:val="CommentReference"/>
          <w:sz w:val="22"/>
          <w:szCs w:val="20"/>
          <w:lang w:val="fr-FR"/>
        </w:rPr>
        <w:t>.]</w:t>
      </w:r>
    </w:p>
    <w:p w14:paraId="3CA0E475" w14:textId="71EA8C27" w:rsidR="005233E2" w:rsidRPr="003F095F" w:rsidRDefault="00EE164C" w:rsidP="00EE164C">
      <w:pPr>
        <w:pStyle w:val="ONUME"/>
        <w:rPr>
          <w:rStyle w:val="InsertedText"/>
          <w:color w:val="auto"/>
          <w:u w:val="none"/>
          <w:lang w:val="fr-FR"/>
        </w:rPr>
      </w:pPr>
      <w:r w:rsidRPr="00EE164C">
        <w:rPr>
          <w:rStyle w:val="InsertedText"/>
          <w:color w:val="auto"/>
          <w:u w:val="none"/>
          <w:lang w:val="fr-FR"/>
        </w:rPr>
        <w:t>Lorsque l</w:t>
      </w:r>
      <w:r w:rsidR="00EE7376">
        <w:rPr>
          <w:rStyle w:val="InsertedText"/>
          <w:color w:val="auto"/>
          <w:u w:val="none"/>
          <w:lang w:val="fr-FR"/>
        </w:rPr>
        <w:t>’</w:t>
      </w:r>
      <w:r w:rsidRPr="00EE164C">
        <w:rPr>
          <w:rStyle w:val="InsertedText"/>
          <w:color w:val="auto"/>
          <w:u w:val="none"/>
          <w:lang w:val="fr-FR"/>
        </w:rPr>
        <w:t xml:space="preserve">office participant est convenu de </w:t>
      </w:r>
      <w:r w:rsidRPr="009748B4">
        <w:rPr>
          <w:rStyle w:val="InsertedText"/>
          <w:color w:val="auto"/>
          <w:u w:val="none"/>
          <w:lang w:val="fr-FR"/>
        </w:rPr>
        <w:t xml:space="preserve">transférer certaines taxes </w:t>
      </w:r>
      <w:r w:rsidR="00FC38B8" w:rsidRPr="009748B4">
        <w:rPr>
          <w:rStyle w:val="InsertedText"/>
          <w:color w:val="auto"/>
          <w:u w:val="none"/>
          <w:lang w:val="fr-FR"/>
        </w:rPr>
        <w:t>du</w:t>
      </w:r>
      <w:r w:rsidRPr="009748B4">
        <w:rPr>
          <w:rStyle w:val="InsertedText"/>
          <w:color w:val="auto"/>
          <w:u w:val="none"/>
          <w:lang w:val="fr-FR"/>
        </w:rPr>
        <w:t xml:space="preserve"> PCT </w:t>
      </w:r>
      <w:r w:rsidR="00FC38B8" w:rsidRPr="009748B4">
        <w:rPr>
          <w:rStyle w:val="InsertedText"/>
          <w:color w:val="auto"/>
          <w:u w:val="none"/>
          <w:lang w:val="fr-FR"/>
        </w:rPr>
        <w:t xml:space="preserve">dans des </w:t>
      </w:r>
      <w:r w:rsidR="009748B4" w:rsidRPr="009748B4">
        <w:rPr>
          <w:rStyle w:val="InsertedText"/>
          <w:color w:val="auto"/>
          <w:u w:val="none"/>
          <w:lang w:val="fr-FR"/>
        </w:rPr>
        <w:t>groupes</w:t>
      </w:r>
      <w:r w:rsidRPr="009748B4">
        <w:rPr>
          <w:rStyle w:val="InsertedText"/>
          <w:color w:val="auto"/>
          <w:u w:val="none"/>
          <w:lang w:val="fr-FR"/>
        </w:rPr>
        <w:t xml:space="preserve"> distincts ou de ne compenser que certains </w:t>
      </w:r>
      <w:r w:rsidR="009748B4" w:rsidRPr="009748B4">
        <w:rPr>
          <w:rStyle w:val="InsertedText"/>
          <w:color w:val="auto"/>
          <w:u w:val="none"/>
          <w:lang w:val="fr-FR"/>
        </w:rPr>
        <w:t>groupes</w:t>
      </w:r>
      <w:r w:rsidRPr="009748B4">
        <w:rPr>
          <w:rStyle w:val="InsertedText"/>
          <w:color w:val="auto"/>
          <w:u w:val="none"/>
          <w:lang w:val="fr-FR"/>
        </w:rPr>
        <w:t xml:space="preserve"> de taxes par d</w:t>
      </w:r>
      <w:r w:rsidR="00EE7376">
        <w:rPr>
          <w:rStyle w:val="InsertedText"/>
          <w:color w:val="auto"/>
          <w:u w:val="none"/>
          <w:lang w:val="fr-FR"/>
        </w:rPr>
        <w:t>’</w:t>
      </w:r>
      <w:r w:rsidRPr="009748B4">
        <w:rPr>
          <w:rStyle w:val="InsertedText"/>
          <w:color w:val="auto"/>
          <w:u w:val="none"/>
          <w:lang w:val="fr-FR"/>
        </w:rPr>
        <w:t>autres</w:t>
      </w:r>
      <w:r w:rsidRPr="00EE164C">
        <w:rPr>
          <w:rStyle w:val="InsertedText"/>
          <w:color w:val="auto"/>
          <w:u w:val="none"/>
          <w:lang w:val="fr-FR"/>
        </w:rPr>
        <w:t xml:space="preserve"> (voir </w:t>
      </w:r>
      <w:r w:rsidR="00FC38B8">
        <w:rPr>
          <w:rStyle w:val="InsertedText"/>
          <w:color w:val="auto"/>
          <w:u w:val="none"/>
          <w:lang w:val="fr-FR"/>
        </w:rPr>
        <w:t>le paragraphe </w:t>
      </w:r>
      <w:r w:rsidRPr="00EE164C">
        <w:rPr>
          <w:rStyle w:val="InsertedText"/>
          <w:color w:val="auto"/>
          <w:u w:val="none"/>
          <w:lang w:val="fr-FR"/>
        </w:rPr>
        <w:t>3.d) ci</w:t>
      </w:r>
      <w:r w:rsidR="00FC38B8">
        <w:rPr>
          <w:rStyle w:val="InsertedText"/>
          <w:color w:val="auto"/>
          <w:u w:val="none"/>
          <w:lang w:val="fr-FR"/>
        </w:rPr>
        <w:noBreakHyphen/>
      </w:r>
      <w:r w:rsidRPr="00EE164C">
        <w:rPr>
          <w:rStyle w:val="InsertedText"/>
          <w:color w:val="auto"/>
          <w:u w:val="none"/>
          <w:lang w:val="fr-FR"/>
        </w:rPr>
        <w:t xml:space="preserve">dessus), le Bureau international établit la liste des informations </w:t>
      </w:r>
      <w:r w:rsidR="00FC38B8">
        <w:rPr>
          <w:rStyle w:val="InsertedText"/>
          <w:color w:val="auto"/>
          <w:u w:val="none"/>
          <w:lang w:val="fr-FR"/>
        </w:rPr>
        <w:t>relatives aux</w:t>
      </w:r>
      <w:r w:rsidRPr="00EE164C">
        <w:rPr>
          <w:rStyle w:val="InsertedText"/>
          <w:color w:val="auto"/>
          <w:u w:val="none"/>
          <w:lang w:val="fr-FR"/>
        </w:rPr>
        <w:t xml:space="preserve"> taxes visées au paragraphe</w:t>
      </w:r>
      <w:r w:rsidR="00953026">
        <w:rPr>
          <w:rStyle w:val="InsertedText"/>
          <w:color w:val="auto"/>
          <w:u w:val="none"/>
          <w:lang w:val="fr-FR"/>
        </w:rPr>
        <w:t> </w:t>
      </w:r>
      <w:r w:rsidRPr="00EE164C">
        <w:rPr>
          <w:rStyle w:val="InsertedText"/>
          <w:color w:val="auto"/>
          <w:u w:val="none"/>
          <w:lang w:val="fr-FR"/>
        </w:rPr>
        <w:t xml:space="preserve">8 et </w:t>
      </w:r>
      <w:r w:rsidR="00953026">
        <w:rPr>
          <w:rStyle w:val="InsertedText"/>
          <w:color w:val="auto"/>
          <w:u w:val="none"/>
          <w:lang w:val="fr-FR"/>
        </w:rPr>
        <w:t>le relevé</w:t>
      </w:r>
      <w:r w:rsidRPr="00EE164C">
        <w:rPr>
          <w:rStyle w:val="InsertedText"/>
          <w:color w:val="auto"/>
          <w:u w:val="none"/>
          <w:lang w:val="fr-FR"/>
        </w:rPr>
        <w:t xml:space="preserve"> de compensation visé au paragraphe</w:t>
      </w:r>
      <w:r w:rsidR="009748B4">
        <w:rPr>
          <w:rStyle w:val="InsertedText"/>
          <w:color w:val="auto"/>
          <w:u w:val="none"/>
          <w:lang w:val="fr-FR"/>
        </w:rPr>
        <w:t> </w:t>
      </w:r>
      <w:r w:rsidRPr="00EE164C">
        <w:rPr>
          <w:rStyle w:val="InsertedText"/>
          <w:color w:val="auto"/>
          <w:u w:val="none"/>
          <w:lang w:val="fr-FR"/>
        </w:rPr>
        <w:t xml:space="preserve">9, séparément pour chacun de ces différents </w:t>
      </w:r>
      <w:r w:rsidR="00953026" w:rsidRPr="00EE164C">
        <w:rPr>
          <w:rStyle w:val="InsertedText"/>
          <w:color w:val="auto"/>
          <w:u w:val="none"/>
          <w:lang w:val="fr-FR"/>
        </w:rPr>
        <w:t xml:space="preserve">groupes </w:t>
      </w:r>
      <w:r w:rsidRPr="00EE164C">
        <w:rPr>
          <w:rStyle w:val="InsertedText"/>
          <w:color w:val="auto"/>
          <w:u w:val="none"/>
          <w:lang w:val="fr-FR"/>
        </w:rPr>
        <w:t xml:space="preserve">de taxes </w:t>
      </w:r>
      <w:r w:rsidR="00953026">
        <w:rPr>
          <w:rStyle w:val="InsertedText"/>
          <w:color w:val="auto"/>
          <w:u w:val="none"/>
          <w:lang w:val="fr-FR"/>
        </w:rPr>
        <w:t>du</w:t>
      </w:r>
      <w:r w:rsidRPr="00EE164C">
        <w:rPr>
          <w:rStyle w:val="InsertedText"/>
          <w:color w:val="auto"/>
          <w:u w:val="none"/>
          <w:lang w:val="fr-FR"/>
        </w:rPr>
        <w:t xml:space="preserve"> PCT</w:t>
      </w:r>
      <w:r w:rsidR="005233E2" w:rsidRPr="003F095F">
        <w:rPr>
          <w:rStyle w:val="InsertedText"/>
          <w:color w:val="auto"/>
          <w:u w:val="none"/>
          <w:lang w:val="fr-FR"/>
        </w:rPr>
        <w:t>.</w:t>
      </w:r>
    </w:p>
    <w:p w14:paraId="03692C4E" w14:textId="42DFDEB8" w:rsidR="005233E2" w:rsidRPr="003F095F" w:rsidRDefault="00EE164C" w:rsidP="00EE164C">
      <w:pPr>
        <w:pStyle w:val="ONUME"/>
        <w:rPr>
          <w:rStyle w:val="InsertedText"/>
          <w:color w:val="auto"/>
          <w:u w:val="none"/>
          <w:lang w:val="fr-FR"/>
        </w:rPr>
      </w:pPr>
      <w:r w:rsidRPr="00EE164C">
        <w:rPr>
          <w:rStyle w:val="InsertedText"/>
          <w:color w:val="auto"/>
          <w:u w:val="none"/>
          <w:lang w:val="fr-FR"/>
        </w:rPr>
        <w:t>La ou les listes d</w:t>
      </w:r>
      <w:r w:rsidR="00953026">
        <w:rPr>
          <w:rStyle w:val="InsertedText"/>
          <w:color w:val="auto"/>
          <w:u w:val="none"/>
          <w:lang w:val="fr-FR"/>
        </w:rPr>
        <w:t>’</w:t>
      </w:r>
      <w:r w:rsidRPr="00EE164C">
        <w:rPr>
          <w:rStyle w:val="InsertedText"/>
          <w:color w:val="auto"/>
          <w:u w:val="none"/>
          <w:lang w:val="fr-FR"/>
        </w:rPr>
        <w:t>informations relatives aux taxes établies en vertu du paragraphe</w:t>
      </w:r>
      <w:r w:rsidR="00953026">
        <w:rPr>
          <w:rStyle w:val="InsertedText"/>
          <w:color w:val="auto"/>
          <w:u w:val="none"/>
          <w:lang w:val="fr-FR"/>
        </w:rPr>
        <w:t> </w:t>
      </w:r>
      <w:r w:rsidRPr="00EE164C">
        <w:rPr>
          <w:rStyle w:val="InsertedText"/>
          <w:color w:val="auto"/>
          <w:u w:val="none"/>
          <w:lang w:val="fr-FR"/>
        </w:rPr>
        <w:t>8 et l</w:t>
      </w:r>
      <w:r w:rsidR="00EE7376">
        <w:rPr>
          <w:rStyle w:val="InsertedText"/>
          <w:color w:val="auto"/>
          <w:u w:val="none"/>
          <w:lang w:val="fr-FR"/>
        </w:rPr>
        <w:t>e</w:t>
      </w:r>
      <w:r w:rsidRPr="00EE164C">
        <w:rPr>
          <w:rStyle w:val="InsertedText"/>
          <w:color w:val="auto"/>
          <w:u w:val="none"/>
          <w:lang w:val="fr-FR"/>
        </w:rPr>
        <w:t xml:space="preserve"> ou les </w:t>
      </w:r>
      <w:r w:rsidR="00953026">
        <w:rPr>
          <w:rStyle w:val="InsertedText"/>
          <w:color w:val="auto"/>
          <w:u w:val="none"/>
          <w:lang w:val="fr-FR"/>
        </w:rPr>
        <w:t>relevés</w:t>
      </w:r>
      <w:r w:rsidRPr="00EE164C">
        <w:rPr>
          <w:rStyle w:val="InsertedText"/>
          <w:color w:val="auto"/>
          <w:u w:val="none"/>
          <w:lang w:val="fr-FR"/>
        </w:rPr>
        <w:t xml:space="preserve"> de compensation établis en vertu du paragraphe</w:t>
      </w:r>
      <w:r w:rsidR="00B028E9">
        <w:rPr>
          <w:rStyle w:val="InsertedText"/>
          <w:color w:val="auto"/>
          <w:u w:val="none"/>
          <w:lang w:val="fr-FR"/>
        </w:rPr>
        <w:t> </w:t>
      </w:r>
      <w:r w:rsidRPr="00EE164C">
        <w:rPr>
          <w:rStyle w:val="InsertedText"/>
          <w:color w:val="auto"/>
          <w:u w:val="none"/>
          <w:lang w:val="fr-FR"/>
        </w:rPr>
        <w:t>9 sont transmis par le Bureau international à l</w:t>
      </w:r>
      <w:r w:rsidR="00EE7376">
        <w:rPr>
          <w:rStyle w:val="InsertedText"/>
          <w:color w:val="auto"/>
          <w:u w:val="none"/>
          <w:lang w:val="fr-FR"/>
        </w:rPr>
        <w:t>’</w:t>
      </w:r>
      <w:r w:rsidRPr="00EE164C">
        <w:rPr>
          <w:rStyle w:val="InsertedText"/>
          <w:color w:val="auto"/>
          <w:u w:val="none"/>
          <w:lang w:val="fr-FR"/>
        </w:rPr>
        <w:t xml:space="preserve">office participant par voie électronique (par courrier électronique ou par tout autre moyen convenu) selon un calendrier annuel commun établi par le Bureau international après consultation des offices participants, </w:t>
      </w:r>
      <w:r w:rsidR="00953026">
        <w:rPr>
          <w:rStyle w:val="InsertedText"/>
          <w:color w:val="auto"/>
          <w:u w:val="none"/>
          <w:lang w:val="fr-FR"/>
        </w:rPr>
        <w:t xml:space="preserve">en </w:t>
      </w:r>
      <w:r w:rsidRPr="00EE164C">
        <w:rPr>
          <w:rStyle w:val="InsertedText"/>
          <w:color w:val="auto"/>
          <w:u w:val="none"/>
          <w:lang w:val="fr-FR"/>
        </w:rPr>
        <w:t xml:space="preserve">précisant </w:t>
      </w:r>
      <w:r w:rsidR="00953026">
        <w:rPr>
          <w:rStyle w:val="InsertedText"/>
          <w:color w:val="auto"/>
          <w:u w:val="none"/>
          <w:lang w:val="fr-FR"/>
        </w:rPr>
        <w:t>pour</w:t>
      </w:r>
      <w:r w:rsidR="00953026" w:rsidRPr="00EE164C">
        <w:rPr>
          <w:rStyle w:val="InsertedText"/>
          <w:color w:val="auto"/>
          <w:u w:val="none"/>
          <w:lang w:val="fr-FR"/>
        </w:rPr>
        <w:t xml:space="preserve"> chaque mois </w:t>
      </w:r>
      <w:r w:rsidRPr="00EE164C">
        <w:rPr>
          <w:rStyle w:val="InsertedText"/>
          <w:color w:val="auto"/>
          <w:u w:val="none"/>
          <w:lang w:val="fr-FR"/>
        </w:rPr>
        <w:t xml:space="preserve">la date limite à laquelle la ou les listes et </w:t>
      </w:r>
      <w:r w:rsidR="009748B4">
        <w:rPr>
          <w:rStyle w:val="InsertedText"/>
          <w:color w:val="auto"/>
          <w:u w:val="none"/>
          <w:lang w:val="fr-FR"/>
        </w:rPr>
        <w:t xml:space="preserve">le ou les </w:t>
      </w:r>
      <w:r w:rsidR="00953026">
        <w:rPr>
          <w:rStyle w:val="InsertedText"/>
          <w:color w:val="auto"/>
          <w:u w:val="none"/>
          <w:lang w:val="fr-FR"/>
        </w:rPr>
        <w:t>relevés</w:t>
      </w:r>
      <w:r w:rsidRPr="00EE164C">
        <w:rPr>
          <w:rStyle w:val="InsertedText"/>
          <w:color w:val="auto"/>
          <w:u w:val="none"/>
          <w:lang w:val="fr-FR"/>
        </w:rPr>
        <w:t xml:space="preserve"> de compensation devront être établis</w:t>
      </w:r>
      <w:r w:rsidR="005233E2" w:rsidRPr="003F095F">
        <w:rPr>
          <w:rStyle w:val="InsertedText"/>
          <w:color w:val="auto"/>
          <w:u w:val="none"/>
          <w:lang w:val="fr-FR"/>
        </w:rPr>
        <w:t>.</w:t>
      </w:r>
    </w:p>
    <w:p w14:paraId="74D570F8" w14:textId="4B4FBA77" w:rsidR="005233E2" w:rsidRPr="003F095F" w:rsidRDefault="005233E2" w:rsidP="005233E2">
      <w:pPr>
        <w:pStyle w:val="Heading2"/>
        <w:rPr>
          <w:rStyle w:val="InsertedText"/>
          <w:color w:val="auto"/>
          <w:u w:val="none"/>
          <w:lang w:val="fr-FR"/>
        </w:rPr>
      </w:pPr>
      <w:bookmarkStart w:id="48" w:name="_Toc10732803"/>
      <w:r w:rsidRPr="003F095F">
        <w:rPr>
          <w:rStyle w:val="InsertedText"/>
          <w:color w:val="auto"/>
          <w:u w:val="none"/>
          <w:lang w:val="fr-FR"/>
        </w:rPr>
        <w:lastRenderedPageBreak/>
        <w:t>II.4   Transfer</w:t>
      </w:r>
      <w:r w:rsidR="00953026">
        <w:rPr>
          <w:rStyle w:val="InsertedText"/>
          <w:color w:val="auto"/>
          <w:u w:val="none"/>
          <w:lang w:val="fr-FR"/>
        </w:rPr>
        <w:t>t de taxes</w:t>
      </w:r>
      <w:bookmarkEnd w:id="48"/>
    </w:p>
    <w:p w14:paraId="3B5BC29F" w14:textId="18A68068" w:rsidR="005233E2" w:rsidRPr="003F095F" w:rsidRDefault="005233E2" w:rsidP="0098056C">
      <w:pPr>
        <w:pStyle w:val="Heading3"/>
        <w:rPr>
          <w:rStyle w:val="InsertedText"/>
          <w:color w:val="auto"/>
          <w:lang w:val="fr-FR"/>
        </w:rPr>
      </w:pPr>
      <w:bookmarkStart w:id="49" w:name="_Toc10732804"/>
      <w:bookmarkStart w:id="50" w:name="_Ref529865195"/>
      <w:r w:rsidRPr="003F095F">
        <w:rPr>
          <w:rStyle w:val="InsertedText"/>
          <w:color w:val="auto"/>
          <w:lang w:val="fr-FR"/>
        </w:rPr>
        <w:t>II.4.1   Transfer</w:t>
      </w:r>
      <w:r w:rsidR="00953026">
        <w:rPr>
          <w:rStyle w:val="InsertedText"/>
          <w:color w:val="auto"/>
          <w:lang w:val="fr-FR"/>
        </w:rPr>
        <w:t>t</w:t>
      </w:r>
      <w:r w:rsidRPr="003F095F">
        <w:rPr>
          <w:rStyle w:val="InsertedText"/>
          <w:color w:val="auto"/>
          <w:lang w:val="fr-FR"/>
        </w:rPr>
        <w:t xml:space="preserve">s </w:t>
      </w:r>
      <w:r w:rsidR="00953026">
        <w:rPr>
          <w:rStyle w:val="InsertedText"/>
          <w:color w:val="auto"/>
          <w:lang w:val="fr-FR"/>
        </w:rPr>
        <w:t>de taxes aux offices bénéficiaires</w:t>
      </w:r>
      <w:r w:rsidR="00B50543" w:rsidRPr="003F095F">
        <w:rPr>
          <w:rStyle w:val="InsertedText"/>
          <w:color w:val="auto"/>
          <w:lang w:val="fr-FR"/>
        </w:rPr>
        <w:t xml:space="preserve">;  </w:t>
      </w:r>
      <w:r w:rsidR="00B028E9" w:rsidRPr="003F095F">
        <w:rPr>
          <w:rStyle w:val="InsertedText"/>
          <w:color w:val="auto"/>
          <w:lang w:val="fr-FR"/>
        </w:rPr>
        <w:t>transfer</w:t>
      </w:r>
      <w:r w:rsidR="00B028E9">
        <w:rPr>
          <w:rStyle w:val="InsertedText"/>
          <w:color w:val="auto"/>
          <w:lang w:val="fr-FR"/>
        </w:rPr>
        <w:t>t</w:t>
      </w:r>
      <w:r w:rsidR="00B028E9" w:rsidRPr="003F095F">
        <w:rPr>
          <w:rStyle w:val="InsertedText"/>
          <w:color w:val="auto"/>
          <w:lang w:val="fr-FR"/>
        </w:rPr>
        <w:t xml:space="preserve">s </w:t>
      </w:r>
      <w:r w:rsidR="00953026">
        <w:rPr>
          <w:rStyle w:val="InsertedText"/>
          <w:color w:val="auto"/>
          <w:lang w:val="fr-FR"/>
        </w:rPr>
        <w:t xml:space="preserve">de taxes </w:t>
      </w:r>
      <w:r w:rsidR="002E56F8">
        <w:rPr>
          <w:rStyle w:val="InsertedText"/>
          <w:color w:val="auto"/>
          <w:lang w:val="fr-FR"/>
        </w:rPr>
        <w:t>soumis à compensation</w:t>
      </w:r>
      <w:bookmarkEnd w:id="49"/>
    </w:p>
    <w:p w14:paraId="4A461039" w14:textId="7F190157" w:rsidR="005233E2" w:rsidRPr="003F095F" w:rsidRDefault="002E56F8" w:rsidP="002E56F8">
      <w:pPr>
        <w:pStyle w:val="ONUME"/>
        <w:rPr>
          <w:rStyle w:val="InsertedText"/>
          <w:color w:val="auto"/>
          <w:u w:val="none"/>
          <w:lang w:val="fr-FR"/>
        </w:rPr>
      </w:pPr>
      <w:bookmarkStart w:id="51" w:name="_Ref7539098"/>
      <w:bookmarkEnd w:id="50"/>
      <w:r w:rsidRPr="002E56F8">
        <w:rPr>
          <w:rStyle w:val="InsertedText"/>
          <w:color w:val="auto"/>
          <w:u w:val="none"/>
          <w:lang w:val="fr-FR"/>
        </w:rPr>
        <w:t>Lorsqu</w:t>
      </w:r>
      <w:r w:rsidR="00EE7376">
        <w:rPr>
          <w:rStyle w:val="InsertedText"/>
          <w:color w:val="auto"/>
          <w:u w:val="none"/>
          <w:lang w:val="fr-FR"/>
        </w:rPr>
        <w:t>’</w:t>
      </w:r>
      <w:r w:rsidRPr="002E56F8">
        <w:rPr>
          <w:rStyle w:val="InsertedText"/>
          <w:color w:val="auto"/>
          <w:u w:val="none"/>
          <w:lang w:val="fr-FR"/>
        </w:rPr>
        <w:t>une liste de taxes en vertu du paragraphe</w:t>
      </w:r>
      <w:r>
        <w:rPr>
          <w:rStyle w:val="InsertedText"/>
          <w:color w:val="auto"/>
          <w:u w:val="none"/>
          <w:lang w:val="fr-FR"/>
        </w:rPr>
        <w:t> </w:t>
      </w:r>
      <w:r w:rsidRPr="002E56F8">
        <w:rPr>
          <w:rStyle w:val="InsertedText"/>
          <w:color w:val="auto"/>
          <w:u w:val="none"/>
          <w:lang w:val="fr-FR"/>
        </w:rPr>
        <w:t>8 se rapporte à des transferts de taxes non soumis à compensation, ou lorsque le montant net indiqué sur un</w:t>
      </w:r>
      <w:r>
        <w:rPr>
          <w:rStyle w:val="InsertedText"/>
          <w:color w:val="auto"/>
          <w:u w:val="none"/>
          <w:lang w:val="fr-FR"/>
        </w:rPr>
        <w:t xml:space="preserve"> relevé</w:t>
      </w:r>
      <w:r w:rsidRPr="002E56F8">
        <w:rPr>
          <w:rStyle w:val="InsertedText"/>
          <w:color w:val="auto"/>
          <w:u w:val="none"/>
          <w:lang w:val="fr-FR"/>
        </w:rPr>
        <w:t xml:space="preserve"> de compensation en vertu du paragraphe</w:t>
      </w:r>
      <w:r w:rsidR="009748B4">
        <w:rPr>
          <w:rStyle w:val="InsertedText"/>
          <w:color w:val="auto"/>
          <w:u w:val="none"/>
          <w:lang w:val="fr-FR"/>
        </w:rPr>
        <w:t> </w:t>
      </w:r>
      <w:r w:rsidRPr="002E56F8">
        <w:rPr>
          <w:rStyle w:val="InsertedText"/>
          <w:color w:val="auto"/>
          <w:u w:val="none"/>
          <w:lang w:val="fr-FR"/>
        </w:rPr>
        <w:t>9 est en faveur de l</w:t>
      </w:r>
      <w:r w:rsidR="00EE7376">
        <w:rPr>
          <w:rStyle w:val="InsertedText"/>
          <w:color w:val="auto"/>
          <w:u w:val="none"/>
          <w:lang w:val="fr-FR"/>
        </w:rPr>
        <w:t>’</w:t>
      </w:r>
      <w:r w:rsidRPr="002E56F8">
        <w:rPr>
          <w:rStyle w:val="InsertedText"/>
          <w:color w:val="auto"/>
          <w:u w:val="none"/>
          <w:lang w:val="fr-FR"/>
        </w:rPr>
        <w:t>office participant, le Bureau international transfère le montant net à l</w:t>
      </w:r>
      <w:r w:rsidR="00EE7376">
        <w:rPr>
          <w:rStyle w:val="InsertedText"/>
          <w:color w:val="auto"/>
          <w:u w:val="none"/>
          <w:lang w:val="fr-FR"/>
        </w:rPr>
        <w:t>’</w:t>
      </w:r>
      <w:r w:rsidRPr="002E56F8">
        <w:rPr>
          <w:rStyle w:val="InsertedText"/>
          <w:color w:val="auto"/>
          <w:u w:val="none"/>
          <w:lang w:val="fr-FR"/>
        </w:rPr>
        <w:t xml:space="preserve">office participant </w:t>
      </w:r>
      <w:r>
        <w:rPr>
          <w:rStyle w:val="InsertedText"/>
          <w:color w:val="auto"/>
          <w:u w:val="none"/>
          <w:lang w:val="fr-FR"/>
        </w:rPr>
        <w:t>où</w:t>
      </w:r>
      <w:r w:rsidRPr="002E56F8">
        <w:rPr>
          <w:rStyle w:val="InsertedText"/>
          <w:color w:val="auto"/>
          <w:u w:val="none"/>
          <w:lang w:val="fr-FR"/>
        </w:rPr>
        <w:t xml:space="preserve"> </w:t>
      </w:r>
      <w:r>
        <w:rPr>
          <w:rStyle w:val="InsertedText"/>
          <w:color w:val="auto"/>
          <w:u w:val="none"/>
          <w:lang w:val="fr-FR"/>
        </w:rPr>
        <w:t>le relevé de compensation a été établi,</w:t>
      </w:r>
      <w:r w:rsidRPr="002E56F8">
        <w:rPr>
          <w:rStyle w:val="InsertedText"/>
          <w:color w:val="auto"/>
          <w:u w:val="none"/>
          <w:lang w:val="fr-FR"/>
        </w:rPr>
        <w:t xml:space="preserve"> au plus tard à la date fixée dans le calendrier commun.  Le Bureau international prend en charge tous les frais bancaires éventuels pour ce </w:t>
      </w:r>
      <w:r>
        <w:rPr>
          <w:rStyle w:val="InsertedText"/>
          <w:color w:val="auto"/>
          <w:u w:val="none"/>
          <w:lang w:val="fr-FR"/>
        </w:rPr>
        <w:t>transfert</w:t>
      </w:r>
      <w:r w:rsidR="005233E2" w:rsidRPr="003F095F">
        <w:rPr>
          <w:rStyle w:val="InsertedText"/>
          <w:color w:val="auto"/>
          <w:u w:val="none"/>
          <w:lang w:val="fr-FR"/>
        </w:rPr>
        <w:t>.</w:t>
      </w:r>
      <w:bookmarkEnd w:id="51"/>
    </w:p>
    <w:p w14:paraId="7CE938F7" w14:textId="6D938AD4" w:rsidR="005233E2" w:rsidRPr="003F095F" w:rsidRDefault="002E56F8" w:rsidP="002E56F8">
      <w:pPr>
        <w:pStyle w:val="ONUME"/>
        <w:rPr>
          <w:rStyle w:val="InsertedText"/>
          <w:color w:val="auto"/>
          <w:u w:val="none"/>
          <w:lang w:val="fr-FR"/>
        </w:rPr>
      </w:pPr>
      <w:bookmarkStart w:id="52" w:name="_Ref529877726"/>
      <w:r w:rsidRPr="002E56F8">
        <w:rPr>
          <w:rStyle w:val="InsertedText"/>
          <w:color w:val="auto"/>
          <w:u w:val="none"/>
          <w:lang w:val="fr-FR"/>
        </w:rPr>
        <w:t>Lorsque le montant net indiqué sur une déclaration de compensation en vertu du paragraphe</w:t>
      </w:r>
      <w:r w:rsidR="00B028E9">
        <w:rPr>
          <w:rStyle w:val="InsertedText"/>
          <w:color w:val="auto"/>
          <w:u w:val="none"/>
          <w:lang w:val="fr-FR"/>
        </w:rPr>
        <w:t> </w:t>
      </w:r>
      <w:r w:rsidRPr="002E56F8">
        <w:rPr>
          <w:rStyle w:val="InsertedText"/>
          <w:color w:val="auto"/>
          <w:u w:val="none"/>
          <w:lang w:val="fr-FR"/>
        </w:rPr>
        <w:t>9 est en faveur du Bureau international, l</w:t>
      </w:r>
      <w:r w:rsidR="00EE7376">
        <w:rPr>
          <w:rStyle w:val="InsertedText"/>
          <w:color w:val="auto"/>
          <w:u w:val="none"/>
          <w:lang w:val="fr-FR"/>
        </w:rPr>
        <w:t>’</w:t>
      </w:r>
      <w:r w:rsidRPr="002E56F8">
        <w:rPr>
          <w:rStyle w:val="InsertedText"/>
          <w:color w:val="auto"/>
          <w:u w:val="none"/>
          <w:lang w:val="fr-FR"/>
        </w:rPr>
        <w:t xml:space="preserve">office participant transfère le montant net au Bureau international </w:t>
      </w:r>
      <w:r>
        <w:rPr>
          <w:rStyle w:val="InsertedText"/>
          <w:color w:val="auto"/>
          <w:u w:val="none"/>
          <w:lang w:val="fr-FR"/>
        </w:rPr>
        <w:t>où le relevé</w:t>
      </w:r>
      <w:r w:rsidRPr="002E56F8">
        <w:rPr>
          <w:rStyle w:val="InsertedText"/>
          <w:color w:val="auto"/>
          <w:u w:val="none"/>
          <w:lang w:val="fr-FR"/>
        </w:rPr>
        <w:t xml:space="preserve"> de compensation a été établi</w:t>
      </w:r>
      <w:r>
        <w:rPr>
          <w:rStyle w:val="InsertedText"/>
          <w:color w:val="auto"/>
          <w:u w:val="none"/>
          <w:lang w:val="fr-FR"/>
        </w:rPr>
        <w:t>,</w:t>
      </w:r>
      <w:r w:rsidRPr="002E56F8">
        <w:rPr>
          <w:rStyle w:val="InsertedText"/>
          <w:color w:val="auto"/>
          <w:u w:val="none"/>
          <w:lang w:val="fr-FR"/>
        </w:rPr>
        <w:t xml:space="preserve"> au plus tard à la date fixée dans le calendrier annuel</w:t>
      </w:r>
      <w:r w:rsidR="009748B4" w:rsidRPr="009748B4">
        <w:rPr>
          <w:rStyle w:val="InsertedText"/>
          <w:color w:val="auto"/>
          <w:u w:val="none"/>
          <w:lang w:val="fr-FR"/>
        </w:rPr>
        <w:t xml:space="preserve"> </w:t>
      </w:r>
      <w:r w:rsidR="009748B4" w:rsidRPr="002E56F8">
        <w:rPr>
          <w:rStyle w:val="InsertedText"/>
          <w:color w:val="auto"/>
          <w:u w:val="none"/>
          <w:lang w:val="fr-FR"/>
        </w:rPr>
        <w:t>commun</w:t>
      </w:r>
      <w:r w:rsidRPr="002E56F8">
        <w:rPr>
          <w:rStyle w:val="InsertedText"/>
          <w:color w:val="auto"/>
          <w:u w:val="none"/>
          <w:lang w:val="fr-FR"/>
        </w:rPr>
        <w:t>.  L</w:t>
      </w:r>
      <w:r w:rsidR="00EE7376">
        <w:rPr>
          <w:rStyle w:val="InsertedText"/>
          <w:color w:val="auto"/>
          <w:u w:val="none"/>
          <w:lang w:val="fr-FR"/>
        </w:rPr>
        <w:t>’</w:t>
      </w:r>
      <w:r>
        <w:rPr>
          <w:rStyle w:val="InsertedText"/>
          <w:color w:val="auto"/>
          <w:u w:val="none"/>
          <w:lang w:val="fr-FR"/>
        </w:rPr>
        <w:t>o</w:t>
      </w:r>
      <w:r w:rsidRPr="002E56F8">
        <w:rPr>
          <w:rStyle w:val="InsertedText"/>
          <w:color w:val="auto"/>
          <w:u w:val="none"/>
          <w:lang w:val="fr-FR"/>
        </w:rPr>
        <w:t xml:space="preserve">ffice participant prend en charge tous les frais bancaires éventuels pour ce </w:t>
      </w:r>
      <w:r>
        <w:rPr>
          <w:rStyle w:val="InsertedText"/>
          <w:color w:val="auto"/>
          <w:u w:val="none"/>
          <w:lang w:val="fr-FR"/>
        </w:rPr>
        <w:t>transfert</w:t>
      </w:r>
      <w:r w:rsidR="005233E2" w:rsidRPr="003F095F">
        <w:rPr>
          <w:rStyle w:val="InsertedText"/>
          <w:color w:val="auto"/>
          <w:u w:val="none"/>
          <w:lang w:val="fr-FR"/>
        </w:rPr>
        <w:t>.</w:t>
      </w:r>
      <w:bookmarkEnd w:id="52"/>
    </w:p>
    <w:p w14:paraId="1A3B48E7" w14:textId="05608306" w:rsidR="005233E2" w:rsidRPr="003F095F" w:rsidRDefault="005233E2" w:rsidP="0077159C">
      <w:pPr>
        <w:pStyle w:val="RComment"/>
        <w:rPr>
          <w:rStyle w:val="CommentReference"/>
          <w:sz w:val="22"/>
          <w:szCs w:val="20"/>
          <w:lang w:val="fr-FR"/>
        </w:rPr>
      </w:pPr>
      <w:r w:rsidRPr="003F095F">
        <w:rPr>
          <w:rStyle w:val="CommentReference"/>
          <w:sz w:val="22"/>
          <w:szCs w:val="20"/>
          <w:lang w:val="fr-FR"/>
        </w:rPr>
        <w:t>[COMMENT</w:t>
      </w:r>
      <w:r w:rsidR="002E56F8">
        <w:rPr>
          <w:rStyle w:val="CommentReference"/>
          <w:sz w:val="22"/>
          <w:szCs w:val="20"/>
          <w:lang w:val="fr-FR"/>
        </w:rPr>
        <w:t>AIRE </w:t>
      </w:r>
      <w:r w:rsidRPr="003F095F">
        <w:rPr>
          <w:rStyle w:val="CommentReference"/>
          <w:sz w:val="22"/>
          <w:szCs w:val="20"/>
          <w:lang w:val="fr-FR"/>
        </w:rPr>
        <w:t xml:space="preserve">: </w:t>
      </w:r>
      <w:r w:rsidR="002E56F8" w:rsidRPr="002E56F8">
        <w:rPr>
          <w:rStyle w:val="CommentReference"/>
          <w:sz w:val="22"/>
          <w:szCs w:val="20"/>
          <w:lang w:val="fr-FR"/>
        </w:rPr>
        <w:t>Les paragraphes</w:t>
      </w:r>
      <w:r w:rsidR="002E56F8">
        <w:rPr>
          <w:rStyle w:val="CommentReference"/>
          <w:sz w:val="22"/>
          <w:szCs w:val="20"/>
          <w:lang w:val="fr-FR"/>
        </w:rPr>
        <w:t> </w:t>
      </w:r>
      <w:r w:rsidR="002E56F8" w:rsidRPr="002E56F8">
        <w:rPr>
          <w:rStyle w:val="CommentReference"/>
          <w:sz w:val="22"/>
          <w:szCs w:val="20"/>
          <w:lang w:val="fr-FR"/>
        </w:rPr>
        <w:t xml:space="preserve">12 et 13 donnent des précisions sur le transfert effectif des </w:t>
      </w:r>
      <w:r w:rsidR="002E56F8">
        <w:rPr>
          <w:rStyle w:val="CommentReference"/>
          <w:sz w:val="22"/>
          <w:szCs w:val="20"/>
          <w:lang w:val="fr-FR"/>
        </w:rPr>
        <w:t>montants</w:t>
      </w:r>
      <w:r w:rsidR="002E56F8" w:rsidRPr="002E56F8">
        <w:rPr>
          <w:rStyle w:val="CommentReference"/>
          <w:sz w:val="22"/>
          <w:szCs w:val="20"/>
          <w:lang w:val="fr-FR"/>
        </w:rPr>
        <w:t xml:space="preserve"> dus dans les cas où le Bureau international doit </w:t>
      </w:r>
      <w:r w:rsidR="002E56F8" w:rsidRPr="00AE0192">
        <w:rPr>
          <w:rStyle w:val="CommentReference"/>
          <w:sz w:val="22"/>
          <w:szCs w:val="20"/>
          <w:lang w:val="fr-FR"/>
        </w:rPr>
        <w:t>r</w:t>
      </w:r>
      <w:r w:rsidR="009748B4" w:rsidRPr="00AE0192">
        <w:rPr>
          <w:rStyle w:val="CommentReference"/>
          <w:sz w:val="22"/>
          <w:szCs w:val="20"/>
          <w:lang w:val="fr-FR"/>
        </w:rPr>
        <w:t>egroup</w:t>
      </w:r>
      <w:r w:rsidR="002E56F8" w:rsidRPr="00AE0192">
        <w:rPr>
          <w:rStyle w:val="CommentReference"/>
          <w:sz w:val="22"/>
          <w:szCs w:val="20"/>
          <w:lang w:val="fr-FR"/>
        </w:rPr>
        <w:t>er</w:t>
      </w:r>
      <w:r w:rsidR="002E56F8" w:rsidRPr="002E56F8">
        <w:rPr>
          <w:rStyle w:val="CommentReference"/>
          <w:sz w:val="22"/>
          <w:szCs w:val="20"/>
          <w:lang w:val="fr-FR"/>
        </w:rPr>
        <w:t xml:space="preserve"> des listes provenant de différentes sources.  </w:t>
      </w:r>
      <w:r w:rsidR="002E56F8" w:rsidRPr="00AE0192">
        <w:rPr>
          <w:rStyle w:val="CommentReference"/>
          <w:sz w:val="22"/>
          <w:szCs w:val="20"/>
          <w:lang w:val="fr-FR"/>
        </w:rPr>
        <w:t xml:space="preserve">Cela comprend tous les cas </w:t>
      </w:r>
      <w:r w:rsidR="00AE0192" w:rsidRPr="00AE0192">
        <w:rPr>
          <w:rStyle w:val="CommentReference"/>
          <w:sz w:val="22"/>
          <w:szCs w:val="20"/>
          <w:lang w:val="fr-FR"/>
        </w:rPr>
        <w:t>concernant</w:t>
      </w:r>
      <w:r w:rsidR="00D214BC" w:rsidRPr="00AE0192">
        <w:rPr>
          <w:rStyle w:val="CommentReference"/>
          <w:sz w:val="22"/>
          <w:szCs w:val="20"/>
          <w:lang w:val="fr-FR"/>
        </w:rPr>
        <w:t xml:space="preserve"> </w:t>
      </w:r>
      <w:r w:rsidR="00AE0192" w:rsidRPr="00AE0192">
        <w:rPr>
          <w:rStyle w:val="CommentReference"/>
          <w:sz w:val="22"/>
          <w:szCs w:val="20"/>
          <w:lang w:val="fr-FR"/>
        </w:rPr>
        <w:t>d</w:t>
      </w:r>
      <w:r w:rsidR="00D214BC" w:rsidRPr="00AE0192">
        <w:rPr>
          <w:rStyle w:val="CommentReference"/>
          <w:sz w:val="22"/>
          <w:szCs w:val="20"/>
          <w:lang w:val="fr-FR"/>
        </w:rPr>
        <w:t xml:space="preserve">es </w:t>
      </w:r>
      <w:r w:rsidR="002E56F8" w:rsidRPr="00AE0192">
        <w:rPr>
          <w:rStyle w:val="CommentReference"/>
          <w:sz w:val="22"/>
          <w:szCs w:val="20"/>
          <w:lang w:val="fr-FR"/>
        </w:rPr>
        <w:t xml:space="preserve">offices bénéficiaires </w:t>
      </w:r>
      <w:r w:rsidR="00AE0192" w:rsidRPr="00AE0192">
        <w:rPr>
          <w:rStyle w:val="CommentReference"/>
          <w:sz w:val="22"/>
          <w:szCs w:val="20"/>
          <w:lang w:val="fr-FR"/>
        </w:rPr>
        <w:t xml:space="preserve">dans la mesure où ces derniers </w:t>
      </w:r>
      <w:r w:rsidR="002E56F8" w:rsidRPr="00AE0192">
        <w:rPr>
          <w:rStyle w:val="CommentReference"/>
          <w:sz w:val="22"/>
          <w:szCs w:val="20"/>
          <w:lang w:val="fr-FR"/>
        </w:rPr>
        <w:t xml:space="preserve">devront tenir compte des taxes </w:t>
      </w:r>
      <w:r w:rsidR="00AE0192" w:rsidRPr="00AE0192">
        <w:rPr>
          <w:rStyle w:val="CommentReference"/>
          <w:sz w:val="22"/>
          <w:szCs w:val="20"/>
          <w:lang w:val="fr-FR"/>
        </w:rPr>
        <w:t xml:space="preserve">provenant </w:t>
      </w:r>
      <w:r w:rsidR="002E56F8" w:rsidRPr="00AE0192">
        <w:rPr>
          <w:rStyle w:val="CommentReference"/>
          <w:sz w:val="22"/>
          <w:szCs w:val="20"/>
          <w:lang w:val="fr-FR"/>
        </w:rPr>
        <w:t>d</w:t>
      </w:r>
      <w:r w:rsidR="00EE7376">
        <w:rPr>
          <w:rStyle w:val="CommentReference"/>
          <w:sz w:val="22"/>
          <w:szCs w:val="20"/>
          <w:lang w:val="fr-FR"/>
        </w:rPr>
        <w:t>’</w:t>
      </w:r>
      <w:r w:rsidR="002E56F8" w:rsidRPr="00AE0192">
        <w:rPr>
          <w:rStyle w:val="CommentReference"/>
          <w:sz w:val="22"/>
          <w:szCs w:val="20"/>
          <w:lang w:val="fr-FR"/>
        </w:rPr>
        <w:t>au moins un office national et du Bureau international, qu</w:t>
      </w:r>
      <w:r w:rsidR="00EE7376">
        <w:rPr>
          <w:rStyle w:val="CommentReference"/>
          <w:sz w:val="22"/>
          <w:szCs w:val="20"/>
          <w:lang w:val="fr-FR"/>
        </w:rPr>
        <w:t>’</w:t>
      </w:r>
      <w:r w:rsidR="002E56F8" w:rsidRPr="00AE0192">
        <w:rPr>
          <w:rStyle w:val="CommentReference"/>
          <w:sz w:val="22"/>
          <w:szCs w:val="20"/>
          <w:lang w:val="fr-FR"/>
        </w:rPr>
        <w:t>il y ait ou non compensation</w:t>
      </w:r>
      <w:r w:rsidR="00D214BC">
        <w:rPr>
          <w:rStyle w:val="CommentReference"/>
          <w:sz w:val="22"/>
          <w:szCs w:val="20"/>
          <w:lang w:val="fr-FR"/>
        </w:rPr>
        <w:t>.  L</w:t>
      </w:r>
      <w:r w:rsidR="002E56F8" w:rsidRPr="002E56F8">
        <w:rPr>
          <w:rStyle w:val="CommentReference"/>
          <w:sz w:val="22"/>
          <w:szCs w:val="20"/>
          <w:lang w:val="fr-FR"/>
        </w:rPr>
        <w:t xml:space="preserve">a possibilité </w:t>
      </w:r>
      <w:r w:rsidR="00D214BC">
        <w:rPr>
          <w:rStyle w:val="CommentReference"/>
          <w:sz w:val="22"/>
          <w:szCs w:val="20"/>
          <w:lang w:val="fr-FR"/>
        </w:rPr>
        <w:t xml:space="preserve">est également prévue </w:t>
      </w:r>
      <w:r w:rsidR="002E56F8" w:rsidRPr="002E56F8">
        <w:rPr>
          <w:rStyle w:val="CommentReference"/>
          <w:sz w:val="22"/>
          <w:szCs w:val="20"/>
          <w:lang w:val="fr-FR"/>
        </w:rPr>
        <w:t>pour un office qui n</w:t>
      </w:r>
      <w:r w:rsidR="00EE7376">
        <w:rPr>
          <w:rStyle w:val="CommentReference"/>
          <w:sz w:val="22"/>
          <w:szCs w:val="20"/>
          <w:lang w:val="fr-FR"/>
        </w:rPr>
        <w:t>’</w:t>
      </w:r>
      <w:r w:rsidR="002E56F8" w:rsidRPr="002E56F8">
        <w:rPr>
          <w:rStyle w:val="CommentReference"/>
          <w:sz w:val="22"/>
          <w:szCs w:val="20"/>
          <w:lang w:val="fr-FR"/>
        </w:rPr>
        <w:t>est pas un office bénéficiaire aux fins du PCT de compenser les taxes perçues en tant qu</w:t>
      </w:r>
      <w:r w:rsidR="00EE7376">
        <w:rPr>
          <w:rStyle w:val="CommentReference"/>
          <w:sz w:val="22"/>
          <w:szCs w:val="20"/>
          <w:lang w:val="fr-FR"/>
        </w:rPr>
        <w:t>’</w:t>
      </w:r>
      <w:r w:rsidR="002E56F8" w:rsidRPr="002E56F8">
        <w:rPr>
          <w:rStyle w:val="CommentReference"/>
          <w:sz w:val="22"/>
          <w:szCs w:val="20"/>
          <w:lang w:val="fr-FR"/>
        </w:rPr>
        <w:t xml:space="preserve">office </w:t>
      </w:r>
      <w:r w:rsidR="00D214BC">
        <w:rPr>
          <w:rStyle w:val="CommentReference"/>
          <w:sz w:val="22"/>
          <w:szCs w:val="20"/>
          <w:lang w:val="fr-FR"/>
        </w:rPr>
        <w:t>percepteur</w:t>
      </w:r>
      <w:r w:rsidR="002E56F8" w:rsidRPr="002E56F8">
        <w:rPr>
          <w:rStyle w:val="CommentReference"/>
          <w:sz w:val="22"/>
          <w:szCs w:val="20"/>
          <w:lang w:val="fr-FR"/>
        </w:rPr>
        <w:t xml:space="preserve"> du PCT avec </w:t>
      </w:r>
      <w:r w:rsidR="00D214BC">
        <w:rPr>
          <w:rStyle w:val="CommentReference"/>
          <w:sz w:val="22"/>
          <w:szCs w:val="20"/>
          <w:lang w:val="fr-FR"/>
        </w:rPr>
        <w:t>d</w:t>
      </w:r>
      <w:r w:rsidR="002E56F8" w:rsidRPr="002E56F8">
        <w:rPr>
          <w:rStyle w:val="CommentReference"/>
          <w:sz w:val="22"/>
          <w:szCs w:val="20"/>
          <w:lang w:val="fr-FR"/>
        </w:rPr>
        <w:t>es taxes non PCT</w:t>
      </w:r>
      <w:r w:rsidRPr="003F095F">
        <w:rPr>
          <w:rStyle w:val="CommentReference"/>
          <w:sz w:val="22"/>
          <w:szCs w:val="20"/>
          <w:lang w:val="fr-FR"/>
        </w:rPr>
        <w:t>.]</w:t>
      </w:r>
    </w:p>
    <w:p w14:paraId="6F68926B" w14:textId="04FDCD80" w:rsidR="005233E2" w:rsidRPr="003F095F" w:rsidRDefault="005233E2" w:rsidP="0098056C">
      <w:pPr>
        <w:pStyle w:val="Heading3"/>
        <w:rPr>
          <w:lang w:val="fr-FR"/>
        </w:rPr>
      </w:pPr>
      <w:bookmarkStart w:id="53" w:name="_Toc10732805"/>
      <w:r w:rsidRPr="003F095F">
        <w:rPr>
          <w:lang w:val="fr-FR"/>
        </w:rPr>
        <w:t>II.4.2    Transfer</w:t>
      </w:r>
      <w:r w:rsidR="00D214BC">
        <w:rPr>
          <w:lang w:val="fr-FR"/>
        </w:rPr>
        <w:t>t</w:t>
      </w:r>
      <w:r w:rsidRPr="003F095F">
        <w:rPr>
          <w:lang w:val="fr-FR"/>
        </w:rPr>
        <w:t xml:space="preserve">s </w:t>
      </w:r>
      <w:r w:rsidR="00D214BC">
        <w:rPr>
          <w:lang w:val="fr-FR"/>
        </w:rPr>
        <w:t>de taxes non soumis à compensation</w:t>
      </w:r>
      <w:bookmarkEnd w:id="53"/>
    </w:p>
    <w:p w14:paraId="19C5FE2C" w14:textId="1D737D4E" w:rsidR="005233E2" w:rsidRPr="003F095F" w:rsidRDefault="00D214BC" w:rsidP="00D214BC">
      <w:pPr>
        <w:pStyle w:val="ONUME"/>
        <w:rPr>
          <w:lang w:val="fr-FR"/>
        </w:rPr>
      </w:pPr>
      <w:r w:rsidRPr="00D214BC">
        <w:rPr>
          <w:lang w:val="fr-FR"/>
        </w:rPr>
        <w:t>Lorsqu</w:t>
      </w:r>
      <w:r w:rsidR="00EE7376">
        <w:rPr>
          <w:lang w:val="fr-FR"/>
        </w:rPr>
        <w:t>’</w:t>
      </w:r>
      <w:r w:rsidRPr="00D214BC">
        <w:rPr>
          <w:lang w:val="fr-FR"/>
        </w:rPr>
        <w:t xml:space="preserve">un office </w:t>
      </w:r>
      <w:r>
        <w:rPr>
          <w:lang w:val="fr-FR"/>
        </w:rPr>
        <w:t>percepteur</w:t>
      </w:r>
      <w:r w:rsidRPr="00D214BC">
        <w:rPr>
          <w:lang w:val="fr-FR"/>
        </w:rPr>
        <w:t xml:space="preserve"> n</w:t>
      </w:r>
      <w:r w:rsidR="00EE7376">
        <w:rPr>
          <w:lang w:val="fr-FR"/>
        </w:rPr>
        <w:t>’</w:t>
      </w:r>
      <w:r w:rsidRPr="00D214BC">
        <w:rPr>
          <w:lang w:val="fr-FR"/>
        </w:rPr>
        <w:t>a pas accepté que les transferts de taxes fassent l</w:t>
      </w:r>
      <w:r w:rsidR="00EE7376">
        <w:rPr>
          <w:lang w:val="fr-FR"/>
        </w:rPr>
        <w:t>’</w:t>
      </w:r>
      <w:r w:rsidRPr="00D214BC">
        <w:rPr>
          <w:lang w:val="fr-FR"/>
        </w:rPr>
        <w:t>objet d</w:t>
      </w:r>
      <w:r w:rsidR="00EE7376">
        <w:rPr>
          <w:lang w:val="fr-FR"/>
        </w:rPr>
        <w:t>’</w:t>
      </w:r>
      <w:r w:rsidRPr="00D214BC">
        <w:rPr>
          <w:lang w:val="fr-FR"/>
        </w:rPr>
        <w:t>une compensation, ou lorsque seuls certains groupes de taxes font l</w:t>
      </w:r>
      <w:r w:rsidR="00EE7376">
        <w:rPr>
          <w:lang w:val="fr-FR"/>
        </w:rPr>
        <w:t>’</w:t>
      </w:r>
      <w:r w:rsidRPr="00D214BC">
        <w:rPr>
          <w:lang w:val="fr-FR"/>
        </w:rPr>
        <w:t>objet d</w:t>
      </w:r>
      <w:r w:rsidR="00EE7376">
        <w:rPr>
          <w:lang w:val="fr-FR"/>
        </w:rPr>
        <w:t>’</w:t>
      </w:r>
      <w:r w:rsidRPr="00D214BC">
        <w:rPr>
          <w:lang w:val="fr-FR"/>
        </w:rPr>
        <w:t>une compensation, les transferts par cet office de</w:t>
      </w:r>
      <w:r>
        <w:rPr>
          <w:lang w:val="fr-FR"/>
        </w:rPr>
        <w:t>s</w:t>
      </w:r>
      <w:r w:rsidRPr="00D214BC">
        <w:rPr>
          <w:lang w:val="fr-FR"/>
        </w:rPr>
        <w:t xml:space="preserve"> taxes </w:t>
      </w:r>
      <w:r>
        <w:rPr>
          <w:lang w:val="fr-FR"/>
        </w:rPr>
        <w:t>n</w:t>
      </w:r>
      <w:r w:rsidR="005D5909">
        <w:rPr>
          <w:lang w:val="fr-FR"/>
        </w:rPr>
        <w:t>e</w:t>
      </w:r>
      <w:r>
        <w:rPr>
          <w:lang w:val="fr-FR"/>
        </w:rPr>
        <w:t xml:space="preserve"> faisant</w:t>
      </w:r>
      <w:r w:rsidRPr="00D214BC">
        <w:rPr>
          <w:lang w:val="fr-FR"/>
        </w:rPr>
        <w:t xml:space="preserve"> pas l</w:t>
      </w:r>
      <w:r w:rsidR="00EE7376">
        <w:rPr>
          <w:lang w:val="fr-FR"/>
        </w:rPr>
        <w:t>’</w:t>
      </w:r>
      <w:r w:rsidRPr="00D214BC">
        <w:rPr>
          <w:lang w:val="fr-FR"/>
        </w:rPr>
        <w:t>objet d</w:t>
      </w:r>
      <w:r w:rsidR="00EE7376">
        <w:rPr>
          <w:lang w:val="fr-FR"/>
        </w:rPr>
        <w:t>’</w:t>
      </w:r>
      <w:r w:rsidRPr="00D214BC">
        <w:rPr>
          <w:lang w:val="fr-FR"/>
        </w:rPr>
        <w:t xml:space="preserve">une compensation sont effectués pour le montant total indiqué, au plus tard à la date fixée </w:t>
      </w:r>
      <w:r>
        <w:rPr>
          <w:lang w:val="fr-FR"/>
        </w:rPr>
        <w:t>dans</w:t>
      </w:r>
      <w:r w:rsidRPr="00D214BC">
        <w:rPr>
          <w:lang w:val="fr-FR"/>
        </w:rPr>
        <w:t xml:space="preserve"> le calendrier commun</w:t>
      </w:r>
      <w:r>
        <w:rPr>
          <w:lang w:val="fr-FR"/>
        </w:rPr>
        <w:t xml:space="preserve">.  </w:t>
      </w:r>
    </w:p>
    <w:p w14:paraId="5BB495A8" w14:textId="3D4D77F8" w:rsidR="005233E2" w:rsidRPr="003F095F" w:rsidRDefault="005233E2" w:rsidP="0098056C">
      <w:pPr>
        <w:pStyle w:val="Heading3"/>
        <w:rPr>
          <w:lang w:val="fr-FR"/>
        </w:rPr>
      </w:pPr>
      <w:bookmarkStart w:id="54" w:name="_Toc10732806"/>
      <w:r w:rsidRPr="003F095F">
        <w:rPr>
          <w:lang w:val="fr-FR"/>
        </w:rPr>
        <w:t>II.4.3   Transfer</w:t>
      </w:r>
      <w:r w:rsidR="00D214BC">
        <w:rPr>
          <w:lang w:val="fr-FR"/>
        </w:rPr>
        <w:t xml:space="preserve">t de taxes ne s’inscrivant pas dans le cadre du </w:t>
      </w:r>
      <w:r w:rsidR="00F4475F" w:rsidRPr="00F4475F">
        <w:rPr>
          <w:lang w:val="fr-FR"/>
        </w:rPr>
        <w:t>mécanisme de transfert de taxes de l’OMPI</w:t>
      </w:r>
      <w:bookmarkEnd w:id="54"/>
    </w:p>
    <w:p w14:paraId="39DE264C" w14:textId="1421CEE3" w:rsidR="005233E2" w:rsidRPr="003F095F" w:rsidRDefault="00F4475F" w:rsidP="00F4475F">
      <w:pPr>
        <w:pStyle w:val="ONUME"/>
        <w:rPr>
          <w:lang w:val="fr-FR"/>
        </w:rPr>
      </w:pPr>
      <w:r w:rsidRPr="00F4475F">
        <w:rPr>
          <w:lang w:val="fr-FR"/>
        </w:rPr>
        <w:t>Lorsqu</w:t>
      </w:r>
      <w:r w:rsidR="00EE7376">
        <w:rPr>
          <w:lang w:val="fr-FR"/>
        </w:rPr>
        <w:t>’</w:t>
      </w:r>
      <w:r w:rsidRPr="00F4475F">
        <w:rPr>
          <w:lang w:val="fr-FR"/>
        </w:rPr>
        <w:t xml:space="preserve">un office participant a accepté de participer au </w:t>
      </w:r>
      <w:r>
        <w:rPr>
          <w:lang w:val="fr-FR"/>
        </w:rPr>
        <w:t>mécanisme</w:t>
      </w:r>
      <w:r w:rsidRPr="00F4475F">
        <w:rPr>
          <w:lang w:val="fr-FR"/>
        </w:rPr>
        <w:t xml:space="preserve"> de transfert des taxes de l</w:t>
      </w:r>
      <w:r w:rsidR="00EE7376">
        <w:rPr>
          <w:lang w:val="fr-FR"/>
        </w:rPr>
        <w:t>’</w:t>
      </w:r>
      <w:r w:rsidRPr="00F4475F">
        <w:rPr>
          <w:lang w:val="fr-FR"/>
        </w:rPr>
        <w:t xml:space="preserve">OMPI </w:t>
      </w:r>
      <w:r w:rsidR="00B55B1E">
        <w:rPr>
          <w:lang w:val="fr-FR"/>
        </w:rPr>
        <w:t>à l’égard</w:t>
      </w:r>
      <w:r w:rsidRPr="00F4475F">
        <w:rPr>
          <w:lang w:val="fr-FR"/>
        </w:rPr>
        <w:t xml:space="preserve"> de certaines taxes du PCT mais pas </w:t>
      </w:r>
      <w:r w:rsidR="00B55B1E">
        <w:rPr>
          <w:lang w:val="fr-FR"/>
        </w:rPr>
        <w:t>de toutes</w:t>
      </w:r>
      <w:r w:rsidRPr="00F4475F">
        <w:rPr>
          <w:lang w:val="fr-FR"/>
        </w:rPr>
        <w:t>, le transfert par l</w:t>
      </w:r>
      <w:r w:rsidR="00EE7376">
        <w:rPr>
          <w:lang w:val="fr-FR"/>
        </w:rPr>
        <w:t>’</w:t>
      </w:r>
      <w:r w:rsidRPr="00F4475F">
        <w:rPr>
          <w:lang w:val="fr-FR"/>
        </w:rPr>
        <w:t xml:space="preserve">office participant des taxes ne </w:t>
      </w:r>
      <w:r>
        <w:rPr>
          <w:lang w:val="fr-FR"/>
        </w:rPr>
        <w:t xml:space="preserve">s’inscrivant pas </w:t>
      </w:r>
      <w:r w:rsidRPr="00F4475F">
        <w:rPr>
          <w:lang w:val="fr-FR"/>
        </w:rPr>
        <w:t xml:space="preserve">dans le </w:t>
      </w:r>
      <w:r>
        <w:rPr>
          <w:lang w:val="fr-FR"/>
        </w:rPr>
        <w:t>cadre du mécanisme</w:t>
      </w:r>
      <w:r w:rsidRPr="00F4475F">
        <w:rPr>
          <w:lang w:val="fr-FR"/>
        </w:rPr>
        <w:t xml:space="preserve"> de transfert de taxes de l</w:t>
      </w:r>
      <w:r w:rsidR="00EE7376">
        <w:rPr>
          <w:lang w:val="fr-FR"/>
        </w:rPr>
        <w:t>’</w:t>
      </w:r>
      <w:r w:rsidRPr="00F4475F">
        <w:rPr>
          <w:lang w:val="fr-FR"/>
        </w:rPr>
        <w:t>OMPI est effectué conformément au paragraphe</w:t>
      </w:r>
      <w:r w:rsidR="00B028E9">
        <w:rPr>
          <w:lang w:val="fr-FR"/>
        </w:rPr>
        <w:t> </w:t>
      </w:r>
      <w:r w:rsidRPr="00F4475F">
        <w:rPr>
          <w:lang w:val="fr-FR"/>
        </w:rPr>
        <w:t>17 ci-dessous</w:t>
      </w:r>
      <w:r w:rsidR="005233E2" w:rsidRPr="003F095F">
        <w:rPr>
          <w:rStyle w:val="InsertedText"/>
          <w:color w:val="auto"/>
          <w:u w:val="none"/>
          <w:lang w:val="fr-FR"/>
        </w:rPr>
        <w:t>.</w:t>
      </w:r>
    </w:p>
    <w:p w14:paraId="73BE8546" w14:textId="3FA7A564" w:rsidR="00431F79" w:rsidRPr="003F095F" w:rsidRDefault="00431F79" w:rsidP="00431F79">
      <w:pPr>
        <w:pStyle w:val="Heading2"/>
        <w:rPr>
          <w:lang w:val="fr-FR"/>
        </w:rPr>
      </w:pPr>
      <w:bookmarkStart w:id="55" w:name="_Toc10732807"/>
      <w:bookmarkStart w:id="56" w:name="_Ref534376173"/>
      <w:r w:rsidRPr="003F095F">
        <w:rPr>
          <w:lang w:val="fr-FR"/>
        </w:rPr>
        <w:t xml:space="preserve">II.5   Correction </w:t>
      </w:r>
      <w:r w:rsidR="00F4475F">
        <w:rPr>
          <w:lang w:val="fr-FR"/>
        </w:rPr>
        <w:t>des</w:t>
      </w:r>
      <w:r w:rsidRPr="003F095F">
        <w:rPr>
          <w:lang w:val="fr-FR"/>
        </w:rPr>
        <w:t xml:space="preserve"> Err</w:t>
      </w:r>
      <w:r w:rsidR="00F4475F">
        <w:rPr>
          <w:lang w:val="fr-FR"/>
        </w:rPr>
        <w:t>eur</w:t>
      </w:r>
      <w:r w:rsidRPr="003F095F">
        <w:rPr>
          <w:lang w:val="fr-FR"/>
        </w:rPr>
        <w:t xml:space="preserve">s </w:t>
      </w:r>
      <w:r w:rsidR="00F4475F">
        <w:rPr>
          <w:lang w:val="fr-FR"/>
        </w:rPr>
        <w:t xml:space="preserve">et </w:t>
      </w:r>
      <w:r w:rsidRPr="003F095F">
        <w:rPr>
          <w:lang w:val="fr-FR"/>
        </w:rPr>
        <w:t>Omissions</w:t>
      </w:r>
      <w:bookmarkEnd w:id="55"/>
    </w:p>
    <w:p w14:paraId="6F0BB77A" w14:textId="09300BCE" w:rsidR="00431F79" w:rsidRPr="003F095F" w:rsidRDefault="00F4475F" w:rsidP="00F4475F">
      <w:pPr>
        <w:pStyle w:val="ONUME"/>
        <w:rPr>
          <w:lang w:val="fr-FR"/>
        </w:rPr>
      </w:pPr>
      <w:r w:rsidRPr="00F4475F">
        <w:rPr>
          <w:lang w:val="fr-FR"/>
        </w:rPr>
        <w:t xml:space="preserve">Toute erreur ou omission </w:t>
      </w:r>
      <w:r>
        <w:rPr>
          <w:lang w:val="fr-FR"/>
        </w:rPr>
        <w:t>constatée</w:t>
      </w:r>
      <w:r w:rsidRPr="00F4475F">
        <w:rPr>
          <w:lang w:val="fr-FR"/>
        </w:rPr>
        <w:t xml:space="preserve"> dans les informations transmises concernant les taxes perçues par un office au profit d</w:t>
      </w:r>
      <w:r w:rsidR="00EE7376">
        <w:rPr>
          <w:lang w:val="fr-FR"/>
        </w:rPr>
        <w:t>’</w:t>
      </w:r>
      <w:r w:rsidRPr="00F4475F">
        <w:rPr>
          <w:lang w:val="fr-FR"/>
        </w:rPr>
        <w:t>un autre office est notifiée à bref délai au Bureau international.  Le Bureau international informe à bref délai tout autre office auquel les informations erronées ont été transmises.  Lorsque l</w:t>
      </w:r>
      <w:r w:rsidR="00EE7376">
        <w:rPr>
          <w:lang w:val="fr-FR"/>
        </w:rPr>
        <w:t>’</w:t>
      </w:r>
      <w:r w:rsidRPr="00F4475F">
        <w:rPr>
          <w:lang w:val="fr-FR"/>
        </w:rPr>
        <w:t xml:space="preserve">erreur est découverte trop tard pour </w:t>
      </w:r>
      <w:r>
        <w:rPr>
          <w:lang w:val="fr-FR"/>
        </w:rPr>
        <w:t xml:space="preserve">que </w:t>
      </w:r>
      <w:r w:rsidRPr="00F4475F">
        <w:rPr>
          <w:lang w:val="fr-FR"/>
        </w:rPr>
        <w:t>les listes sur lesquelles se fondent les transferts de taxes au cours du même mois</w:t>
      </w:r>
      <w:r>
        <w:rPr>
          <w:lang w:val="fr-FR"/>
        </w:rPr>
        <w:t xml:space="preserve"> puissent être corrigées</w:t>
      </w:r>
      <w:r w:rsidRPr="00F4475F">
        <w:rPr>
          <w:lang w:val="fr-FR"/>
        </w:rPr>
        <w:t>, la correction est incluse dans les listes et les transferts à effectuer le mois suivant</w:t>
      </w:r>
      <w:r w:rsidR="00431F79" w:rsidRPr="003F095F">
        <w:rPr>
          <w:lang w:val="fr-FR"/>
        </w:rPr>
        <w:t>.</w:t>
      </w:r>
    </w:p>
    <w:p w14:paraId="1A700A67" w14:textId="37FB7FAC" w:rsidR="005233E2" w:rsidRPr="003F095F" w:rsidRDefault="005233E2" w:rsidP="005175D7">
      <w:pPr>
        <w:pStyle w:val="Heading1"/>
        <w:rPr>
          <w:rStyle w:val="InsertedText"/>
          <w:color w:val="auto"/>
          <w:lang w:val="fr-FR"/>
        </w:rPr>
      </w:pPr>
      <w:bookmarkStart w:id="57" w:name="_Toc10732808"/>
      <w:r w:rsidRPr="003F095F">
        <w:rPr>
          <w:rStyle w:val="InsertedText"/>
          <w:color w:val="auto"/>
          <w:lang w:val="fr-FR"/>
        </w:rPr>
        <w:lastRenderedPageBreak/>
        <w:t>I</w:t>
      </w:r>
      <w:r w:rsidR="005175D7" w:rsidRPr="003F095F">
        <w:rPr>
          <w:rStyle w:val="InsertedText"/>
          <w:color w:val="auto"/>
          <w:lang w:val="fr-FR"/>
        </w:rPr>
        <w:t>II</w:t>
      </w:r>
      <w:r w:rsidRPr="003F095F">
        <w:rPr>
          <w:rStyle w:val="InsertedText"/>
          <w:color w:val="auto"/>
          <w:lang w:val="fr-FR"/>
        </w:rPr>
        <w:t>.   </w:t>
      </w:r>
      <w:r w:rsidR="005175D7" w:rsidRPr="003F095F">
        <w:rPr>
          <w:rStyle w:val="InsertedText"/>
          <w:color w:val="auto"/>
          <w:lang w:val="fr-FR"/>
        </w:rPr>
        <w:t>Transfer</w:t>
      </w:r>
      <w:r w:rsidR="00F4475F">
        <w:rPr>
          <w:rStyle w:val="InsertedText"/>
          <w:color w:val="auto"/>
          <w:lang w:val="fr-FR"/>
        </w:rPr>
        <w:t xml:space="preserve">t de taxes par les </w:t>
      </w:r>
      <w:r w:rsidRPr="003F095F">
        <w:rPr>
          <w:rStyle w:val="InsertedText"/>
          <w:color w:val="auto"/>
          <w:lang w:val="fr-FR"/>
        </w:rPr>
        <w:t xml:space="preserve">Offices </w:t>
      </w:r>
      <w:r w:rsidR="005175D7" w:rsidRPr="003F095F">
        <w:rPr>
          <w:rStyle w:val="InsertedText"/>
          <w:color w:val="auto"/>
          <w:lang w:val="fr-FR"/>
        </w:rPr>
        <w:t>N</w:t>
      </w:r>
      <w:r w:rsidR="00F4475F">
        <w:rPr>
          <w:rStyle w:val="InsertedText"/>
          <w:color w:val="auto"/>
          <w:lang w:val="fr-FR"/>
        </w:rPr>
        <w:t xml:space="preserve">e </w:t>
      </w:r>
      <w:r w:rsidR="005175D7" w:rsidRPr="003F095F">
        <w:rPr>
          <w:rStyle w:val="InsertedText"/>
          <w:color w:val="auto"/>
          <w:lang w:val="fr-FR"/>
        </w:rPr>
        <w:t>P</w:t>
      </w:r>
      <w:r w:rsidRPr="003F095F">
        <w:rPr>
          <w:rStyle w:val="InsertedText"/>
          <w:color w:val="auto"/>
          <w:lang w:val="fr-FR"/>
        </w:rPr>
        <w:t>articipa</w:t>
      </w:r>
      <w:r w:rsidR="00F4475F">
        <w:rPr>
          <w:rStyle w:val="InsertedText"/>
          <w:color w:val="auto"/>
          <w:lang w:val="fr-FR"/>
        </w:rPr>
        <w:t>n</w:t>
      </w:r>
      <w:r w:rsidRPr="003F095F">
        <w:rPr>
          <w:rStyle w:val="InsertedText"/>
          <w:color w:val="auto"/>
          <w:lang w:val="fr-FR"/>
        </w:rPr>
        <w:t>t</w:t>
      </w:r>
      <w:r w:rsidR="00F4475F">
        <w:rPr>
          <w:rStyle w:val="InsertedText"/>
          <w:color w:val="auto"/>
          <w:lang w:val="fr-FR"/>
        </w:rPr>
        <w:t xml:space="preserve"> pas au mécanisme de transfert de taxes de l’Ompi ou à l’intention de ces offices</w:t>
      </w:r>
      <w:bookmarkEnd w:id="57"/>
    </w:p>
    <w:p w14:paraId="574BCE42" w14:textId="4CA18EE9" w:rsidR="005233E2" w:rsidRPr="003F095F" w:rsidRDefault="00F4475F" w:rsidP="005233E2">
      <w:pPr>
        <w:pStyle w:val="ONUME"/>
        <w:keepNext/>
        <w:keepLines/>
        <w:numPr>
          <w:ilvl w:val="0"/>
          <w:numId w:val="5"/>
        </w:numPr>
        <w:rPr>
          <w:rStyle w:val="InsertedText"/>
          <w:color w:val="auto"/>
          <w:u w:val="none"/>
          <w:lang w:val="fr-FR"/>
        </w:rPr>
      </w:pPr>
      <w:bookmarkStart w:id="58" w:name="_Ref3458093"/>
      <w:bookmarkEnd w:id="56"/>
      <w:r>
        <w:rPr>
          <w:rStyle w:val="InsertedText"/>
          <w:color w:val="auto"/>
          <w:u w:val="none"/>
          <w:lang w:val="fr-FR"/>
        </w:rPr>
        <w:t xml:space="preserve">Lorsqu’un office n’a pas accepté de participer au mécanisme de transfert de taxes de l’OMPI </w:t>
      </w:r>
      <w:r w:rsidR="005233E2" w:rsidRPr="003F095F">
        <w:rPr>
          <w:rStyle w:val="InsertedText"/>
          <w:color w:val="auto"/>
          <w:u w:val="none"/>
          <w:lang w:val="fr-FR"/>
        </w:rPr>
        <w:t>(“</w:t>
      </w:r>
      <w:r>
        <w:rPr>
          <w:rStyle w:val="InsertedText"/>
          <w:color w:val="auto"/>
          <w:u w:val="none"/>
          <w:lang w:val="fr-FR"/>
        </w:rPr>
        <w:t xml:space="preserve">office </w:t>
      </w:r>
      <w:r w:rsidR="005233E2" w:rsidRPr="003F095F">
        <w:rPr>
          <w:rStyle w:val="InsertedText"/>
          <w:color w:val="auto"/>
          <w:u w:val="none"/>
          <w:lang w:val="fr-FR"/>
        </w:rPr>
        <w:t>non</w:t>
      </w:r>
      <w:r>
        <w:rPr>
          <w:rStyle w:val="InsertedText"/>
          <w:color w:val="auto"/>
          <w:u w:val="none"/>
          <w:lang w:val="fr-FR"/>
        </w:rPr>
        <w:t> </w:t>
      </w:r>
      <w:r w:rsidR="005233E2" w:rsidRPr="003F095F">
        <w:rPr>
          <w:rStyle w:val="InsertedText"/>
          <w:color w:val="auto"/>
          <w:u w:val="none"/>
          <w:lang w:val="fr-FR"/>
        </w:rPr>
        <w:t>participa</w:t>
      </w:r>
      <w:r>
        <w:rPr>
          <w:rStyle w:val="InsertedText"/>
          <w:color w:val="auto"/>
          <w:u w:val="none"/>
          <w:lang w:val="fr-FR"/>
        </w:rPr>
        <w:t>n</w:t>
      </w:r>
      <w:r w:rsidR="005233E2" w:rsidRPr="003F095F">
        <w:rPr>
          <w:rStyle w:val="InsertedText"/>
          <w:color w:val="auto"/>
          <w:u w:val="none"/>
          <w:lang w:val="fr-FR"/>
        </w:rPr>
        <w:t>t</w:t>
      </w:r>
      <w:r>
        <w:rPr>
          <w:rStyle w:val="InsertedText"/>
          <w:color w:val="auto"/>
          <w:u w:val="none"/>
          <w:lang w:val="fr-FR"/>
        </w:rPr>
        <w:t>”), l</w:t>
      </w:r>
      <w:r w:rsidR="005233E2" w:rsidRPr="003F095F">
        <w:rPr>
          <w:rStyle w:val="InsertedText"/>
          <w:color w:val="auto"/>
          <w:u w:val="none"/>
          <w:lang w:val="fr-FR"/>
        </w:rPr>
        <w:t>e transfer</w:t>
      </w:r>
      <w:r>
        <w:rPr>
          <w:rStyle w:val="InsertedText"/>
          <w:color w:val="auto"/>
          <w:u w:val="none"/>
          <w:lang w:val="fr-FR"/>
        </w:rPr>
        <w:t>t</w:t>
      </w:r>
      <w:r w:rsidR="005233E2" w:rsidRPr="003F095F">
        <w:rPr>
          <w:rStyle w:val="InsertedText"/>
          <w:color w:val="auto"/>
          <w:u w:val="none"/>
          <w:lang w:val="fr-FR"/>
        </w:rPr>
        <w:t xml:space="preserve">, </w:t>
      </w:r>
      <w:r>
        <w:rPr>
          <w:rStyle w:val="InsertedText"/>
          <w:color w:val="auto"/>
          <w:u w:val="none"/>
          <w:lang w:val="fr-FR"/>
        </w:rPr>
        <w:t>le cas échéant</w:t>
      </w:r>
      <w:r w:rsidR="005233E2" w:rsidRPr="003F095F">
        <w:rPr>
          <w:rStyle w:val="InsertedText"/>
          <w:color w:val="auto"/>
          <w:u w:val="none"/>
          <w:lang w:val="fr-FR"/>
        </w:rPr>
        <w:t xml:space="preserve">, </w:t>
      </w:r>
      <w:bookmarkEnd w:id="58"/>
    </w:p>
    <w:p w14:paraId="1234A6B3" w14:textId="3E56A39D" w:rsidR="005233E2" w:rsidRPr="003F095F" w:rsidRDefault="00F4475F" w:rsidP="005233E2">
      <w:pPr>
        <w:pStyle w:val="ONUME"/>
        <w:numPr>
          <w:ilvl w:val="1"/>
          <w:numId w:val="5"/>
        </w:numPr>
        <w:rPr>
          <w:rStyle w:val="InsertedText"/>
          <w:color w:val="auto"/>
          <w:u w:val="none"/>
          <w:lang w:val="fr-FR"/>
        </w:rPr>
      </w:pPr>
      <w:r>
        <w:rPr>
          <w:rStyle w:val="InsertedText"/>
          <w:color w:val="auto"/>
          <w:u w:val="none"/>
          <w:lang w:val="fr-FR"/>
        </w:rPr>
        <w:t xml:space="preserve">des taxes </w:t>
      </w:r>
      <w:r w:rsidR="005233E2" w:rsidRPr="003F095F">
        <w:rPr>
          <w:rStyle w:val="InsertedText"/>
          <w:color w:val="auto"/>
          <w:u w:val="none"/>
          <w:lang w:val="fr-FR"/>
        </w:rPr>
        <w:t>international</w:t>
      </w:r>
      <w:r>
        <w:rPr>
          <w:rStyle w:val="InsertedText"/>
          <w:color w:val="auto"/>
          <w:u w:val="none"/>
          <w:lang w:val="fr-FR"/>
        </w:rPr>
        <w:t>es de dépôt en vertu de la règle </w:t>
      </w:r>
      <w:r w:rsidR="005233E2" w:rsidRPr="003F095F">
        <w:rPr>
          <w:rStyle w:val="InsertedText"/>
          <w:color w:val="auto"/>
          <w:u w:val="none"/>
          <w:lang w:val="fr-FR"/>
        </w:rPr>
        <w:t>15.2</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u d</w:t>
      </w:r>
      <w:r w:rsidR="005233E2" w:rsidRPr="003F095F">
        <w:rPr>
          <w:rStyle w:val="InsertedText"/>
          <w:color w:val="auto"/>
          <w:u w:val="none"/>
          <w:lang w:val="fr-FR"/>
        </w:rPr>
        <w:t xml:space="preserve">) </w:t>
      </w:r>
      <w:r>
        <w:rPr>
          <w:rStyle w:val="InsertedText"/>
          <w:color w:val="auto"/>
          <w:u w:val="none"/>
          <w:lang w:val="fr-FR"/>
        </w:rPr>
        <w:t>perçues par l’office en sa qualité d’office récepteur au profit du Bureau international</w:t>
      </w:r>
      <w:r w:rsidR="005233E2" w:rsidRPr="003F095F">
        <w:rPr>
          <w:rStyle w:val="InsertedText"/>
          <w:color w:val="auto"/>
          <w:u w:val="none"/>
          <w:lang w:val="fr-FR"/>
        </w:rPr>
        <w:t>;</w:t>
      </w:r>
    </w:p>
    <w:p w14:paraId="08EBEA03" w14:textId="3396E3B0" w:rsidR="005233E2" w:rsidRPr="003F095F" w:rsidRDefault="00F4475F" w:rsidP="005233E2">
      <w:pPr>
        <w:pStyle w:val="ONUME"/>
        <w:numPr>
          <w:ilvl w:val="1"/>
          <w:numId w:val="5"/>
        </w:numPr>
        <w:rPr>
          <w:rStyle w:val="InsertedText"/>
          <w:color w:val="auto"/>
          <w:u w:val="none"/>
          <w:lang w:val="fr-FR"/>
        </w:rPr>
      </w:pPr>
      <w:r>
        <w:rPr>
          <w:rStyle w:val="InsertedText"/>
          <w:color w:val="auto"/>
          <w:u w:val="none"/>
          <w:lang w:val="fr-FR"/>
        </w:rPr>
        <w:t>des taxes de recherche en vertu de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 xml:space="preserve">d) </w:t>
      </w:r>
      <w:r>
        <w:rPr>
          <w:rStyle w:val="InsertedText"/>
          <w:color w:val="auto"/>
          <w:u w:val="none"/>
          <w:lang w:val="fr-FR"/>
        </w:rPr>
        <w:t xml:space="preserve">perçues </w:t>
      </w:r>
      <w:r w:rsidR="00911A33">
        <w:rPr>
          <w:rStyle w:val="InsertedText"/>
          <w:color w:val="auto"/>
          <w:u w:val="none"/>
          <w:lang w:val="fr-FR"/>
        </w:rPr>
        <w:t>par l’office en sa qualité d’office récepteur au profit d’un office non participant en sa qualité d’administration chargée de la recherche internationale</w:t>
      </w:r>
      <w:r w:rsidR="005233E2" w:rsidRPr="003F095F">
        <w:rPr>
          <w:rStyle w:val="InsertedText"/>
          <w:color w:val="auto"/>
          <w:u w:val="none"/>
          <w:lang w:val="fr-FR"/>
        </w:rPr>
        <w:t>;</w:t>
      </w:r>
    </w:p>
    <w:p w14:paraId="5D7D256B" w14:textId="7C9FE609" w:rsidR="005233E2" w:rsidRPr="003F095F" w:rsidRDefault="00911A33" w:rsidP="005233E2">
      <w:pPr>
        <w:pStyle w:val="ONUME"/>
        <w:numPr>
          <w:ilvl w:val="1"/>
          <w:numId w:val="5"/>
        </w:numPr>
        <w:rPr>
          <w:rStyle w:val="InsertedText"/>
          <w:color w:val="auto"/>
          <w:u w:val="none"/>
          <w:lang w:val="fr-FR"/>
        </w:rPr>
      </w:pPr>
      <w:r>
        <w:rPr>
          <w:rStyle w:val="InsertedText"/>
          <w:color w:val="auto"/>
          <w:u w:val="none"/>
          <w:lang w:val="fr-FR"/>
        </w:rPr>
        <w:t xml:space="preserve">des taxes de recherche </w:t>
      </w:r>
      <w:r w:rsidR="005233E2" w:rsidRPr="003F095F">
        <w:rPr>
          <w:rStyle w:val="InsertedText"/>
          <w:color w:val="auto"/>
          <w:u w:val="none"/>
          <w:lang w:val="fr-FR"/>
        </w:rPr>
        <w:t>suppl</w:t>
      </w:r>
      <w:r>
        <w:rPr>
          <w:rStyle w:val="InsertedText"/>
          <w:color w:val="auto"/>
          <w:u w:val="none"/>
          <w:lang w:val="fr-FR"/>
        </w:rPr>
        <w:t>é</w:t>
      </w:r>
      <w:r w:rsidR="005233E2" w:rsidRPr="003F095F">
        <w:rPr>
          <w:rStyle w:val="InsertedText"/>
          <w:color w:val="auto"/>
          <w:u w:val="none"/>
          <w:lang w:val="fr-FR"/>
        </w:rPr>
        <w:t>menta</w:t>
      </w:r>
      <w:r>
        <w:rPr>
          <w:rStyle w:val="InsertedText"/>
          <w:color w:val="auto"/>
          <w:u w:val="none"/>
          <w:lang w:val="fr-FR"/>
        </w:rPr>
        <w:t>ire</w:t>
      </w:r>
      <w:r w:rsidR="005233E2" w:rsidRPr="003F095F">
        <w:rPr>
          <w:rStyle w:val="InsertedText"/>
          <w:color w:val="auto"/>
          <w:u w:val="none"/>
          <w:lang w:val="fr-FR"/>
        </w:rPr>
        <w:t xml:space="preserve"> </w:t>
      </w:r>
      <w:r>
        <w:rPr>
          <w:rStyle w:val="InsertedText"/>
          <w:color w:val="auto"/>
          <w:u w:val="none"/>
          <w:lang w:val="fr-FR"/>
        </w:rPr>
        <w:t>en vertu de la règle </w:t>
      </w:r>
      <w:r w:rsidR="005233E2" w:rsidRPr="003F095F">
        <w:rPr>
          <w:rStyle w:val="InsertedText"/>
          <w:color w:val="auto"/>
          <w:u w:val="none"/>
          <w:lang w:val="fr-FR"/>
        </w:rPr>
        <w:t>45</w:t>
      </w:r>
      <w:r w:rsidR="005233E2" w:rsidRPr="003F095F">
        <w:rPr>
          <w:rStyle w:val="InsertedText"/>
          <w:i/>
          <w:color w:val="auto"/>
          <w:u w:val="none"/>
          <w:lang w:val="fr-FR"/>
        </w:rPr>
        <w:t>bis</w:t>
      </w:r>
      <w:r w:rsidR="005233E2" w:rsidRPr="003F095F">
        <w:rPr>
          <w:rStyle w:val="InsertedText"/>
          <w:color w:val="auto"/>
          <w:u w:val="none"/>
          <w:lang w:val="fr-FR"/>
        </w:rPr>
        <w:t>.3</w:t>
      </w:r>
      <w:r>
        <w:rPr>
          <w:rStyle w:val="InsertedText"/>
          <w:color w:val="auto"/>
          <w:u w:val="none"/>
          <w:lang w:val="fr-FR"/>
        </w:rPr>
        <w:t>.</w:t>
      </w:r>
      <w:r w:rsidR="005233E2" w:rsidRPr="003F095F">
        <w:rPr>
          <w:rStyle w:val="InsertedText"/>
          <w:color w:val="auto"/>
          <w:u w:val="none"/>
          <w:lang w:val="fr-FR"/>
        </w:rPr>
        <w:t xml:space="preserve">b) </w:t>
      </w:r>
      <w:r>
        <w:rPr>
          <w:rStyle w:val="InsertedText"/>
          <w:color w:val="auto"/>
          <w:u w:val="none"/>
          <w:lang w:val="fr-FR"/>
        </w:rPr>
        <w:t>perçues par le Bureau international au profit de l’office non participant en sa qualité d’administration indiquée pour la recherche supplémentaire</w:t>
      </w:r>
      <w:r w:rsidR="005233E2" w:rsidRPr="003F095F">
        <w:rPr>
          <w:rStyle w:val="InsertedText"/>
          <w:color w:val="auto"/>
          <w:u w:val="none"/>
          <w:lang w:val="fr-FR"/>
        </w:rPr>
        <w:t xml:space="preserve">; </w:t>
      </w:r>
    </w:p>
    <w:p w14:paraId="251159C8" w14:textId="37893BA5" w:rsidR="005233E2" w:rsidRPr="003F095F" w:rsidRDefault="00911A33" w:rsidP="005233E2">
      <w:pPr>
        <w:pStyle w:val="ONUME"/>
        <w:numPr>
          <w:ilvl w:val="1"/>
          <w:numId w:val="5"/>
        </w:numPr>
        <w:rPr>
          <w:rStyle w:val="InsertedText"/>
          <w:color w:val="auto"/>
          <w:u w:val="none"/>
          <w:lang w:val="fr-FR"/>
        </w:rPr>
      </w:pPr>
      <w:r>
        <w:rPr>
          <w:rStyle w:val="InsertedText"/>
          <w:color w:val="auto"/>
          <w:u w:val="none"/>
          <w:lang w:val="fr-FR"/>
        </w:rPr>
        <w:t>des taxes de traitement en vertu de la règle </w:t>
      </w:r>
      <w:r w:rsidR="005233E2" w:rsidRPr="003F095F">
        <w:rPr>
          <w:rStyle w:val="InsertedText"/>
          <w:color w:val="auto"/>
          <w:u w:val="none"/>
          <w:lang w:val="fr-FR"/>
        </w:rPr>
        <w:t>57.2</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 xml:space="preserve">d) </w:t>
      </w:r>
      <w:r>
        <w:rPr>
          <w:rStyle w:val="InsertedText"/>
          <w:color w:val="auto"/>
          <w:u w:val="none"/>
          <w:lang w:val="fr-FR"/>
        </w:rPr>
        <w:t>perçues par l’office en sa qualité d’administration chargée de l’examen préliminaire international au profit du Bureau international</w:t>
      </w:r>
      <w:r w:rsidR="005233E2" w:rsidRPr="003F095F">
        <w:rPr>
          <w:rStyle w:val="InsertedText"/>
          <w:color w:val="auto"/>
          <w:u w:val="none"/>
          <w:lang w:val="fr-FR"/>
        </w:rPr>
        <w:t xml:space="preserve">;  </w:t>
      </w:r>
      <w:r>
        <w:rPr>
          <w:rStyle w:val="InsertedText"/>
          <w:color w:val="auto"/>
          <w:u w:val="none"/>
          <w:lang w:val="fr-FR"/>
        </w:rPr>
        <w:t>et</w:t>
      </w:r>
    </w:p>
    <w:p w14:paraId="25AE1451" w14:textId="55CBE099" w:rsidR="005233E2" w:rsidRPr="003F095F" w:rsidRDefault="00911A33" w:rsidP="005233E2">
      <w:pPr>
        <w:pStyle w:val="ONUME"/>
        <w:numPr>
          <w:ilvl w:val="1"/>
          <w:numId w:val="5"/>
        </w:numPr>
        <w:rPr>
          <w:rStyle w:val="InsertedText"/>
          <w:color w:val="auto"/>
          <w:u w:val="none"/>
          <w:lang w:val="fr-FR"/>
        </w:rPr>
      </w:pPr>
      <w:r>
        <w:rPr>
          <w:rStyle w:val="InsertedText"/>
          <w:color w:val="auto"/>
          <w:u w:val="none"/>
          <w:lang w:val="fr-FR"/>
        </w:rPr>
        <w:t xml:space="preserve">des </w:t>
      </w:r>
      <w:r w:rsidR="005233E2" w:rsidRPr="003F095F">
        <w:rPr>
          <w:rStyle w:val="InsertedText"/>
          <w:color w:val="auto"/>
          <w:u w:val="none"/>
          <w:lang w:val="fr-FR"/>
        </w:rPr>
        <w:t>diff</w:t>
      </w:r>
      <w:r>
        <w:rPr>
          <w:rStyle w:val="InsertedText"/>
          <w:color w:val="auto"/>
          <w:u w:val="none"/>
          <w:lang w:val="fr-FR"/>
        </w:rPr>
        <w:t>é</w:t>
      </w:r>
      <w:r w:rsidR="005233E2" w:rsidRPr="003F095F">
        <w:rPr>
          <w:rStyle w:val="InsertedText"/>
          <w:color w:val="auto"/>
          <w:u w:val="none"/>
          <w:lang w:val="fr-FR"/>
        </w:rPr>
        <w:t xml:space="preserve">rences </w:t>
      </w:r>
      <w:r>
        <w:rPr>
          <w:rStyle w:val="InsertedText"/>
          <w:color w:val="auto"/>
          <w:u w:val="none"/>
          <w:lang w:val="fr-FR"/>
        </w:rPr>
        <w:t>entre les montants visées à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 xml:space="preserve">e) </w:t>
      </w:r>
      <w:r>
        <w:rPr>
          <w:rStyle w:val="InsertedText"/>
          <w:color w:val="auto"/>
          <w:u w:val="none"/>
          <w:lang w:val="fr-FR"/>
        </w:rPr>
        <w:t>en ce qui concerne les taxes de recherche perçues par l’office en sa qualité d’administration chargée de la recherche internationale</w:t>
      </w:r>
      <w:r w:rsidR="005233E2" w:rsidRPr="003F095F">
        <w:rPr>
          <w:rStyle w:val="InsertedText"/>
          <w:color w:val="auto"/>
          <w:u w:val="none"/>
          <w:lang w:val="fr-FR"/>
        </w:rPr>
        <w:t>;</w:t>
      </w:r>
      <w:r>
        <w:rPr>
          <w:rStyle w:val="InsertedText"/>
          <w:color w:val="auto"/>
          <w:u w:val="none"/>
          <w:lang w:val="fr-FR"/>
        </w:rPr>
        <w:t xml:space="preserve">  </w:t>
      </w:r>
    </w:p>
    <w:p w14:paraId="224E25EB" w14:textId="617D2D57" w:rsidR="005233E2" w:rsidRPr="003F095F" w:rsidRDefault="009E32BC" w:rsidP="005233E2">
      <w:pPr>
        <w:pStyle w:val="ONUME"/>
        <w:keepLines/>
        <w:numPr>
          <w:ilvl w:val="0"/>
          <w:numId w:val="0"/>
        </w:numPr>
        <w:rPr>
          <w:rStyle w:val="InsertedText"/>
          <w:color w:val="auto"/>
          <w:u w:val="none"/>
          <w:lang w:val="fr-FR"/>
        </w:rPr>
      </w:pPr>
      <w:r>
        <w:rPr>
          <w:rStyle w:val="InsertedText"/>
          <w:color w:val="auto"/>
          <w:u w:val="none"/>
          <w:lang w:val="fr-FR"/>
        </w:rPr>
        <w:t>est effectué à bref délai conformément à la règle </w:t>
      </w:r>
      <w:r w:rsidR="005233E2" w:rsidRPr="003F095F">
        <w:rPr>
          <w:rStyle w:val="InsertedText"/>
          <w:color w:val="auto"/>
          <w:u w:val="none"/>
          <w:lang w:val="fr-FR"/>
        </w:rPr>
        <w:t>15.2</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 xml:space="preserve">d), </w:t>
      </w:r>
      <w:r>
        <w:rPr>
          <w:rStyle w:val="InsertedText"/>
          <w:color w:val="auto"/>
          <w:u w:val="none"/>
          <w:lang w:val="fr-FR"/>
        </w:rPr>
        <w:t>à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c) o</w:t>
      </w:r>
      <w:r>
        <w:rPr>
          <w:rStyle w:val="InsertedText"/>
          <w:color w:val="auto"/>
          <w:u w:val="none"/>
          <w:lang w:val="fr-FR"/>
        </w:rPr>
        <w:t xml:space="preserve">u </w:t>
      </w:r>
      <w:r w:rsidR="005233E2" w:rsidRPr="003F095F">
        <w:rPr>
          <w:rStyle w:val="InsertedText"/>
          <w:color w:val="auto"/>
          <w:u w:val="none"/>
          <w:lang w:val="fr-FR"/>
        </w:rPr>
        <w:t xml:space="preserve">d), </w:t>
      </w:r>
      <w:r>
        <w:rPr>
          <w:rStyle w:val="InsertedText"/>
          <w:color w:val="auto"/>
          <w:u w:val="none"/>
          <w:lang w:val="fr-FR"/>
        </w:rPr>
        <w:t>à la règle </w:t>
      </w:r>
      <w:r w:rsidR="005233E2" w:rsidRPr="003F095F">
        <w:rPr>
          <w:rStyle w:val="InsertedText"/>
          <w:color w:val="auto"/>
          <w:u w:val="none"/>
          <w:lang w:val="fr-FR"/>
        </w:rPr>
        <w:t>45</w:t>
      </w:r>
      <w:r w:rsidR="005233E2" w:rsidRPr="003F095F">
        <w:rPr>
          <w:rStyle w:val="InsertedText"/>
          <w:i/>
          <w:color w:val="auto"/>
          <w:u w:val="none"/>
          <w:lang w:val="fr-FR"/>
        </w:rPr>
        <w:t>bis</w:t>
      </w:r>
      <w:r w:rsidR="005233E2" w:rsidRPr="003F095F">
        <w:rPr>
          <w:rStyle w:val="InsertedText"/>
          <w:color w:val="auto"/>
          <w:u w:val="none"/>
          <w:lang w:val="fr-FR"/>
        </w:rPr>
        <w:t>.3</w:t>
      </w:r>
      <w:r>
        <w:rPr>
          <w:rStyle w:val="InsertedText"/>
          <w:color w:val="auto"/>
          <w:u w:val="none"/>
          <w:lang w:val="fr-FR"/>
        </w:rPr>
        <w:t>.</w:t>
      </w:r>
      <w:r w:rsidR="005233E2" w:rsidRPr="003F095F">
        <w:rPr>
          <w:rStyle w:val="InsertedText"/>
          <w:color w:val="auto"/>
          <w:u w:val="none"/>
          <w:lang w:val="fr-FR"/>
        </w:rPr>
        <w:t xml:space="preserve">b), </w:t>
      </w:r>
      <w:r>
        <w:rPr>
          <w:rStyle w:val="InsertedText"/>
          <w:color w:val="auto"/>
          <w:u w:val="none"/>
          <w:lang w:val="fr-FR"/>
        </w:rPr>
        <w:t>à la règle 57.2.</w:t>
      </w:r>
      <w:r w:rsidR="005233E2" w:rsidRPr="003F095F">
        <w:rPr>
          <w:rStyle w:val="InsertedText"/>
          <w:color w:val="auto"/>
          <w:u w:val="none"/>
          <w:lang w:val="fr-FR"/>
        </w:rPr>
        <w:t>c) o</w:t>
      </w:r>
      <w:r>
        <w:rPr>
          <w:rStyle w:val="InsertedText"/>
          <w:color w:val="auto"/>
          <w:u w:val="none"/>
          <w:lang w:val="fr-FR"/>
        </w:rPr>
        <w:t>u d</w:t>
      </w:r>
      <w:r w:rsidR="005233E2" w:rsidRPr="003F095F">
        <w:rPr>
          <w:rStyle w:val="InsertedText"/>
          <w:color w:val="auto"/>
          <w:u w:val="none"/>
          <w:lang w:val="fr-FR"/>
        </w:rPr>
        <w:t>), o</w:t>
      </w:r>
      <w:r>
        <w:rPr>
          <w:rStyle w:val="InsertedText"/>
          <w:color w:val="auto"/>
          <w:u w:val="none"/>
          <w:lang w:val="fr-FR"/>
        </w:rPr>
        <w:t>u à la règle </w:t>
      </w:r>
      <w:r w:rsidR="005233E2" w:rsidRPr="003F095F">
        <w:rPr>
          <w:rStyle w:val="InsertedText"/>
          <w:color w:val="auto"/>
          <w:u w:val="none"/>
          <w:lang w:val="fr-FR"/>
        </w:rPr>
        <w:t>16.1</w:t>
      </w:r>
      <w:r>
        <w:rPr>
          <w:rStyle w:val="InsertedText"/>
          <w:color w:val="auto"/>
          <w:u w:val="none"/>
          <w:lang w:val="fr-FR"/>
        </w:rPr>
        <w:t>.</w:t>
      </w:r>
      <w:r w:rsidR="005233E2" w:rsidRPr="003F095F">
        <w:rPr>
          <w:rStyle w:val="InsertedText"/>
          <w:color w:val="auto"/>
          <w:u w:val="none"/>
          <w:lang w:val="fr-FR"/>
        </w:rPr>
        <w:t xml:space="preserve">e), </w:t>
      </w:r>
      <w:r w:rsidRPr="009E32BC">
        <w:rPr>
          <w:rStyle w:val="InsertedText"/>
          <w:color w:val="auto"/>
          <w:u w:val="none"/>
          <w:lang w:val="fr-FR"/>
        </w:rPr>
        <w:t>selon le cas, de préférence selon un calendrier mensuel convenu entre les offices intéressés et le Bureau international pour ces transferts.  L</w:t>
      </w:r>
      <w:r w:rsidR="00EE7376">
        <w:rPr>
          <w:rStyle w:val="InsertedText"/>
          <w:color w:val="auto"/>
          <w:u w:val="none"/>
          <w:lang w:val="fr-FR"/>
        </w:rPr>
        <w:t>’</w:t>
      </w:r>
      <w:r w:rsidRPr="009E32BC">
        <w:rPr>
          <w:rStyle w:val="InsertedText"/>
          <w:color w:val="auto"/>
          <w:u w:val="none"/>
          <w:lang w:val="fr-FR"/>
        </w:rPr>
        <w:t xml:space="preserve">office qui effectue le transfert </w:t>
      </w:r>
      <w:r>
        <w:rPr>
          <w:rStyle w:val="InsertedText"/>
          <w:color w:val="auto"/>
          <w:u w:val="none"/>
          <w:lang w:val="fr-FR"/>
        </w:rPr>
        <w:t>prend en charge</w:t>
      </w:r>
      <w:r w:rsidRPr="009E32BC">
        <w:rPr>
          <w:rStyle w:val="InsertedText"/>
          <w:color w:val="auto"/>
          <w:u w:val="none"/>
          <w:lang w:val="fr-FR"/>
        </w:rPr>
        <w:t xml:space="preserve"> tous les frais bancaires éventuels pour le transfert des taxes visées aux alinéas a), b) et d) et, lorsque la différence appartient au Bureau international, à l</w:t>
      </w:r>
      <w:r w:rsidR="00EE7376">
        <w:rPr>
          <w:rStyle w:val="InsertedText"/>
          <w:color w:val="auto"/>
          <w:u w:val="none"/>
          <w:lang w:val="fr-FR"/>
        </w:rPr>
        <w:t>’</w:t>
      </w:r>
      <w:r w:rsidRPr="009E32BC">
        <w:rPr>
          <w:rStyle w:val="InsertedText"/>
          <w:color w:val="auto"/>
          <w:u w:val="none"/>
          <w:lang w:val="fr-FR"/>
        </w:rPr>
        <w:t xml:space="preserve">alinéa e), tandis que le Bureau international </w:t>
      </w:r>
      <w:r>
        <w:rPr>
          <w:rStyle w:val="InsertedText"/>
          <w:color w:val="auto"/>
          <w:u w:val="none"/>
          <w:lang w:val="fr-FR"/>
        </w:rPr>
        <w:t>prend en charge</w:t>
      </w:r>
      <w:r w:rsidRPr="009E32BC">
        <w:rPr>
          <w:rStyle w:val="InsertedText"/>
          <w:color w:val="auto"/>
          <w:u w:val="none"/>
          <w:lang w:val="fr-FR"/>
        </w:rPr>
        <w:t xml:space="preserve"> tous les frais bancaires éventuels pour le transfert des taxes visées à l</w:t>
      </w:r>
      <w:r w:rsidR="00EE7376">
        <w:rPr>
          <w:rStyle w:val="InsertedText"/>
          <w:color w:val="auto"/>
          <w:u w:val="none"/>
          <w:lang w:val="fr-FR"/>
        </w:rPr>
        <w:t>’</w:t>
      </w:r>
      <w:r w:rsidRPr="009E32BC">
        <w:rPr>
          <w:rStyle w:val="InsertedText"/>
          <w:color w:val="auto"/>
          <w:u w:val="none"/>
          <w:lang w:val="fr-FR"/>
        </w:rPr>
        <w:t>alinéa c) et, lorsque la différence appartient à l</w:t>
      </w:r>
      <w:r w:rsidR="00EE7376">
        <w:rPr>
          <w:rStyle w:val="InsertedText"/>
          <w:color w:val="auto"/>
          <w:u w:val="none"/>
          <w:lang w:val="fr-FR"/>
        </w:rPr>
        <w:t>’</w:t>
      </w:r>
      <w:r w:rsidRPr="009E32BC">
        <w:rPr>
          <w:rStyle w:val="InsertedText"/>
          <w:color w:val="auto"/>
          <w:u w:val="none"/>
          <w:lang w:val="fr-FR"/>
        </w:rPr>
        <w:t>office en sa qualité d</w:t>
      </w:r>
      <w:r w:rsidR="00EE7376">
        <w:rPr>
          <w:rStyle w:val="InsertedText"/>
          <w:color w:val="auto"/>
          <w:u w:val="none"/>
          <w:lang w:val="fr-FR"/>
        </w:rPr>
        <w:t>’</w:t>
      </w:r>
      <w:r w:rsidRPr="009E32BC">
        <w:rPr>
          <w:rStyle w:val="InsertedText"/>
          <w:color w:val="auto"/>
          <w:u w:val="none"/>
          <w:lang w:val="fr-FR"/>
        </w:rPr>
        <w:t>administration chargée de la recherche internationale, à l</w:t>
      </w:r>
      <w:r w:rsidR="00EE7376">
        <w:rPr>
          <w:rStyle w:val="InsertedText"/>
          <w:color w:val="auto"/>
          <w:u w:val="none"/>
          <w:lang w:val="fr-FR"/>
        </w:rPr>
        <w:t>’</w:t>
      </w:r>
      <w:r w:rsidRPr="009E32BC">
        <w:rPr>
          <w:rStyle w:val="InsertedText"/>
          <w:color w:val="auto"/>
          <w:u w:val="none"/>
          <w:lang w:val="fr-FR"/>
        </w:rPr>
        <w:t>alinéa e)</w:t>
      </w:r>
      <w:r w:rsidR="005233E2" w:rsidRPr="003F095F">
        <w:rPr>
          <w:rStyle w:val="InsertedText"/>
          <w:color w:val="auto"/>
          <w:u w:val="none"/>
          <w:lang w:val="fr-FR"/>
        </w:rPr>
        <w:t>.</w:t>
      </w:r>
    </w:p>
    <w:p w14:paraId="2B116E95" w14:textId="6F92161C" w:rsidR="005233E2" w:rsidRPr="003F095F" w:rsidRDefault="005233E2" w:rsidP="0077159C">
      <w:pPr>
        <w:pStyle w:val="RComment"/>
        <w:rPr>
          <w:rStyle w:val="InsertedText"/>
          <w:color w:val="auto"/>
          <w:u w:val="none"/>
          <w:lang w:val="fr-FR"/>
        </w:rPr>
      </w:pPr>
      <w:r w:rsidRPr="003F095F">
        <w:rPr>
          <w:rStyle w:val="CommentReference"/>
          <w:sz w:val="22"/>
          <w:szCs w:val="20"/>
          <w:lang w:val="fr-FR"/>
        </w:rPr>
        <w:t>[COMMENT</w:t>
      </w:r>
      <w:r w:rsidR="009E32BC">
        <w:rPr>
          <w:rStyle w:val="CommentReference"/>
          <w:sz w:val="22"/>
          <w:szCs w:val="20"/>
          <w:lang w:val="fr-FR"/>
        </w:rPr>
        <w:t>AIRE </w:t>
      </w:r>
      <w:r w:rsidRPr="003F095F">
        <w:rPr>
          <w:rStyle w:val="CommentReference"/>
          <w:sz w:val="22"/>
          <w:szCs w:val="20"/>
          <w:lang w:val="fr-FR"/>
        </w:rPr>
        <w:t xml:space="preserve">: </w:t>
      </w:r>
      <w:r w:rsidR="009E32BC" w:rsidRPr="009E32BC">
        <w:rPr>
          <w:rStyle w:val="CommentReference"/>
          <w:sz w:val="22"/>
          <w:szCs w:val="20"/>
          <w:lang w:val="fr-FR"/>
        </w:rPr>
        <w:t xml:space="preserve">Les offices qui ont décidé de ne pas participer au </w:t>
      </w:r>
      <w:r w:rsidR="009E32BC">
        <w:rPr>
          <w:rStyle w:val="CommentReference"/>
          <w:sz w:val="22"/>
          <w:szCs w:val="20"/>
          <w:lang w:val="fr-FR"/>
        </w:rPr>
        <w:t>mécanisme</w:t>
      </w:r>
      <w:r w:rsidR="009E32BC" w:rsidRPr="009E32BC">
        <w:rPr>
          <w:rStyle w:val="CommentReference"/>
          <w:sz w:val="22"/>
          <w:szCs w:val="20"/>
          <w:lang w:val="fr-FR"/>
        </w:rPr>
        <w:t xml:space="preserve"> de transfert de taxes de l</w:t>
      </w:r>
      <w:r w:rsidR="00EE7376">
        <w:rPr>
          <w:rStyle w:val="CommentReference"/>
          <w:sz w:val="22"/>
          <w:szCs w:val="20"/>
          <w:lang w:val="fr-FR"/>
        </w:rPr>
        <w:t>’</w:t>
      </w:r>
      <w:r w:rsidR="009E32BC" w:rsidRPr="009E32BC">
        <w:rPr>
          <w:rStyle w:val="CommentReference"/>
          <w:sz w:val="22"/>
          <w:szCs w:val="20"/>
          <w:lang w:val="fr-FR"/>
        </w:rPr>
        <w:t>OMPI continueraient d</w:t>
      </w:r>
      <w:r w:rsidR="00EE7376">
        <w:rPr>
          <w:rStyle w:val="CommentReference"/>
          <w:sz w:val="22"/>
          <w:szCs w:val="20"/>
          <w:lang w:val="fr-FR"/>
        </w:rPr>
        <w:t>’</w:t>
      </w:r>
      <w:r w:rsidR="009E32BC" w:rsidRPr="009E32BC">
        <w:rPr>
          <w:rStyle w:val="CommentReference"/>
          <w:sz w:val="22"/>
          <w:szCs w:val="20"/>
          <w:lang w:val="fr-FR"/>
        </w:rPr>
        <w:t xml:space="preserve">être tenus de transmettre </w:t>
      </w:r>
      <w:r w:rsidR="00EE7376">
        <w:rPr>
          <w:rStyle w:val="CommentReference"/>
          <w:sz w:val="22"/>
          <w:szCs w:val="20"/>
          <w:lang w:val="fr-FR"/>
        </w:rPr>
        <w:t>“</w:t>
      </w:r>
      <w:r w:rsidR="005D5909" w:rsidRPr="009E32BC">
        <w:rPr>
          <w:rStyle w:val="CommentReference"/>
          <w:sz w:val="22"/>
          <w:szCs w:val="20"/>
          <w:lang w:val="fr-FR"/>
        </w:rPr>
        <w:t>à bref délai</w:t>
      </w:r>
      <w:r w:rsidR="00EE7376">
        <w:rPr>
          <w:rStyle w:val="CommentReference"/>
          <w:sz w:val="22"/>
          <w:szCs w:val="20"/>
          <w:lang w:val="fr-FR"/>
        </w:rPr>
        <w:t xml:space="preserve">” </w:t>
      </w:r>
      <w:r w:rsidR="009E32BC" w:rsidRPr="009E32BC">
        <w:rPr>
          <w:rStyle w:val="CommentReference"/>
          <w:sz w:val="22"/>
          <w:szCs w:val="20"/>
          <w:lang w:val="fr-FR"/>
        </w:rPr>
        <w:t>à l</w:t>
      </w:r>
      <w:r w:rsidR="00EE7376">
        <w:rPr>
          <w:rStyle w:val="CommentReference"/>
          <w:sz w:val="22"/>
          <w:szCs w:val="20"/>
          <w:lang w:val="fr-FR"/>
        </w:rPr>
        <w:t>’</w:t>
      </w:r>
      <w:r w:rsidR="009E32BC" w:rsidRPr="009E32BC">
        <w:rPr>
          <w:rStyle w:val="CommentReference"/>
          <w:sz w:val="22"/>
          <w:szCs w:val="20"/>
          <w:lang w:val="fr-FR"/>
        </w:rPr>
        <w:t>office bénéficiaire ou au Bureau international, selon le cas, les informations relatives aux taxes et de transférer les taxes perçues au profit d</w:t>
      </w:r>
      <w:r w:rsidR="00EE7376">
        <w:rPr>
          <w:rStyle w:val="CommentReference"/>
          <w:sz w:val="22"/>
          <w:szCs w:val="20"/>
          <w:lang w:val="fr-FR"/>
        </w:rPr>
        <w:t>’</w:t>
      </w:r>
      <w:r w:rsidR="009E32BC" w:rsidRPr="009E32BC">
        <w:rPr>
          <w:rStyle w:val="CommentReference"/>
          <w:sz w:val="22"/>
          <w:szCs w:val="20"/>
          <w:lang w:val="fr-FR"/>
        </w:rPr>
        <w:t>autres offices (dans le</w:t>
      </w:r>
      <w:r w:rsidR="009E32BC">
        <w:rPr>
          <w:rStyle w:val="CommentReference"/>
          <w:sz w:val="22"/>
          <w:szCs w:val="20"/>
          <w:lang w:val="fr-FR"/>
        </w:rPr>
        <w:t xml:space="preserve"> cadre de leurs différentes fonctions exercées au titre du</w:t>
      </w:r>
      <w:r w:rsidR="009E32BC" w:rsidRPr="009E32BC">
        <w:rPr>
          <w:rStyle w:val="CommentReference"/>
          <w:sz w:val="22"/>
          <w:szCs w:val="20"/>
          <w:lang w:val="fr-FR"/>
        </w:rPr>
        <w:t xml:space="preserve"> PCT) ou au profit du Bureau international.</w:t>
      </w:r>
      <w:r w:rsidRPr="003F095F">
        <w:rPr>
          <w:rStyle w:val="CommentReference"/>
          <w:sz w:val="22"/>
          <w:szCs w:val="20"/>
          <w:lang w:val="fr-FR"/>
        </w:rPr>
        <w:t>]</w:t>
      </w:r>
    </w:p>
    <w:p w14:paraId="21540C5F" w14:textId="12B009DE" w:rsidR="00AB21F0" w:rsidRPr="003F095F" w:rsidRDefault="00EE4259" w:rsidP="00EE4259">
      <w:pPr>
        <w:pStyle w:val="Endofdocument-Annex"/>
        <w:rPr>
          <w:lang w:val="fr-FR"/>
        </w:rPr>
      </w:pPr>
      <w:r w:rsidRPr="003F095F">
        <w:rPr>
          <w:lang w:val="fr-FR"/>
        </w:rPr>
        <w:t>[</w:t>
      </w:r>
      <w:r w:rsidR="009E32BC">
        <w:rPr>
          <w:lang w:val="fr-FR"/>
        </w:rPr>
        <w:t>Fin de l’a</w:t>
      </w:r>
      <w:r w:rsidRPr="003F095F">
        <w:rPr>
          <w:lang w:val="fr-FR"/>
        </w:rPr>
        <w:t>nnex</w:t>
      </w:r>
      <w:r w:rsidR="009E32BC">
        <w:rPr>
          <w:lang w:val="fr-FR"/>
        </w:rPr>
        <w:t>e</w:t>
      </w:r>
      <w:r w:rsidRPr="003F095F">
        <w:rPr>
          <w:lang w:val="fr-FR"/>
        </w:rPr>
        <w:t xml:space="preserve"> II </w:t>
      </w:r>
      <w:r w:rsidR="009E32BC">
        <w:rPr>
          <w:lang w:val="fr-FR"/>
        </w:rPr>
        <w:t xml:space="preserve">et du </w:t>
      </w:r>
      <w:r w:rsidRPr="003F095F">
        <w:rPr>
          <w:lang w:val="fr-FR"/>
        </w:rPr>
        <w:t>document]</w:t>
      </w:r>
      <w:bookmarkEnd w:id="27"/>
    </w:p>
    <w:sectPr w:rsidR="00AB21F0" w:rsidRPr="003F095F" w:rsidSect="006C6228">
      <w:headerReference w:type="default" r:id="rId12"/>
      <w:headerReference w:type="first" r:id="rId13"/>
      <w:pgSz w:w="11906" w:h="16838" w:code="9"/>
      <w:pgMar w:top="1440" w:right="1440" w:bottom="1191"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EEAC" w14:textId="77777777" w:rsidR="00B028E9" w:rsidRDefault="00B028E9">
      <w:r>
        <w:separator/>
      </w:r>
    </w:p>
  </w:endnote>
  <w:endnote w:type="continuationSeparator" w:id="0">
    <w:p w14:paraId="0FC9A978" w14:textId="77777777" w:rsidR="00B028E9" w:rsidRDefault="00B028E9" w:rsidP="003B38C1">
      <w:r>
        <w:separator/>
      </w:r>
    </w:p>
    <w:p w14:paraId="46772A40" w14:textId="77777777" w:rsidR="00B028E9" w:rsidRPr="003B38C1" w:rsidRDefault="00B028E9" w:rsidP="003B38C1">
      <w:pPr>
        <w:spacing w:after="60"/>
        <w:rPr>
          <w:sz w:val="17"/>
        </w:rPr>
      </w:pPr>
      <w:r>
        <w:rPr>
          <w:sz w:val="17"/>
        </w:rPr>
        <w:t>[Endnote continued from previous page]</w:t>
      </w:r>
    </w:p>
  </w:endnote>
  <w:endnote w:type="continuationNotice" w:id="1">
    <w:p w14:paraId="67FD08A4" w14:textId="77777777" w:rsidR="00B028E9" w:rsidRPr="003B38C1" w:rsidRDefault="00B028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E9B" w14:textId="77777777" w:rsidR="00B028E9" w:rsidRDefault="00B028E9">
      <w:r>
        <w:separator/>
      </w:r>
    </w:p>
  </w:footnote>
  <w:footnote w:type="continuationSeparator" w:id="0">
    <w:p w14:paraId="4621096E" w14:textId="77777777" w:rsidR="00B028E9" w:rsidRDefault="00B028E9" w:rsidP="008B60B2">
      <w:r>
        <w:separator/>
      </w:r>
    </w:p>
    <w:p w14:paraId="7C73951A" w14:textId="77777777" w:rsidR="00B028E9" w:rsidRPr="00ED77FB" w:rsidRDefault="00B028E9" w:rsidP="008B60B2">
      <w:pPr>
        <w:spacing w:after="60"/>
        <w:rPr>
          <w:sz w:val="17"/>
          <w:szCs w:val="17"/>
        </w:rPr>
      </w:pPr>
      <w:r w:rsidRPr="00ED77FB">
        <w:rPr>
          <w:sz w:val="17"/>
          <w:szCs w:val="17"/>
        </w:rPr>
        <w:t>[Footnote continued from previous page]</w:t>
      </w:r>
    </w:p>
  </w:footnote>
  <w:footnote w:type="continuationNotice" w:id="1">
    <w:p w14:paraId="28EE014B" w14:textId="77777777" w:rsidR="00B028E9" w:rsidRPr="00ED77FB" w:rsidRDefault="00B028E9" w:rsidP="008B60B2">
      <w:pPr>
        <w:spacing w:before="60"/>
        <w:jc w:val="right"/>
        <w:rPr>
          <w:sz w:val="17"/>
          <w:szCs w:val="17"/>
        </w:rPr>
      </w:pPr>
      <w:r w:rsidRPr="00ED77FB">
        <w:rPr>
          <w:sz w:val="17"/>
          <w:szCs w:val="17"/>
        </w:rPr>
        <w:t>[Footnote continued on next page]</w:t>
      </w:r>
    </w:p>
  </w:footnote>
  <w:footnote w:id="2">
    <w:p w14:paraId="1747FA37" w14:textId="05A7E39C" w:rsidR="00B028E9" w:rsidRPr="00E14EF2" w:rsidRDefault="00B028E9" w:rsidP="00016053">
      <w:pPr>
        <w:pStyle w:val="FootnoteText"/>
      </w:pPr>
      <w:r w:rsidRPr="00E14EF2">
        <w:rPr>
          <w:rStyle w:val="FootnoteReference"/>
        </w:rPr>
        <w:footnoteRef/>
      </w:r>
      <w:r w:rsidRPr="00E14EF2">
        <w:t xml:space="preserve"> </w:t>
      </w:r>
      <w:r w:rsidRPr="00E14EF2">
        <w:tab/>
        <w:t xml:space="preserve">Dans le présent document, </w:t>
      </w:r>
      <w:r>
        <w:t>on entend par “offices” les offices nationaux et régionaux en leur qualité d’offices récepteurs et d’administrations internationales, ainsi que le Bureau international en sa qualité principale et en qualité d’office récepteur.</w:t>
      </w:r>
    </w:p>
  </w:footnote>
  <w:footnote w:id="3">
    <w:p w14:paraId="0C79A29A" w14:textId="3CBAEC76" w:rsidR="00B028E9" w:rsidRPr="00DE7A0C" w:rsidRDefault="00B028E9" w:rsidP="005233E2">
      <w:pPr>
        <w:pStyle w:val="FootnoteText"/>
        <w:tabs>
          <w:tab w:val="left" w:pos="567"/>
        </w:tabs>
      </w:pPr>
      <w:r>
        <w:rPr>
          <w:rStyle w:val="FootnoteReference"/>
        </w:rPr>
        <w:footnoteRef/>
      </w:r>
      <w:r>
        <w:t xml:space="preserve"> </w:t>
      </w:r>
      <w:r>
        <w:tab/>
      </w:r>
      <w:r w:rsidRPr="00B752A0">
        <w:t>Le texte qu</w:t>
      </w:r>
      <w:r>
        <w:t>’</w:t>
      </w:r>
      <w:r w:rsidRPr="00B752A0">
        <w:t>il est proposé d</w:t>
      </w:r>
      <w:r>
        <w:t>’</w:t>
      </w:r>
      <w:r w:rsidRPr="00B752A0">
        <w:t>ajouter est souligné et celui qu</w:t>
      </w:r>
      <w:r>
        <w:t>’</w:t>
      </w:r>
      <w:r w:rsidRPr="00B752A0">
        <w:t>il est proposé de supprimer est</w:t>
      </w:r>
      <w:r>
        <w:t xml:space="preserve"> biffé</w:t>
      </w:r>
      <w:r w:rsidRPr="00DE7A0C">
        <w:t>.</w:t>
      </w:r>
      <w:r>
        <w:t xml:space="preserve">  Pour des raisons pratiques, certaines dispositions qu’il n’est pas proposé de modifier peuvent être incorporées.</w:t>
      </w:r>
    </w:p>
  </w:footnote>
  <w:footnote w:id="4">
    <w:p w14:paraId="55A6E187" w14:textId="06301547" w:rsidR="00B028E9" w:rsidRPr="00811A7E" w:rsidRDefault="00B028E9" w:rsidP="005233E2">
      <w:pPr>
        <w:pStyle w:val="FootnoteText"/>
      </w:pPr>
      <w:r>
        <w:rPr>
          <w:rStyle w:val="FootnoteReference"/>
        </w:rPr>
        <w:footnoteRef/>
      </w:r>
      <w:r>
        <w:t> </w:t>
      </w:r>
      <w:r>
        <w:tab/>
        <w:t>Le code de paiement doit indiquer le type de taxe, ainsi que toutes les variantes pertinentes, telles que les réductions de taxes.</w:t>
      </w:r>
    </w:p>
  </w:footnote>
  <w:footnote w:id="5">
    <w:p w14:paraId="7E26EC41" w14:textId="0D88A640" w:rsidR="00B028E9" w:rsidRPr="00811A7E" w:rsidRDefault="00B028E9" w:rsidP="005233E2">
      <w:pPr>
        <w:pStyle w:val="FootnoteText"/>
      </w:pPr>
      <w:r>
        <w:rPr>
          <w:rStyle w:val="FootnoteReference"/>
        </w:rPr>
        <w:footnoteRef/>
      </w:r>
      <w:r>
        <w:t> </w:t>
      </w:r>
      <w:r>
        <w:tab/>
        <w:t>Voir la note </w:t>
      </w:r>
      <w:r>
        <w:fldChar w:fldCharType="begin"/>
      </w:r>
      <w:r>
        <w:instrText xml:space="preserve"> NOTEREF _Ref534290855 \h </w:instrText>
      </w:r>
      <w:r>
        <w:fldChar w:fldCharType="separate"/>
      </w:r>
      <w:r w:rsidR="004A1DD8">
        <w:t>3</w:t>
      </w:r>
      <w:r>
        <w:fldChar w:fldCharType="end"/>
      </w:r>
      <w:r>
        <w:t xml:space="preserve">. </w:t>
      </w:r>
    </w:p>
  </w:footnote>
  <w:footnote w:id="6">
    <w:p w14:paraId="2DB2CAFC" w14:textId="210CC71A" w:rsidR="00B028E9" w:rsidRPr="00811A7E" w:rsidRDefault="00B028E9" w:rsidP="005233E2">
      <w:pPr>
        <w:pStyle w:val="FootnoteText"/>
      </w:pPr>
      <w:r>
        <w:rPr>
          <w:rStyle w:val="FootnoteReference"/>
        </w:rPr>
        <w:footnoteRef/>
      </w:r>
      <w:r>
        <w:t> </w:t>
      </w:r>
      <w:r>
        <w:tab/>
      </w:r>
      <w:r w:rsidRPr="00DA0AFA">
        <w:t>Voir la note </w:t>
      </w:r>
      <w:r w:rsidRPr="00DA0AFA">
        <w:fldChar w:fldCharType="begin"/>
      </w:r>
      <w:r w:rsidRPr="00DA0AFA">
        <w:instrText xml:space="preserve"> NOTEREF _Ref534290855 \h </w:instrText>
      </w:r>
      <w:r w:rsidRPr="00DA0AFA">
        <w:fldChar w:fldCharType="separate"/>
      </w:r>
      <w:r w:rsidR="004A1DD8">
        <w:t>3</w:t>
      </w:r>
      <w:r w:rsidRPr="00DA0AFA">
        <w:fldChar w:fldCharType="end"/>
      </w:r>
      <w:r>
        <w:t xml:space="preserve">. </w:t>
      </w:r>
    </w:p>
  </w:footnote>
  <w:footnote w:id="7">
    <w:p w14:paraId="31934833" w14:textId="45583CC3" w:rsidR="00B028E9" w:rsidRPr="00811A7E" w:rsidRDefault="00B028E9" w:rsidP="006F2C2C">
      <w:pPr>
        <w:pStyle w:val="FootnoteText"/>
      </w:pPr>
      <w:r>
        <w:rPr>
          <w:rStyle w:val="FootnoteReference"/>
        </w:rPr>
        <w:footnoteRef/>
      </w:r>
      <w:r>
        <w:t> </w:t>
      </w:r>
      <w:r>
        <w:tab/>
      </w:r>
      <w:r w:rsidRPr="00DA0AFA">
        <w:t>Voir la note </w:t>
      </w:r>
      <w:r w:rsidRPr="00DA0AFA">
        <w:fldChar w:fldCharType="begin"/>
      </w:r>
      <w:r w:rsidRPr="00DA0AFA">
        <w:instrText xml:space="preserve"> NOTEREF _Ref534290855 \h </w:instrText>
      </w:r>
      <w:r w:rsidRPr="00DA0AFA">
        <w:fldChar w:fldCharType="separate"/>
      </w:r>
      <w:r w:rsidR="004A1DD8">
        <w:t>3</w:t>
      </w:r>
      <w:r w:rsidRPr="00DA0AFA">
        <w:fldChar w:fldCharType="end"/>
      </w:r>
      <w:r>
        <w:t xml:space="preserve">. </w:t>
      </w:r>
    </w:p>
  </w:footnote>
  <w:footnote w:id="8">
    <w:p w14:paraId="3F21EC21" w14:textId="70D31143" w:rsidR="00B028E9" w:rsidRDefault="00B028E9" w:rsidP="005233E2">
      <w:pPr>
        <w:pStyle w:val="FootnoteText"/>
      </w:pPr>
      <w:r>
        <w:rPr>
          <w:rStyle w:val="FootnoteReference"/>
        </w:rPr>
        <w:footnoteRef/>
      </w:r>
      <w:r>
        <w:t> </w:t>
      </w:r>
      <w:r>
        <w:tab/>
        <w:t>Les services en question sont les services ePCT fondés sur un navigateur relatifs à l’indication du paiement des taxes et le service eSearchCopy.</w:t>
      </w:r>
    </w:p>
  </w:footnote>
  <w:footnote w:id="9">
    <w:p w14:paraId="136C8BE0" w14:textId="14F90782" w:rsidR="00B028E9" w:rsidRPr="00811A7E" w:rsidRDefault="00B028E9" w:rsidP="005233E2">
      <w:pPr>
        <w:pStyle w:val="FootnoteText"/>
      </w:pPr>
      <w:r>
        <w:rPr>
          <w:rStyle w:val="FootnoteReference"/>
        </w:rPr>
        <w:footnoteRef/>
      </w:r>
      <w:r>
        <w:t> </w:t>
      </w:r>
      <w:r>
        <w:tab/>
      </w:r>
      <w:r w:rsidRPr="00F27E54">
        <w:t>Voir la note </w:t>
      </w:r>
      <w:r w:rsidRPr="00F27E54">
        <w:fldChar w:fldCharType="begin"/>
      </w:r>
      <w:r w:rsidRPr="00F27E54">
        <w:instrText xml:space="preserve"> NOTEREF _Ref534290855 \h </w:instrText>
      </w:r>
      <w:r w:rsidRPr="00F27E54">
        <w:fldChar w:fldCharType="separate"/>
      </w:r>
      <w:r w:rsidR="004A1DD8">
        <w:t>3</w:t>
      </w:r>
      <w:r w:rsidRPr="00F27E54">
        <w:fldChar w:fldCharType="end"/>
      </w:r>
      <w:r>
        <w:t xml:space="preserve">. </w:t>
      </w:r>
    </w:p>
  </w:footnote>
  <w:footnote w:id="10">
    <w:p w14:paraId="463EDAB4" w14:textId="466F6ACC" w:rsidR="00B028E9" w:rsidRPr="00811A7E" w:rsidRDefault="00B028E9" w:rsidP="005233E2">
      <w:pPr>
        <w:pStyle w:val="FootnoteText"/>
      </w:pPr>
      <w:r>
        <w:rPr>
          <w:rStyle w:val="FootnoteReference"/>
        </w:rPr>
        <w:footnoteRef/>
      </w:r>
      <w:r>
        <w:t> </w:t>
      </w:r>
      <w:r>
        <w:tab/>
      </w:r>
      <w:r w:rsidRPr="00F27E54">
        <w:t>Voir la note </w:t>
      </w:r>
      <w:bookmarkStart w:id="45" w:name="_GoBack"/>
      <w:r w:rsidRPr="00F27E54">
        <w:fldChar w:fldCharType="begin"/>
      </w:r>
      <w:r w:rsidRPr="00F27E54">
        <w:instrText xml:space="preserve"> NOTEREF _Ref534290855 \h </w:instrText>
      </w:r>
      <w:r w:rsidRPr="00F27E54">
        <w:fldChar w:fldCharType="separate"/>
      </w:r>
      <w:r w:rsidR="004A1DD8">
        <w:t>3</w:t>
      </w:r>
      <w:r w:rsidRPr="00F27E54">
        <w:fldChar w:fldCharType="end"/>
      </w:r>
      <w:bookmarkEnd w:id="45"/>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1D0" w14:textId="6AD21C17" w:rsidR="00B028E9" w:rsidRPr="00D4092A" w:rsidRDefault="00B028E9" w:rsidP="00D4092A">
    <w:pPr>
      <w:jc w:val="right"/>
      <w:rPr>
        <w:lang w:val="fr-CH"/>
      </w:rPr>
    </w:pPr>
    <w:bookmarkStart w:id="7" w:name="Code2"/>
    <w:bookmarkEnd w:id="7"/>
    <w:r w:rsidRPr="00D4092A">
      <w:rPr>
        <w:lang w:val="fr-CH"/>
      </w:rPr>
      <w:t>PCT/WG/</w:t>
    </w:r>
    <w:r>
      <w:rPr>
        <w:lang w:val="fr-CH"/>
      </w:rPr>
      <w:t>12/20</w:t>
    </w:r>
  </w:p>
  <w:p w14:paraId="04FCC07E" w14:textId="26A0046D" w:rsidR="00B028E9" w:rsidRPr="00D4092A" w:rsidRDefault="00B028E9"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4A1DD8">
      <w:rPr>
        <w:noProof/>
        <w:lang w:val="fr-CH"/>
      </w:rPr>
      <w:t>7</w:t>
    </w:r>
    <w:r>
      <w:fldChar w:fldCharType="end"/>
    </w:r>
  </w:p>
  <w:p w14:paraId="6F7152D9" w14:textId="77777777" w:rsidR="00B028E9" w:rsidRDefault="00B028E9"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FC7" w14:textId="4F885DD1" w:rsidR="00B028E9" w:rsidRPr="00466314" w:rsidRDefault="00B028E9" w:rsidP="00D4092A">
    <w:pPr>
      <w:jc w:val="right"/>
    </w:pPr>
    <w:r>
      <w:t>PCT/WG/12/20</w:t>
    </w:r>
  </w:p>
  <w:p w14:paraId="68399F1A" w14:textId="78976808" w:rsidR="00B028E9" w:rsidRPr="00466314" w:rsidRDefault="00B028E9" w:rsidP="00477D6B">
    <w:pPr>
      <w:jc w:val="right"/>
    </w:pPr>
    <w:r w:rsidRPr="00466314">
      <w:t>Annex</w:t>
    </w:r>
    <w:r>
      <w:t>e</w:t>
    </w:r>
    <w:r w:rsidRPr="00466314">
      <w:t xml:space="preserve"> I, page </w:t>
    </w:r>
    <w:r>
      <w:fldChar w:fldCharType="begin"/>
    </w:r>
    <w:r w:rsidRPr="00466314">
      <w:instrText xml:space="preserve"> PAGE  \* MERGEFORMAT </w:instrText>
    </w:r>
    <w:r>
      <w:fldChar w:fldCharType="separate"/>
    </w:r>
    <w:r w:rsidR="004A1DD8">
      <w:rPr>
        <w:noProof/>
      </w:rPr>
      <w:t>10</w:t>
    </w:r>
    <w:r>
      <w:fldChar w:fldCharType="end"/>
    </w:r>
  </w:p>
  <w:p w14:paraId="05998FED" w14:textId="77777777" w:rsidR="00B028E9" w:rsidRPr="00466314" w:rsidRDefault="00B028E9" w:rsidP="00477D6B">
    <w:pPr>
      <w:jc w:val="right"/>
    </w:pPr>
  </w:p>
  <w:p w14:paraId="6F3324A7" w14:textId="77777777" w:rsidR="00B028E9" w:rsidRPr="00466314" w:rsidRDefault="00B028E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402" w14:textId="16CE24BB" w:rsidR="00B028E9" w:rsidRDefault="00B028E9" w:rsidP="00F5114F">
    <w:pPr>
      <w:jc w:val="right"/>
    </w:pPr>
    <w:r>
      <w:t>PCT/WG/12/20</w:t>
    </w:r>
  </w:p>
  <w:p w14:paraId="720F0852" w14:textId="0EF1ACE9" w:rsidR="00B028E9" w:rsidRDefault="00B028E9" w:rsidP="00F5114F">
    <w:pPr>
      <w:pStyle w:val="Header"/>
      <w:jc w:val="right"/>
    </w:pPr>
    <w:r>
      <w:t>ANNEXE I</w:t>
    </w:r>
  </w:p>
  <w:p w14:paraId="45BF2973" w14:textId="77777777" w:rsidR="00B028E9" w:rsidRDefault="00B028E9" w:rsidP="00F5114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14" w14:textId="2D6E7D5E" w:rsidR="00B028E9" w:rsidRPr="00D4092A" w:rsidRDefault="00B028E9" w:rsidP="00D4092A">
    <w:pPr>
      <w:jc w:val="right"/>
      <w:rPr>
        <w:lang w:val="fr-CH"/>
      </w:rPr>
    </w:pPr>
    <w:r w:rsidRPr="00D4092A">
      <w:rPr>
        <w:lang w:val="fr-CH"/>
      </w:rPr>
      <w:t>PCT/WG/</w:t>
    </w:r>
    <w:r>
      <w:rPr>
        <w:lang w:val="fr-CH"/>
      </w:rPr>
      <w:t>12</w:t>
    </w:r>
    <w:r w:rsidRPr="00D4092A">
      <w:rPr>
        <w:lang w:val="fr-CH"/>
      </w:rPr>
      <w:t>/</w:t>
    </w:r>
    <w:r>
      <w:rPr>
        <w:lang w:val="fr-CH"/>
      </w:rPr>
      <w:t>20</w:t>
    </w:r>
  </w:p>
  <w:p w14:paraId="2E094F9B" w14:textId="19AC36E9" w:rsidR="00B028E9" w:rsidRPr="00D4092A" w:rsidRDefault="00B028E9" w:rsidP="00477D6B">
    <w:pPr>
      <w:jc w:val="right"/>
      <w:rPr>
        <w:lang w:val="fr-CH"/>
      </w:rPr>
    </w:pPr>
    <w:r>
      <w:rPr>
        <w:lang w:val="fr-CH"/>
      </w:rPr>
      <w:t xml:space="preserve">Annexe II, </w:t>
    </w:r>
    <w:r w:rsidRPr="00D4092A">
      <w:rPr>
        <w:lang w:val="fr-CH"/>
      </w:rPr>
      <w:t xml:space="preserve">page </w:t>
    </w:r>
    <w:r>
      <w:fldChar w:fldCharType="begin"/>
    </w:r>
    <w:r w:rsidRPr="00D4092A">
      <w:rPr>
        <w:lang w:val="fr-CH"/>
      </w:rPr>
      <w:instrText xml:space="preserve"> PAGE  \* MERGEFORMAT </w:instrText>
    </w:r>
    <w:r>
      <w:fldChar w:fldCharType="separate"/>
    </w:r>
    <w:r w:rsidR="004A1DD8">
      <w:rPr>
        <w:noProof/>
        <w:lang w:val="fr-CH"/>
      </w:rPr>
      <w:t>11</w:t>
    </w:r>
    <w:r>
      <w:fldChar w:fldCharType="end"/>
    </w:r>
  </w:p>
  <w:p w14:paraId="363FB205" w14:textId="77777777" w:rsidR="00B028E9" w:rsidRDefault="00B028E9" w:rsidP="00477D6B">
    <w:pPr>
      <w:jc w:val="right"/>
      <w:rPr>
        <w:lang w:val="fr-CH"/>
      </w:rPr>
    </w:pPr>
  </w:p>
  <w:p w14:paraId="449D32F2" w14:textId="77777777" w:rsidR="00B028E9" w:rsidRDefault="00B028E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6242" w14:textId="64E82601" w:rsidR="00B028E9" w:rsidRDefault="00B028E9" w:rsidP="00F5114F">
    <w:pPr>
      <w:jc w:val="right"/>
    </w:pPr>
    <w:r>
      <w:t>PCT/WG/12/20</w:t>
    </w:r>
  </w:p>
  <w:p w14:paraId="276A54AC" w14:textId="38DCCDAB" w:rsidR="00B028E9" w:rsidRDefault="00B028E9" w:rsidP="00F5114F">
    <w:pPr>
      <w:pStyle w:val="Header"/>
      <w:jc w:val="right"/>
    </w:pPr>
    <w:r>
      <w:t>ANNEXE II</w:t>
    </w:r>
  </w:p>
  <w:p w14:paraId="353F0408" w14:textId="77777777" w:rsidR="00B028E9" w:rsidRDefault="00B028E9" w:rsidP="00F511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C8A41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9240C"/>
    <w:multiLevelType w:val="hybridMultilevel"/>
    <w:tmpl w:val="36608FF8"/>
    <w:lvl w:ilvl="0" w:tplc="84B6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C2082"/>
    <w:multiLevelType w:val="hybridMultilevel"/>
    <w:tmpl w:val="669AA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 w:numId="14">
    <w:abstractNumId w:val="6"/>
  </w:num>
  <w:num w:numId="15">
    <w:abstractNumId w:val="1"/>
  </w:num>
  <w:num w:numId="16">
    <w:abstractNumId w:val="4"/>
  </w:num>
  <w:num w:numId="17">
    <w:abstractNumId w:val="7"/>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6"/>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07"/>
    <w:rsid w:val="00002C46"/>
    <w:rsid w:val="00003B24"/>
    <w:rsid w:val="00005741"/>
    <w:rsid w:val="00005F16"/>
    <w:rsid w:val="000116B9"/>
    <w:rsid w:val="000155EF"/>
    <w:rsid w:val="00016053"/>
    <w:rsid w:val="000160E2"/>
    <w:rsid w:val="00017ECE"/>
    <w:rsid w:val="0002050C"/>
    <w:rsid w:val="00020896"/>
    <w:rsid w:val="0002384E"/>
    <w:rsid w:val="00023E12"/>
    <w:rsid w:val="00023F27"/>
    <w:rsid w:val="00024A92"/>
    <w:rsid w:val="00025DD1"/>
    <w:rsid w:val="000273A4"/>
    <w:rsid w:val="00030D92"/>
    <w:rsid w:val="00031104"/>
    <w:rsid w:val="000338B9"/>
    <w:rsid w:val="00034DED"/>
    <w:rsid w:val="000357B4"/>
    <w:rsid w:val="000418CA"/>
    <w:rsid w:val="00041F58"/>
    <w:rsid w:val="00043C34"/>
    <w:rsid w:val="00043CAA"/>
    <w:rsid w:val="00044690"/>
    <w:rsid w:val="00050628"/>
    <w:rsid w:val="0005099A"/>
    <w:rsid w:val="00052893"/>
    <w:rsid w:val="0005608B"/>
    <w:rsid w:val="0006619C"/>
    <w:rsid w:val="00066D80"/>
    <w:rsid w:val="00066FC8"/>
    <w:rsid w:val="000676A1"/>
    <w:rsid w:val="00070483"/>
    <w:rsid w:val="0007055F"/>
    <w:rsid w:val="000709EE"/>
    <w:rsid w:val="00071954"/>
    <w:rsid w:val="000728A5"/>
    <w:rsid w:val="00072B37"/>
    <w:rsid w:val="00073911"/>
    <w:rsid w:val="00074F70"/>
    <w:rsid w:val="00075432"/>
    <w:rsid w:val="0007643C"/>
    <w:rsid w:val="00081E17"/>
    <w:rsid w:val="000820E3"/>
    <w:rsid w:val="000825AA"/>
    <w:rsid w:val="00082B0C"/>
    <w:rsid w:val="000848E7"/>
    <w:rsid w:val="00084F88"/>
    <w:rsid w:val="00085564"/>
    <w:rsid w:val="00086E10"/>
    <w:rsid w:val="0008702E"/>
    <w:rsid w:val="000871C7"/>
    <w:rsid w:val="0009057E"/>
    <w:rsid w:val="00090F67"/>
    <w:rsid w:val="000928EC"/>
    <w:rsid w:val="00094293"/>
    <w:rsid w:val="0009522A"/>
    <w:rsid w:val="000968ED"/>
    <w:rsid w:val="000A0279"/>
    <w:rsid w:val="000A0850"/>
    <w:rsid w:val="000A30C8"/>
    <w:rsid w:val="000A32BA"/>
    <w:rsid w:val="000A591D"/>
    <w:rsid w:val="000A5EBB"/>
    <w:rsid w:val="000A7050"/>
    <w:rsid w:val="000A7F32"/>
    <w:rsid w:val="000B179D"/>
    <w:rsid w:val="000B3386"/>
    <w:rsid w:val="000B53D5"/>
    <w:rsid w:val="000C15C0"/>
    <w:rsid w:val="000C214B"/>
    <w:rsid w:val="000C21AE"/>
    <w:rsid w:val="000C2830"/>
    <w:rsid w:val="000C37A9"/>
    <w:rsid w:val="000C478D"/>
    <w:rsid w:val="000C47BA"/>
    <w:rsid w:val="000C68F3"/>
    <w:rsid w:val="000D09C8"/>
    <w:rsid w:val="000D17BB"/>
    <w:rsid w:val="000D2386"/>
    <w:rsid w:val="000D297A"/>
    <w:rsid w:val="000D2DF5"/>
    <w:rsid w:val="000D46B5"/>
    <w:rsid w:val="000D4ECD"/>
    <w:rsid w:val="000D5C1E"/>
    <w:rsid w:val="000D72EF"/>
    <w:rsid w:val="000D7920"/>
    <w:rsid w:val="000E1783"/>
    <w:rsid w:val="000E3D34"/>
    <w:rsid w:val="000E5B78"/>
    <w:rsid w:val="000E6450"/>
    <w:rsid w:val="000F077D"/>
    <w:rsid w:val="000F11E9"/>
    <w:rsid w:val="000F20C3"/>
    <w:rsid w:val="000F2576"/>
    <w:rsid w:val="000F55EF"/>
    <w:rsid w:val="000F5E56"/>
    <w:rsid w:val="000F69AB"/>
    <w:rsid w:val="00100052"/>
    <w:rsid w:val="00101FD7"/>
    <w:rsid w:val="00102B2F"/>
    <w:rsid w:val="00102FB8"/>
    <w:rsid w:val="00103765"/>
    <w:rsid w:val="00104245"/>
    <w:rsid w:val="00104657"/>
    <w:rsid w:val="001054A8"/>
    <w:rsid w:val="00105B3C"/>
    <w:rsid w:val="0010714D"/>
    <w:rsid w:val="001071CA"/>
    <w:rsid w:val="001076FB"/>
    <w:rsid w:val="00111049"/>
    <w:rsid w:val="0011194B"/>
    <w:rsid w:val="00113CE0"/>
    <w:rsid w:val="00115365"/>
    <w:rsid w:val="00115467"/>
    <w:rsid w:val="001215FB"/>
    <w:rsid w:val="001223C2"/>
    <w:rsid w:val="00127058"/>
    <w:rsid w:val="00127D3B"/>
    <w:rsid w:val="00131BE8"/>
    <w:rsid w:val="001362EE"/>
    <w:rsid w:val="00137059"/>
    <w:rsid w:val="001373CD"/>
    <w:rsid w:val="00137826"/>
    <w:rsid w:val="001400BF"/>
    <w:rsid w:val="001409DD"/>
    <w:rsid w:val="00146A7D"/>
    <w:rsid w:val="001478BD"/>
    <w:rsid w:val="0015113B"/>
    <w:rsid w:val="00151A06"/>
    <w:rsid w:val="0015384C"/>
    <w:rsid w:val="00153858"/>
    <w:rsid w:val="001561FF"/>
    <w:rsid w:val="001570FC"/>
    <w:rsid w:val="00162626"/>
    <w:rsid w:val="0016324C"/>
    <w:rsid w:val="00163A84"/>
    <w:rsid w:val="00166847"/>
    <w:rsid w:val="00167413"/>
    <w:rsid w:val="00167DE4"/>
    <w:rsid w:val="001755EA"/>
    <w:rsid w:val="00182FBE"/>
    <w:rsid w:val="001832A6"/>
    <w:rsid w:val="00184E12"/>
    <w:rsid w:val="001877BF"/>
    <w:rsid w:val="001926B7"/>
    <w:rsid w:val="00192EEF"/>
    <w:rsid w:val="001931DE"/>
    <w:rsid w:val="00194402"/>
    <w:rsid w:val="00197C3B"/>
    <w:rsid w:val="001A0107"/>
    <w:rsid w:val="001A0368"/>
    <w:rsid w:val="001A0910"/>
    <w:rsid w:val="001A22C0"/>
    <w:rsid w:val="001A4CBA"/>
    <w:rsid w:val="001A4CBF"/>
    <w:rsid w:val="001A5550"/>
    <w:rsid w:val="001A57A9"/>
    <w:rsid w:val="001B21CA"/>
    <w:rsid w:val="001B3F82"/>
    <w:rsid w:val="001B64BA"/>
    <w:rsid w:val="001B703B"/>
    <w:rsid w:val="001C00B2"/>
    <w:rsid w:val="001C1E9D"/>
    <w:rsid w:val="001C4C17"/>
    <w:rsid w:val="001C503A"/>
    <w:rsid w:val="001C73B3"/>
    <w:rsid w:val="001D0D20"/>
    <w:rsid w:val="001D0FA0"/>
    <w:rsid w:val="001D4941"/>
    <w:rsid w:val="001D5C73"/>
    <w:rsid w:val="001D6FF6"/>
    <w:rsid w:val="001E150A"/>
    <w:rsid w:val="001E1605"/>
    <w:rsid w:val="001E16DC"/>
    <w:rsid w:val="001E31EE"/>
    <w:rsid w:val="001E34A8"/>
    <w:rsid w:val="001E7CF5"/>
    <w:rsid w:val="001F06A1"/>
    <w:rsid w:val="001F0E89"/>
    <w:rsid w:val="001F0EC9"/>
    <w:rsid w:val="001F1670"/>
    <w:rsid w:val="001F3A2E"/>
    <w:rsid w:val="001F4805"/>
    <w:rsid w:val="001F4B22"/>
    <w:rsid w:val="001F78FE"/>
    <w:rsid w:val="00201A26"/>
    <w:rsid w:val="002037CA"/>
    <w:rsid w:val="002038B5"/>
    <w:rsid w:val="00206497"/>
    <w:rsid w:val="00206EC4"/>
    <w:rsid w:val="00207645"/>
    <w:rsid w:val="002102A1"/>
    <w:rsid w:val="00210D70"/>
    <w:rsid w:val="00210D7C"/>
    <w:rsid w:val="00211967"/>
    <w:rsid w:val="00213D8A"/>
    <w:rsid w:val="00214DB8"/>
    <w:rsid w:val="0021653B"/>
    <w:rsid w:val="00217CE0"/>
    <w:rsid w:val="00225460"/>
    <w:rsid w:val="0022665D"/>
    <w:rsid w:val="00226DE2"/>
    <w:rsid w:val="002312EC"/>
    <w:rsid w:val="00232349"/>
    <w:rsid w:val="002335A5"/>
    <w:rsid w:val="0023449E"/>
    <w:rsid w:val="00234FDB"/>
    <w:rsid w:val="00236F41"/>
    <w:rsid w:val="002375B3"/>
    <w:rsid w:val="0023786D"/>
    <w:rsid w:val="00237A8E"/>
    <w:rsid w:val="00237F68"/>
    <w:rsid w:val="00240D8C"/>
    <w:rsid w:val="00242E6A"/>
    <w:rsid w:val="00243316"/>
    <w:rsid w:val="00244AF8"/>
    <w:rsid w:val="00247CF8"/>
    <w:rsid w:val="0025073B"/>
    <w:rsid w:val="002527F4"/>
    <w:rsid w:val="002543D8"/>
    <w:rsid w:val="00254E41"/>
    <w:rsid w:val="00255998"/>
    <w:rsid w:val="00255B7E"/>
    <w:rsid w:val="00255C02"/>
    <w:rsid w:val="002564B7"/>
    <w:rsid w:val="00262319"/>
    <w:rsid w:val="002634C4"/>
    <w:rsid w:val="0026370B"/>
    <w:rsid w:val="00263BF3"/>
    <w:rsid w:val="00266A4C"/>
    <w:rsid w:val="00270080"/>
    <w:rsid w:val="002704B3"/>
    <w:rsid w:val="002707EC"/>
    <w:rsid w:val="002736D9"/>
    <w:rsid w:val="00273943"/>
    <w:rsid w:val="00274EA7"/>
    <w:rsid w:val="002764A1"/>
    <w:rsid w:val="00282326"/>
    <w:rsid w:val="0028316B"/>
    <w:rsid w:val="002840CF"/>
    <w:rsid w:val="00284F89"/>
    <w:rsid w:val="002926A6"/>
    <w:rsid w:val="002928D3"/>
    <w:rsid w:val="00292FCE"/>
    <w:rsid w:val="00297930"/>
    <w:rsid w:val="002A04A3"/>
    <w:rsid w:val="002A2410"/>
    <w:rsid w:val="002A2D7A"/>
    <w:rsid w:val="002A3B7B"/>
    <w:rsid w:val="002A4087"/>
    <w:rsid w:val="002A4136"/>
    <w:rsid w:val="002A42C5"/>
    <w:rsid w:val="002A5AC1"/>
    <w:rsid w:val="002A6AA8"/>
    <w:rsid w:val="002B1E32"/>
    <w:rsid w:val="002B3D05"/>
    <w:rsid w:val="002B7F96"/>
    <w:rsid w:val="002C2F81"/>
    <w:rsid w:val="002C2FFC"/>
    <w:rsid w:val="002C3C4E"/>
    <w:rsid w:val="002C4CD0"/>
    <w:rsid w:val="002C5A8F"/>
    <w:rsid w:val="002C5AD3"/>
    <w:rsid w:val="002C7016"/>
    <w:rsid w:val="002D1F0C"/>
    <w:rsid w:val="002D433E"/>
    <w:rsid w:val="002D6090"/>
    <w:rsid w:val="002D63C6"/>
    <w:rsid w:val="002D7922"/>
    <w:rsid w:val="002D7F9B"/>
    <w:rsid w:val="002E0747"/>
    <w:rsid w:val="002E0C68"/>
    <w:rsid w:val="002E127D"/>
    <w:rsid w:val="002E2CC2"/>
    <w:rsid w:val="002E341B"/>
    <w:rsid w:val="002E43F9"/>
    <w:rsid w:val="002E56F8"/>
    <w:rsid w:val="002E5737"/>
    <w:rsid w:val="002E6924"/>
    <w:rsid w:val="002F058A"/>
    <w:rsid w:val="002F1732"/>
    <w:rsid w:val="002F1D44"/>
    <w:rsid w:val="002F1FE6"/>
    <w:rsid w:val="002F2057"/>
    <w:rsid w:val="002F382A"/>
    <w:rsid w:val="002F4E68"/>
    <w:rsid w:val="00301D11"/>
    <w:rsid w:val="003022CE"/>
    <w:rsid w:val="00304325"/>
    <w:rsid w:val="00306BB9"/>
    <w:rsid w:val="00306DD4"/>
    <w:rsid w:val="0031102F"/>
    <w:rsid w:val="00311E02"/>
    <w:rsid w:val="00312F7F"/>
    <w:rsid w:val="0031343F"/>
    <w:rsid w:val="003152C3"/>
    <w:rsid w:val="00316853"/>
    <w:rsid w:val="003169DE"/>
    <w:rsid w:val="003213CC"/>
    <w:rsid w:val="00324103"/>
    <w:rsid w:val="0032553F"/>
    <w:rsid w:val="003257BF"/>
    <w:rsid w:val="00326ADB"/>
    <w:rsid w:val="00330A0A"/>
    <w:rsid w:val="00333161"/>
    <w:rsid w:val="003335A7"/>
    <w:rsid w:val="0033360B"/>
    <w:rsid w:val="0033777B"/>
    <w:rsid w:val="00340E26"/>
    <w:rsid w:val="00342458"/>
    <w:rsid w:val="00342E88"/>
    <w:rsid w:val="00344112"/>
    <w:rsid w:val="00344131"/>
    <w:rsid w:val="00344F65"/>
    <w:rsid w:val="003452CC"/>
    <w:rsid w:val="003457B4"/>
    <w:rsid w:val="00346816"/>
    <w:rsid w:val="00346E7B"/>
    <w:rsid w:val="00347943"/>
    <w:rsid w:val="0035074D"/>
    <w:rsid w:val="00350DCB"/>
    <w:rsid w:val="00350FE6"/>
    <w:rsid w:val="003531A1"/>
    <w:rsid w:val="00354558"/>
    <w:rsid w:val="00356A99"/>
    <w:rsid w:val="00361450"/>
    <w:rsid w:val="0036347E"/>
    <w:rsid w:val="0036487C"/>
    <w:rsid w:val="0036723A"/>
    <w:rsid w:val="003673CF"/>
    <w:rsid w:val="00367599"/>
    <w:rsid w:val="00367680"/>
    <w:rsid w:val="00371CE9"/>
    <w:rsid w:val="00372A64"/>
    <w:rsid w:val="003751DD"/>
    <w:rsid w:val="003801CC"/>
    <w:rsid w:val="00380AEE"/>
    <w:rsid w:val="003812C8"/>
    <w:rsid w:val="0038192C"/>
    <w:rsid w:val="003823C2"/>
    <w:rsid w:val="003827E1"/>
    <w:rsid w:val="00382E34"/>
    <w:rsid w:val="003845C1"/>
    <w:rsid w:val="00391D86"/>
    <w:rsid w:val="003921E7"/>
    <w:rsid w:val="00392517"/>
    <w:rsid w:val="003933A5"/>
    <w:rsid w:val="003945A2"/>
    <w:rsid w:val="003A1498"/>
    <w:rsid w:val="003A1677"/>
    <w:rsid w:val="003A3CED"/>
    <w:rsid w:val="003A6F89"/>
    <w:rsid w:val="003A7030"/>
    <w:rsid w:val="003A7580"/>
    <w:rsid w:val="003A7B0D"/>
    <w:rsid w:val="003B0E16"/>
    <w:rsid w:val="003B1FE6"/>
    <w:rsid w:val="003B32EC"/>
    <w:rsid w:val="003B38C1"/>
    <w:rsid w:val="003B6CF6"/>
    <w:rsid w:val="003B74C0"/>
    <w:rsid w:val="003B7E4D"/>
    <w:rsid w:val="003C3416"/>
    <w:rsid w:val="003C4B5D"/>
    <w:rsid w:val="003C5429"/>
    <w:rsid w:val="003C55AC"/>
    <w:rsid w:val="003C606B"/>
    <w:rsid w:val="003D5268"/>
    <w:rsid w:val="003D62E0"/>
    <w:rsid w:val="003D72A8"/>
    <w:rsid w:val="003D739D"/>
    <w:rsid w:val="003D7512"/>
    <w:rsid w:val="003E04A2"/>
    <w:rsid w:val="003E09B3"/>
    <w:rsid w:val="003E2130"/>
    <w:rsid w:val="003E22B7"/>
    <w:rsid w:val="003E2814"/>
    <w:rsid w:val="003E4F54"/>
    <w:rsid w:val="003E51FA"/>
    <w:rsid w:val="003E7490"/>
    <w:rsid w:val="003F095F"/>
    <w:rsid w:val="003F2423"/>
    <w:rsid w:val="003F305D"/>
    <w:rsid w:val="003F453C"/>
    <w:rsid w:val="003F498F"/>
    <w:rsid w:val="003F5C92"/>
    <w:rsid w:val="003F61FB"/>
    <w:rsid w:val="003F6567"/>
    <w:rsid w:val="003F6636"/>
    <w:rsid w:val="003F66F1"/>
    <w:rsid w:val="0040758F"/>
    <w:rsid w:val="004114B9"/>
    <w:rsid w:val="00411A1F"/>
    <w:rsid w:val="00412C39"/>
    <w:rsid w:val="00420CE2"/>
    <w:rsid w:val="0042203D"/>
    <w:rsid w:val="00423E3E"/>
    <w:rsid w:val="004248B7"/>
    <w:rsid w:val="0042491E"/>
    <w:rsid w:val="00426BDC"/>
    <w:rsid w:val="00426C58"/>
    <w:rsid w:val="00427AF4"/>
    <w:rsid w:val="0043095E"/>
    <w:rsid w:val="004316E8"/>
    <w:rsid w:val="00431F79"/>
    <w:rsid w:val="00432C9E"/>
    <w:rsid w:val="004337BC"/>
    <w:rsid w:val="00434825"/>
    <w:rsid w:val="00437D09"/>
    <w:rsid w:val="00441A05"/>
    <w:rsid w:val="0044430B"/>
    <w:rsid w:val="00444EFC"/>
    <w:rsid w:val="004458CE"/>
    <w:rsid w:val="00446272"/>
    <w:rsid w:val="004500F8"/>
    <w:rsid w:val="00452940"/>
    <w:rsid w:val="004561BE"/>
    <w:rsid w:val="00457EC3"/>
    <w:rsid w:val="004628EE"/>
    <w:rsid w:val="00462958"/>
    <w:rsid w:val="004635CD"/>
    <w:rsid w:val="004645EC"/>
    <w:rsid w:val="004647DA"/>
    <w:rsid w:val="00464D6F"/>
    <w:rsid w:val="00465791"/>
    <w:rsid w:val="00466314"/>
    <w:rsid w:val="0046705F"/>
    <w:rsid w:val="00467AA7"/>
    <w:rsid w:val="00470616"/>
    <w:rsid w:val="00471E4D"/>
    <w:rsid w:val="00474062"/>
    <w:rsid w:val="00477D6B"/>
    <w:rsid w:val="00483F32"/>
    <w:rsid w:val="00487F14"/>
    <w:rsid w:val="00490326"/>
    <w:rsid w:val="00491DF9"/>
    <w:rsid w:val="00491F08"/>
    <w:rsid w:val="0049208B"/>
    <w:rsid w:val="004922FF"/>
    <w:rsid w:val="004924D2"/>
    <w:rsid w:val="00492B41"/>
    <w:rsid w:val="00493672"/>
    <w:rsid w:val="00494369"/>
    <w:rsid w:val="00494760"/>
    <w:rsid w:val="00494D0C"/>
    <w:rsid w:val="00495506"/>
    <w:rsid w:val="0049752B"/>
    <w:rsid w:val="004978BA"/>
    <w:rsid w:val="004A18D7"/>
    <w:rsid w:val="004A19F4"/>
    <w:rsid w:val="004A1DD8"/>
    <w:rsid w:val="004A4D6E"/>
    <w:rsid w:val="004A5392"/>
    <w:rsid w:val="004A5503"/>
    <w:rsid w:val="004A5D5C"/>
    <w:rsid w:val="004A5F3E"/>
    <w:rsid w:val="004B1447"/>
    <w:rsid w:val="004B1715"/>
    <w:rsid w:val="004B17E3"/>
    <w:rsid w:val="004B18B8"/>
    <w:rsid w:val="004B1FA9"/>
    <w:rsid w:val="004B2DA9"/>
    <w:rsid w:val="004B3F08"/>
    <w:rsid w:val="004B4ABC"/>
    <w:rsid w:val="004B57E4"/>
    <w:rsid w:val="004B7083"/>
    <w:rsid w:val="004B7429"/>
    <w:rsid w:val="004C0A7F"/>
    <w:rsid w:val="004C1F71"/>
    <w:rsid w:val="004C320D"/>
    <w:rsid w:val="004C4888"/>
    <w:rsid w:val="004C5156"/>
    <w:rsid w:val="004C66F8"/>
    <w:rsid w:val="004C6722"/>
    <w:rsid w:val="004D2705"/>
    <w:rsid w:val="004D2EBB"/>
    <w:rsid w:val="004D497B"/>
    <w:rsid w:val="004D75C2"/>
    <w:rsid w:val="004D77FE"/>
    <w:rsid w:val="004E0F9C"/>
    <w:rsid w:val="004E5374"/>
    <w:rsid w:val="004E5556"/>
    <w:rsid w:val="004E6EE0"/>
    <w:rsid w:val="004E799B"/>
    <w:rsid w:val="004F1E7F"/>
    <w:rsid w:val="004F3A9B"/>
    <w:rsid w:val="004F440A"/>
    <w:rsid w:val="004F4504"/>
    <w:rsid w:val="004F618B"/>
    <w:rsid w:val="004F7997"/>
    <w:rsid w:val="004F7A8B"/>
    <w:rsid w:val="005019FF"/>
    <w:rsid w:val="00503142"/>
    <w:rsid w:val="0051070B"/>
    <w:rsid w:val="00511BCA"/>
    <w:rsid w:val="005175D7"/>
    <w:rsid w:val="00520D0B"/>
    <w:rsid w:val="00520E03"/>
    <w:rsid w:val="00520E8A"/>
    <w:rsid w:val="005212BE"/>
    <w:rsid w:val="005214E7"/>
    <w:rsid w:val="00521DFF"/>
    <w:rsid w:val="00522FA3"/>
    <w:rsid w:val="005233E2"/>
    <w:rsid w:val="005245A4"/>
    <w:rsid w:val="00527D43"/>
    <w:rsid w:val="0053057A"/>
    <w:rsid w:val="00530AB6"/>
    <w:rsid w:val="005339DF"/>
    <w:rsid w:val="00533D0E"/>
    <w:rsid w:val="00535A0B"/>
    <w:rsid w:val="00536132"/>
    <w:rsid w:val="005373FA"/>
    <w:rsid w:val="005405F2"/>
    <w:rsid w:val="005421B3"/>
    <w:rsid w:val="00542595"/>
    <w:rsid w:val="00542853"/>
    <w:rsid w:val="00542A77"/>
    <w:rsid w:val="0054416B"/>
    <w:rsid w:val="00546136"/>
    <w:rsid w:val="005463CB"/>
    <w:rsid w:val="00550844"/>
    <w:rsid w:val="00552AEC"/>
    <w:rsid w:val="00552E66"/>
    <w:rsid w:val="0055341B"/>
    <w:rsid w:val="005535DD"/>
    <w:rsid w:val="00553A7D"/>
    <w:rsid w:val="00554663"/>
    <w:rsid w:val="005576D4"/>
    <w:rsid w:val="00560A29"/>
    <w:rsid w:val="00561B88"/>
    <w:rsid w:val="0056333A"/>
    <w:rsid w:val="005633BD"/>
    <w:rsid w:val="00563477"/>
    <w:rsid w:val="0056497A"/>
    <w:rsid w:val="00564A79"/>
    <w:rsid w:val="005652C7"/>
    <w:rsid w:val="0056592B"/>
    <w:rsid w:val="00567E3D"/>
    <w:rsid w:val="005705D7"/>
    <w:rsid w:val="00574B42"/>
    <w:rsid w:val="00574DDD"/>
    <w:rsid w:val="00576D8B"/>
    <w:rsid w:val="005808E8"/>
    <w:rsid w:val="00580E30"/>
    <w:rsid w:val="00582335"/>
    <w:rsid w:val="00584ABF"/>
    <w:rsid w:val="00584F52"/>
    <w:rsid w:val="00586330"/>
    <w:rsid w:val="00586CF3"/>
    <w:rsid w:val="00586EE8"/>
    <w:rsid w:val="00593320"/>
    <w:rsid w:val="005951A7"/>
    <w:rsid w:val="00595215"/>
    <w:rsid w:val="00595C23"/>
    <w:rsid w:val="00595F41"/>
    <w:rsid w:val="0059725F"/>
    <w:rsid w:val="00597F94"/>
    <w:rsid w:val="005A0DB5"/>
    <w:rsid w:val="005A2043"/>
    <w:rsid w:val="005A2204"/>
    <w:rsid w:val="005B0248"/>
    <w:rsid w:val="005B04D4"/>
    <w:rsid w:val="005B1D31"/>
    <w:rsid w:val="005B2AAE"/>
    <w:rsid w:val="005B2E7D"/>
    <w:rsid w:val="005B4140"/>
    <w:rsid w:val="005C1E54"/>
    <w:rsid w:val="005C394E"/>
    <w:rsid w:val="005C4A29"/>
    <w:rsid w:val="005C5EC9"/>
    <w:rsid w:val="005C6649"/>
    <w:rsid w:val="005D0680"/>
    <w:rsid w:val="005D27D2"/>
    <w:rsid w:val="005D333D"/>
    <w:rsid w:val="005D37F8"/>
    <w:rsid w:val="005D4E63"/>
    <w:rsid w:val="005D5909"/>
    <w:rsid w:val="005D640F"/>
    <w:rsid w:val="005D64AB"/>
    <w:rsid w:val="005D6A1A"/>
    <w:rsid w:val="005D6C61"/>
    <w:rsid w:val="005D757E"/>
    <w:rsid w:val="005D75F6"/>
    <w:rsid w:val="005D767A"/>
    <w:rsid w:val="005D7F74"/>
    <w:rsid w:val="005E5874"/>
    <w:rsid w:val="005F020E"/>
    <w:rsid w:val="005F280A"/>
    <w:rsid w:val="005F634A"/>
    <w:rsid w:val="00600256"/>
    <w:rsid w:val="00600A49"/>
    <w:rsid w:val="0060389F"/>
    <w:rsid w:val="006045E4"/>
    <w:rsid w:val="00605827"/>
    <w:rsid w:val="006105C7"/>
    <w:rsid w:val="00612774"/>
    <w:rsid w:val="00612F25"/>
    <w:rsid w:val="00616440"/>
    <w:rsid w:val="006176D0"/>
    <w:rsid w:val="00620D4D"/>
    <w:rsid w:val="00620F61"/>
    <w:rsid w:val="006217FE"/>
    <w:rsid w:val="00623A53"/>
    <w:rsid w:val="00624584"/>
    <w:rsid w:val="006247E0"/>
    <w:rsid w:val="00624816"/>
    <w:rsid w:val="006314E1"/>
    <w:rsid w:val="00632EF4"/>
    <w:rsid w:val="00632EF5"/>
    <w:rsid w:val="00633BE9"/>
    <w:rsid w:val="00637A84"/>
    <w:rsid w:val="00637DED"/>
    <w:rsid w:val="00642086"/>
    <w:rsid w:val="006439F1"/>
    <w:rsid w:val="006446AF"/>
    <w:rsid w:val="0064595F"/>
    <w:rsid w:val="00646050"/>
    <w:rsid w:val="00646F22"/>
    <w:rsid w:val="006476DC"/>
    <w:rsid w:val="006478FE"/>
    <w:rsid w:val="00651267"/>
    <w:rsid w:val="00651AB0"/>
    <w:rsid w:val="00651DB6"/>
    <w:rsid w:val="00652288"/>
    <w:rsid w:val="006555EA"/>
    <w:rsid w:val="0065620C"/>
    <w:rsid w:val="00657496"/>
    <w:rsid w:val="00660DDE"/>
    <w:rsid w:val="00661EB8"/>
    <w:rsid w:val="00662A72"/>
    <w:rsid w:val="006701AA"/>
    <w:rsid w:val="006708A6"/>
    <w:rsid w:val="006713CA"/>
    <w:rsid w:val="00672358"/>
    <w:rsid w:val="00672A34"/>
    <w:rsid w:val="00674EE7"/>
    <w:rsid w:val="00676C5C"/>
    <w:rsid w:val="00677F9A"/>
    <w:rsid w:val="006839EF"/>
    <w:rsid w:val="00684D33"/>
    <w:rsid w:val="00685AFE"/>
    <w:rsid w:val="00685F8C"/>
    <w:rsid w:val="00687111"/>
    <w:rsid w:val="00690494"/>
    <w:rsid w:val="00692B71"/>
    <w:rsid w:val="00695C91"/>
    <w:rsid w:val="0069694F"/>
    <w:rsid w:val="00696CFB"/>
    <w:rsid w:val="006972A7"/>
    <w:rsid w:val="006A16DE"/>
    <w:rsid w:val="006A2714"/>
    <w:rsid w:val="006A35ED"/>
    <w:rsid w:val="006A637E"/>
    <w:rsid w:val="006A70DD"/>
    <w:rsid w:val="006A7DB1"/>
    <w:rsid w:val="006B3586"/>
    <w:rsid w:val="006B45B5"/>
    <w:rsid w:val="006B4E48"/>
    <w:rsid w:val="006B6F47"/>
    <w:rsid w:val="006C0BEF"/>
    <w:rsid w:val="006C4586"/>
    <w:rsid w:val="006C6228"/>
    <w:rsid w:val="006C6856"/>
    <w:rsid w:val="006C6F6B"/>
    <w:rsid w:val="006C748A"/>
    <w:rsid w:val="006C7915"/>
    <w:rsid w:val="006D012C"/>
    <w:rsid w:val="006D2BF9"/>
    <w:rsid w:val="006D2C25"/>
    <w:rsid w:val="006D4366"/>
    <w:rsid w:val="006D58EC"/>
    <w:rsid w:val="006D6B99"/>
    <w:rsid w:val="006D7384"/>
    <w:rsid w:val="006E018A"/>
    <w:rsid w:val="006E02ED"/>
    <w:rsid w:val="006E07CA"/>
    <w:rsid w:val="006E0806"/>
    <w:rsid w:val="006E19F0"/>
    <w:rsid w:val="006E28B6"/>
    <w:rsid w:val="006E42F8"/>
    <w:rsid w:val="006E4D8B"/>
    <w:rsid w:val="006E5242"/>
    <w:rsid w:val="006E6C6D"/>
    <w:rsid w:val="006F2C2C"/>
    <w:rsid w:val="006F4ECF"/>
    <w:rsid w:val="006F68B4"/>
    <w:rsid w:val="007042E1"/>
    <w:rsid w:val="0070608E"/>
    <w:rsid w:val="007066CC"/>
    <w:rsid w:val="00710513"/>
    <w:rsid w:val="007128D1"/>
    <w:rsid w:val="00712F05"/>
    <w:rsid w:val="00712F34"/>
    <w:rsid w:val="0071366C"/>
    <w:rsid w:val="00713F8A"/>
    <w:rsid w:val="00717AE2"/>
    <w:rsid w:val="007212EA"/>
    <w:rsid w:val="0072271F"/>
    <w:rsid w:val="0072323C"/>
    <w:rsid w:val="007241E3"/>
    <w:rsid w:val="00725F1A"/>
    <w:rsid w:val="00725FE7"/>
    <w:rsid w:val="00725FFE"/>
    <w:rsid w:val="007300D3"/>
    <w:rsid w:val="00733627"/>
    <w:rsid w:val="00733E93"/>
    <w:rsid w:val="007376D7"/>
    <w:rsid w:val="00740B1B"/>
    <w:rsid w:val="0074195F"/>
    <w:rsid w:val="00741E30"/>
    <w:rsid w:val="00750CA4"/>
    <w:rsid w:val="007517BB"/>
    <w:rsid w:val="00754C96"/>
    <w:rsid w:val="00755ECB"/>
    <w:rsid w:val="007569E5"/>
    <w:rsid w:val="007619FB"/>
    <w:rsid w:val="007622C1"/>
    <w:rsid w:val="00762678"/>
    <w:rsid w:val="00763561"/>
    <w:rsid w:val="0076603D"/>
    <w:rsid w:val="00767B5D"/>
    <w:rsid w:val="00770F92"/>
    <w:rsid w:val="0077159C"/>
    <w:rsid w:val="00772ABA"/>
    <w:rsid w:val="00772F1B"/>
    <w:rsid w:val="00774ED8"/>
    <w:rsid w:val="007758EF"/>
    <w:rsid w:val="0077629F"/>
    <w:rsid w:val="007771DE"/>
    <w:rsid w:val="007807E8"/>
    <w:rsid w:val="00780923"/>
    <w:rsid w:val="00782A37"/>
    <w:rsid w:val="00784ACF"/>
    <w:rsid w:val="00787482"/>
    <w:rsid w:val="007874F1"/>
    <w:rsid w:val="00787C48"/>
    <w:rsid w:val="00787CED"/>
    <w:rsid w:val="00787F6C"/>
    <w:rsid w:val="00791820"/>
    <w:rsid w:val="007960F6"/>
    <w:rsid w:val="0079678C"/>
    <w:rsid w:val="007A0314"/>
    <w:rsid w:val="007A2634"/>
    <w:rsid w:val="007A3ACA"/>
    <w:rsid w:val="007A485B"/>
    <w:rsid w:val="007A541C"/>
    <w:rsid w:val="007A5F12"/>
    <w:rsid w:val="007A66BA"/>
    <w:rsid w:val="007A6A5F"/>
    <w:rsid w:val="007A74D1"/>
    <w:rsid w:val="007B063E"/>
    <w:rsid w:val="007B1A16"/>
    <w:rsid w:val="007B28B2"/>
    <w:rsid w:val="007B4F2A"/>
    <w:rsid w:val="007C020A"/>
    <w:rsid w:val="007C1686"/>
    <w:rsid w:val="007C1D61"/>
    <w:rsid w:val="007C2A78"/>
    <w:rsid w:val="007C2EDB"/>
    <w:rsid w:val="007C3BE7"/>
    <w:rsid w:val="007C5A57"/>
    <w:rsid w:val="007C5CE4"/>
    <w:rsid w:val="007D133C"/>
    <w:rsid w:val="007D1613"/>
    <w:rsid w:val="007D1B01"/>
    <w:rsid w:val="007D2115"/>
    <w:rsid w:val="007D4370"/>
    <w:rsid w:val="007D49FD"/>
    <w:rsid w:val="007D5A92"/>
    <w:rsid w:val="007D7C27"/>
    <w:rsid w:val="007E09BA"/>
    <w:rsid w:val="007E213A"/>
    <w:rsid w:val="007E40FD"/>
    <w:rsid w:val="007E4488"/>
    <w:rsid w:val="007E4C10"/>
    <w:rsid w:val="007E55C0"/>
    <w:rsid w:val="007F310C"/>
    <w:rsid w:val="007F32AC"/>
    <w:rsid w:val="007F3566"/>
    <w:rsid w:val="007F5502"/>
    <w:rsid w:val="007F5CF5"/>
    <w:rsid w:val="00806615"/>
    <w:rsid w:val="0081159B"/>
    <w:rsid w:val="00811A7E"/>
    <w:rsid w:val="00811B18"/>
    <w:rsid w:val="00812A7B"/>
    <w:rsid w:val="00812C37"/>
    <w:rsid w:val="00812D86"/>
    <w:rsid w:val="0081335C"/>
    <w:rsid w:val="00813E23"/>
    <w:rsid w:val="008146F0"/>
    <w:rsid w:val="00815004"/>
    <w:rsid w:val="00815FA8"/>
    <w:rsid w:val="008166D6"/>
    <w:rsid w:val="00816DA5"/>
    <w:rsid w:val="00823A70"/>
    <w:rsid w:val="00824D6C"/>
    <w:rsid w:val="00826017"/>
    <w:rsid w:val="00826AB4"/>
    <w:rsid w:val="0083307A"/>
    <w:rsid w:val="00833B91"/>
    <w:rsid w:val="0083406F"/>
    <w:rsid w:val="00840D9B"/>
    <w:rsid w:val="00841B5D"/>
    <w:rsid w:val="0084250F"/>
    <w:rsid w:val="008454ED"/>
    <w:rsid w:val="008467B2"/>
    <w:rsid w:val="00846D07"/>
    <w:rsid w:val="00852237"/>
    <w:rsid w:val="00853DD4"/>
    <w:rsid w:val="00855EB5"/>
    <w:rsid w:val="00856EFB"/>
    <w:rsid w:val="0086299E"/>
    <w:rsid w:val="00866149"/>
    <w:rsid w:val="00870664"/>
    <w:rsid w:val="00871F72"/>
    <w:rsid w:val="008729F5"/>
    <w:rsid w:val="00874F9D"/>
    <w:rsid w:val="00876203"/>
    <w:rsid w:val="00876E47"/>
    <w:rsid w:val="0088016C"/>
    <w:rsid w:val="00881A66"/>
    <w:rsid w:val="0088200F"/>
    <w:rsid w:val="0088449E"/>
    <w:rsid w:val="00885714"/>
    <w:rsid w:val="0088604B"/>
    <w:rsid w:val="00886B55"/>
    <w:rsid w:val="00886BB3"/>
    <w:rsid w:val="008962A5"/>
    <w:rsid w:val="00897F4A"/>
    <w:rsid w:val="008A0713"/>
    <w:rsid w:val="008A1BD8"/>
    <w:rsid w:val="008A3A7A"/>
    <w:rsid w:val="008A5757"/>
    <w:rsid w:val="008B0A0E"/>
    <w:rsid w:val="008B0A10"/>
    <w:rsid w:val="008B12A4"/>
    <w:rsid w:val="008B12F6"/>
    <w:rsid w:val="008B1CC2"/>
    <w:rsid w:val="008B2CC1"/>
    <w:rsid w:val="008B2CE5"/>
    <w:rsid w:val="008B609B"/>
    <w:rsid w:val="008B60B2"/>
    <w:rsid w:val="008B63EF"/>
    <w:rsid w:val="008B725D"/>
    <w:rsid w:val="008B7670"/>
    <w:rsid w:val="008C58A8"/>
    <w:rsid w:val="008C7EE3"/>
    <w:rsid w:val="008D074D"/>
    <w:rsid w:val="008D0ED3"/>
    <w:rsid w:val="008D34DB"/>
    <w:rsid w:val="008D350D"/>
    <w:rsid w:val="008D36A9"/>
    <w:rsid w:val="008D4F0C"/>
    <w:rsid w:val="008D5057"/>
    <w:rsid w:val="008D51BE"/>
    <w:rsid w:val="008D57D4"/>
    <w:rsid w:val="008D62DD"/>
    <w:rsid w:val="008D7118"/>
    <w:rsid w:val="008D749C"/>
    <w:rsid w:val="008E1379"/>
    <w:rsid w:val="008E425F"/>
    <w:rsid w:val="008F17D1"/>
    <w:rsid w:val="008F69F8"/>
    <w:rsid w:val="00901F86"/>
    <w:rsid w:val="009023C0"/>
    <w:rsid w:val="00902EF7"/>
    <w:rsid w:val="00903968"/>
    <w:rsid w:val="00903CE1"/>
    <w:rsid w:val="00905BA0"/>
    <w:rsid w:val="0090731E"/>
    <w:rsid w:val="00910D73"/>
    <w:rsid w:val="00910FF9"/>
    <w:rsid w:val="00911A33"/>
    <w:rsid w:val="00914422"/>
    <w:rsid w:val="00916EE2"/>
    <w:rsid w:val="00920437"/>
    <w:rsid w:val="00923BD2"/>
    <w:rsid w:val="009261C2"/>
    <w:rsid w:val="00926C12"/>
    <w:rsid w:val="00927431"/>
    <w:rsid w:val="00930D89"/>
    <w:rsid w:val="00931355"/>
    <w:rsid w:val="0093144C"/>
    <w:rsid w:val="009330B9"/>
    <w:rsid w:val="00934212"/>
    <w:rsid w:val="009349EA"/>
    <w:rsid w:val="00936302"/>
    <w:rsid w:val="009374B2"/>
    <w:rsid w:val="0093757A"/>
    <w:rsid w:val="00940FE1"/>
    <w:rsid w:val="00941F0B"/>
    <w:rsid w:val="00942A22"/>
    <w:rsid w:val="0094488B"/>
    <w:rsid w:val="00944D57"/>
    <w:rsid w:val="00946698"/>
    <w:rsid w:val="00947EE5"/>
    <w:rsid w:val="00953026"/>
    <w:rsid w:val="009531EC"/>
    <w:rsid w:val="00953FBE"/>
    <w:rsid w:val="00956572"/>
    <w:rsid w:val="00956A96"/>
    <w:rsid w:val="009602D9"/>
    <w:rsid w:val="00961BD7"/>
    <w:rsid w:val="0096299D"/>
    <w:rsid w:val="009637C8"/>
    <w:rsid w:val="009641D7"/>
    <w:rsid w:val="00964B48"/>
    <w:rsid w:val="00966A22"/>
    <w:rsid w:val="00966DEA"/>
    <w:rsid w:val="0096722F"/>
    <w:rsid w:val="00971E43"/>
    <w:rsid w:val="00972FAD"/>
    <w:rsid w:val="0097468B"/>
    <w:rsid w:val="009748B4"/>
    <w:rsid w:val="0097585F"/>
    <w:rsid w:val="00975DF1"/>
    <w:rsid w:val="009764C3"/>
    <w:rsid w:val="0097708B"/>
    <w:rsid w:val="009773B4"/>
    <w:rsid w:val="0098056C"/>
    <w:rsid w:val="00980843"/>
    <w:rsid w:val="00980F94"/>
    <w:rsid w:val="00981278"/>
    <w:rsid w:val="00986B81"/>
    <w:rsid w:val="00986F35"/>
    <w:rsid w:val="0098774C"/>
    <w:rsid w:val="00987A6D"/>
    <w:rsid w:val="00992150"/>
    <w:rsid w:val="00994253"/>
    <w:rsid w:val="009946D9"/>
    <w:rsid w:val="009954F2"/>
    <w:rsid w:val="009956E8"/>
    <w:rsid w:val="00995C36"/>
    <w:rsid w:val="009970D4"/>
    <w:rsid w:val="00997548"/>
    <w:rsid w:val="009A08B1"/>
    <w:rsid w:val="009A151B"/>
    <w:rsid w:val="009A22EF"/>
    <w:rsid w:val="009A2B51"/>
    <w:rsid w:val="009A3188"/>
    <w:rsid w:val="009A535B"/>
    <w:rsid w:val="009A6166"/>
    <w:rsid w:val="009A7091"/>
    <w:rsid w:val="009B0CD3"/>
    <w:rsid w:val="009B1708"/>
    <w:rsid w:val="009B2199"/>
    <w:rsid w:val="009B31DD"/>
    <w:rsid w:val="009B7996"/>
    <w:rsid w:val="009B7EB4"/>
    <w:rsid w:val="009C2EB7"/>
    <w:rsid w:val="009C30C8"/>
    <w:rsid w:val="009C3138"/>
    <w:rsid w:val="009C36AA"/>
    <w:rsid w:val="009C37C9"/>
    <w:rsid w:val="009C4651"/>
    <w:rsid w:val="009D18D2"/>
    <w:rsid w:val="009D208F"/>
    <w:rsid w:val="009D4896"/>
    <w:rsid w:val="009D6327"/>
    <w:rsid w:val="009D6C77"/>
    <w:rsid w:val="009D70C2"/>
    <w:rsid w:val="009E0176"/>
    <w:rsid w:val="009E2288"/>
    <w:rsid w:val="009E2791"/>
    <w:rsid w:val="009E3089"/>
    <w:rsid w:val="009E32BC"/>
    <w:rsid w:val="009E3F6F"/>
    <w:rsid w:val="009E4F73"/>
    <w:rsid w:val="009F18EC"/>
    <w:rsid w:val="009F225E"/>
    <w:rsid w:val="009F2EFE"/>
    <w:rsid w:val="009F306E"/>
    <w:rsid w:val="009F4365"/>
    <w:rsid w:val="009F499F"/>
    <w:rsid w:val="009F4C1B"/>
    <w:rsid w:val="009F5463"/>
    <w:rsid w:val="009F6026"/>
    <w:rsid w:val="00A010CE"/>
    <w:rsid w:val="00A01457"/>
    <w:rsid w:val="00A028DC"/>
    <w:rsid w:val="00A02CCB"/>
    <w:rsid w:val="00A02EF4"/>
    <w:rsid w:val="00A04BAE"/>
    <w:rsid w:val="00A06935"/>
    <w:rsid w:val="00A06BB1"/>
    <w:rsid w:val="00A132C6"/>
    <w:rsid w:val="00A13A27"/>
    <w:rsid w:val="00A1559E"/>
    <w:rsid w:val="00A20488"/>
    <w:rsid w:val="00A2232E"/>
    <w:rsid w:val="00A23C61"/>
    <w:rsid w:val="00A24015"/>
    <w:rsid w:val="00A24953"/>
    <w:rsid w:val="00A252D6"/>
    <w:rsid w:val="00A26038"/>
    <w:rsid w:val="00A26AF2"/>
    <w:rsid w:val="00A2780C"/>
    <w:rsid w:val="00A30142"/>
    <w:rsid w:val="00A311DE"/>
    <w:rsid w:val="00A3177F"/>
    <w:rsid w:val="00A31F14"/>
    <w:rsid w:val="00A32E01"/>
    <w:rsid w:val="00A333FA"/>
    <w:rsid w:val="00A35036"/>
    <w:rsid w:val="00A40084"/>
    <w:rsid w:val="00A415C7"/>
    <w:rsid w:val="00A4210A"/>
    <w:rsid w:val="00A424C8"/>
    <w:rsid w:val="00A4289D"/>
    <w:rsid w:val="00A42DAF"/>
    <w:rsid w:val="00A439B2"/>
    <w:rsid w:val="00A4471B"/>
    <w:rsid w:val="00A44C34"/>
    <w:rsid w:val="00A44D69"/>
    <w:rsid w:val="00A45BD8"/>
    <w:rsid w:val="00A46F79"/>
    <w:rsid w:val="00A5101C"/>
    <w:rsid w:val="00A54DFB"/>
    <w:rsid w:val="00A54F41"/>
    <w:rsid w:val="00A554E8"/>
    <w:rsid w:val="00A56986"/>
    <w:rsid w:val="00A6284D"/>
    <w:rsid w:val="00A631EA"/>
    <w:rsid w:val="00A648C3"/>
    <w:rsid w:val="00A674F9"/>
    <w:rsid w:val="00A75592"/>
    <w:rsid w:val="00A763E9"/>
    <w:rsid w:val="00A823E4"/>
    <w:rsid w:val="00A8472B"/>
    <w:rsid w:val="00A859CA"/>
    <w:rsid w:val="00A867D7"/>
    <w:rsid w:val="00A869B7"/>
    <w:rsid w:val="00A87BC9"/>
    <w:rsid w:val="00A92FF1"/>
    <w:rsid w:val="00A93C5D"/>
    <w:rsid w:val="00AA0262"/>
    <w:rsid w:val="00AA20C8"/>
    <w:rsid w:val="00AA49B6"/>
    <w:rsid w:val="00AA4EB7"/>
    <w:rsid w:val="00AA5AD8"/>
    <w:rsid w:val="00AA69B4"/>
    <w:rsid w:val="00AB1E5B"/>
    <w:rsid w:val="00AB21F0"/>
    <w:rsid w:val="00AB2F26"/>
    <w:rsid w:val="00AB3318"/>
    <w:rsid w:val="00AB42E9"/>
    <w:rsid w:val="00AB47A0"/>
    <w:rsid w:val="00AB4EB7"/>
    <w:rsid w:val="00AB51C9"/>
    <w:rsid w:val="00AB540C"/>
    <w:rsid w:val="00AB59FD"/>
    <w:rsid w:val="00AC0CB9"/>
    <w:rsid w:val="00AC0DA7"/>
    <w:rsid w:val="00AC1057"/>
    <w:rsid w:val="00AC1EB1"/>
    <w:rsid w:val="00AC205C"/>
    <w:rsid w:val="00AC2C4A"/>
    <w:rsid w:val="00AC332D"/>
    <w:rsid w:val="00AC381C"/>
    <w:rsid w:val="00AC3BF9"/>
    <w:rsid w:val="00AC4001"/>
    <w:rsid w:val="00AC505D"/>
    <w:rsid w:val="00AD0B1D"/>
    <w:rsid w:val="00AD30FA"/>
    <w:rsid w:val="00AD3AE1"/>
    <w:rsid w:val="00AE0126"/>
    <w:rsid w:val="00AE0192"/>
    <w:rsid w:val="00AE02B3"/>
    <w:rsid w:val="00AE0FDF"/>
    <w:rsid w:val="00AE22AD"/>
    <w:rsid w:val="00AE34A0"/>
    <w:rsid w:val="00AE46A7"/>
    <w:rsid w:val="00AE5E78"/>
    <w:rsid w:val="00AF0A6B"/>
    <w:rsid w:val="00AF283B"/>
    <w:rsid w:val="00AF4786"/>
    <w:rsid w:val="00AF479E"/>
    <w:rsid w:val="00AF4AB8"/>
    <w:rsid w:val="00AF5CB4"/>
    <w:rsid w:val="00AF7514"/>
    <w:rsid w:val="00AF7FB2"/>
    <w:rsid w:val="00B0037E"/>
    <w:rsid w:val="00B00C03"/>
    <w:rsid w:val="00B028E9"/>
    <w:rsid w:val="00B034CE"/>
    <w:rsid w:val="00B03706"/>
    <w:rsid w:val="00B03E48"/>
    <w:rsid w:val="00B04C28"/>
    <w:rsid w:val="00B04D6B"/>
    <w:rsid w:val="00B05A69"/>
    <w:rsid w:val="00B05EA1"/>
    <w:rsid w:val="00B0776F"/>
    <w:rsid w:val="00B10378"/>
    <w:rsid w:val="00B11503"/>
    <w:rsid w:val="00B11655"/>
    <w:rsid w:val="00B11B18"/>
    <w:rsid w:val="00B11C8D"/>
    <w:rsid w:val="00B13E80"/>
    <w:rsid w:val="00B1410A"/>
    <w:rsid w:val="00B16C23"/>
    <w:rsid w:val="00B16CBC"/>
    <w:rsid w:val="00B17EDC"/>
    <w:rsid w:val="00B21BA9"/>
    <w:rsid w:val="00B21F88"/>
    <w:rsid w:val="00B2275F"/>
    <w:rsid w:val="00B24007"/>
    <w:rsid w:val="00B24D14"/>
    <w:rsid w:val="00B24DF2"/>
    <w:rsid w:val="00B269B8"/>
    <w:rsid w:val="00B26E6D"/>
    <w:rsid w:val="00B305FE"/>
    <w:rsid w:val="00B30EE7"/>
    <w:rsid w:val="00B312C3"/>
    <w:rsid w:val="00B324E5"/>
    <w:rsid w:val="00B3356B"/>
    <w:rsid w:val="00B346A6"/>
    <w:rsid w:val="00B36DD8"/>
    <w:rsid w:val="00B37FD0"/>
    <w:rsid w:val="00B415B8"/>
    <w:rsid w:val="00B41E61"/>
    <w:rsid w:val="00B438A0"/>
    <w:rsid w:val="00B45F6B"/>
    <w:rsid w:val="00B4794B"/>
    <w:rsid w:val="00B50543"/>
    <w:rsid w:val="00B50C15"/>
    <w:rsid w:val="00B53699"/>
    <w:rsid w:val="00B54631"/>
    <w:rsid w:val="00B54B36"/>
    <w:rsid w:val="00B5500E"/>
    <w:rsid w:val="00B55B1E"/>
    <w:rsid w:val="00B620F2"/>
    <w:rsid w:val="00B65511"/>
    <w:rsid w:val="00B65C00"/>
    <w:rsid w:val="00B67223"/>
    <w:rsid w:val="00B71539"/>
    <w:rsid w:val="00B73E1E"/>
    <w:rsid w:val="00B752A0"/>
    <w:rsid w:val="00B754EE"/>
    <w:rsid w:val="00B76671"/>
    <w:rsid w:val="00B7756B"/>
    <w:rsid w:val="00B7791C"/>
    <w:rsid w:val="00B80577"/>
    <w:rsid w:val="00B80DC5"/>
    <w:rsid w:val="00B81EA5"/>
    <w:rsid w:val="00B820DF"/>
    <w:rsid w:val="00B82971"/>
    <w:rsid w:val="00B93971"/>
    <w:rsid w:val="00B9734B"/>
    <w:rsid w:val="00BA0416"/>
    <w:rsid w:val="00BA193E"/>
    <w:rsid w:val="00BA2579"/>
    <w:rsid w:val="00BA2BFD"/>
    <w:rsid w:val="00BA3014"/>
    <w:rsid w:val="00BA3AC7"/>
    <w:rsid w:val="00BA4355"/>
    <w:rsid w:val="00BA50CB"/>
    <w:rsid w:val="00BA60FB"/>
    <w:rsid w:val="00BA7F3F"/>
    <w:rsid w:val="00BB127B"/>
    <w:rsid w:val="00BB360D"/>
    <w:rsid w:val="00BB39EE"/>
    <w:rsid w:val="00BB4205"/>
    <w:rsid w:val="00BB7805"/>
    <w:rsid w:val="00BB7CDE"/>
    <w:rsid w:val="00BC0B08"/>
    <w:rsid w:val="00BC0E8D"/>
    <w:rsid w:val="00BC1028"/>
    <w:rsid w:val="00BC195D"/>
    <w:rsid w:val="00BC271D"/>
    <w:rsid w:val="00BC2C90"/>
    <w:rsid w:val="00BC2DEE"/>
    <w:rsid w:val="00BC3141"/>
    <w:rsid w:val="00BC3748"/>
    <w:rsid w:val="00BC3AAF"/>
    <w:rsid w:val="00BD0818"/>
    <w:rsid w:val="00BD23BC"/>
    <w:rsid w:val="00BD4B4D"/>
    <w:rsid w:val="00BD641A"/>
    <w:rsid w:val="00BD6423"/>
    <w:rsid w:val="00BD643C"/>
    <w:rsid w:val="00BE082F"/>
    <w:rsid w:val="00BE0FE4"/>
    <w:rsid w:val="00BE161C"/>
    <w:rsid w:val="00BE2705"/>
    <w:rsid w:val="00BE3681"/>
    <w:rsid w:val="00BE4686"/>
    <w:rsid w:val="00BE48C4"/>
    <w:rsid w:val="00BE52E6"/>
    <w:rsid w:val="00BE5A78"/>
    <w:rsid w:val="00BE62C7"/>
    <w:rsid w:val="00BE7B57"/>
    <w:rsid w:val="00BF5069"/>
    <w:rsid w:val="00BF7103"/>
    <w:rsid w:val="00C007A5"/>
    <w:rsid w:val="00C03FB8"/>
    <w:rsid w:val="00C04322"/>
    <w:rsid w:val="00C060FD"/>
    <w:rsid w:val="00C10156"/>
    <w:rsid w:val="00C11BFE"/>
    <w:rsid w:val="00C12091"/>
    <w:rsid w:val="00C133D1"/>
    <w:rsid w:val="00C14E31"/>
    <w:rsid w:val="00C167D2"/>
    <w:rsid w:val="00C178A9"/>
    <w:rsid w:val="00C20690"/>
    <w:rsid w:val="00C211C3"/>
    <w:rsid w:val="00C23420"/>
    <w:rsid w:val="00C23840"/>
    <w:rsid w:val="00C2571B"/>
    <w:rsid w:val="00C2576B"/>
    <w:rsid w:val="00C26DA7"/>
    <w:rsid w:val="00C27AC3"/>
    <w:rsid w:val="00C27B19"/>
    <w:rsid w:val="00C27C65"/>
    <w:rsid w:val="00C32081"/>
    <w:rsid w:val="00C32712"/>
    <w:rsid w:val="00C335A0"/>
    <w:rsid w:val="00C335B5"/>
    <w:rsid w:val="00C352CE"/>
    <w:rsid w:val="00C4210B"/>
    <w:rsid w:val="00C431CD"/>
    <w:rsid w:val="00C432A5"/>
    <w:rsid w:val="00C47764"/>
    <w:rsid w:val="00C51CE3"/>
    <w:rsid w:val="00C52307"/>
    <w:rsid w:val="00C52C54"/>
    <w:rsid w:val="00C530CD"/>
    <w:rsid w:val="00C53DA8"/>
    <w:rsid w:val="00C55025"/>
    <w:rsid w:val="00C57D1D"/>
    <w:rsid w:val="00C615E3"/>
    <w:rsid w:val="00C62400"/>
    <w:rsid w:val="00C6362F"/>
    <w:rsid w:val="00C6549A"/>
    <w:rsid w:val="00C70E48"/>
    <w:rsid w:val="00C71450"/>
    <w:rsid w:val="00C72438"/>
    <w:rsid w:val="00C74696"/>
    <w:rsid w:val="00C75B45"/>
    <w:rsid w:val="00C76CA7"/>
    <w:rsid w:val="00C77391"/>
    <w:rsid w:val="00C820B3"/>
    <w:rsid w:val="00C86E33"/>
    <w:rsid w:val="00C87AF6"/>
    <w:rsid w:val="00C91C59"/>
    <w:rsid w:val="00C9365C"/>
    <w:rsid w:val="00C97205"/>
    <w:rsid w:val="00CA0206"/>
    <w:rsid w:val="00CA3D0D"/>
    <w:rsid w:val="00CA74A3"/>
    <w:rsid w:val="00CA7A8E"/>
    <w:rsid w:val="00CB1063"/>
    <w:rsid w:val="00CB146D"/>
    <w:rsid w:val="00CB380B"/>
    <w:rsid w:val="00CB403F"/>
    <w:rsid w:val="00CB55E1"/>
    <w:rsid w:val="00CB7871"/>
    <w:rsid w:val="00CB7A74"/>
    <w:rsid w:val="00CB7BE4"/>
    <w:rsid w:val="00CC2DF6"/>
    <w:rsid w:val="00CC5EAA"/>
    <w:rsid w:val="00CC716C"/>
    <w:rsid w:val="00CC7D19"/>
    <w:rsid w:val="00CD091B"/>
    <w:rsid w:val="00CD59B0"/>
    <w:rsid w:val="00CD600D"/>
    <w:rsid w:val="00CD72D5"/>
    <w:rsid w:val="00CD75E4"/>
    <w:rsid w:val="00CE0534"/>
    <w:rsid w:val="00CE1102"/>
    <w:rsid w:val="00CE14EE"/>
    <w:rsid w:val="00CE50AF"/>
    <w:rsid w:val="00CE63D1"/>
    <w:rsid w:val="00CF0639"/>
    <w:rsid w:val="00CF33F6"/>
    <w:rsid w:val="00CF5422"/>
    <w:rsid w:val="00CF594D"/>
    <w:rsid w:val="00CF6364"/>
    <w:rsid w:val="00D004E5"/>
    <w:rsid w:val="00D03DBD"/>
    <w:rsid w:val="00D04589"/>
    <w:rsid w:val="00D06A73"/>
    <w:rsid w:val="00D114C7"/>
    <w:rsid w:val="00D1177B"/>
    <w:rsid w:val="00D12B2C"/>
    <w:rsid w:val="00D13A5E"/>
    <w:rsid w:val="00D14DD3"/>
    <w:rsid w:val="00D14F7E"/>
    <w:rsid w:val="00D15E88"/>
    <w:rsid w:val="00D16429"/>
    <w:rsid w:val="00D2108C"/>
    <w:rsid w:val="00D214BC"/>
    <w:rsid w:val="00D232B8"/>
    <w:rsid w:val="00D23700"/>
    <w:rsid w:val="00D239F3"/>
    <w:rsid w:val="00D24A66"/>
    <w:rsid w:val="00D25401"/>
    <w:rsid w:val="00D260C4"/>
    <w:rsid w:val="00D30EE0"/>
    <w:rsid w:val="00D3298E"/>
    <w:rsid w:val="00D3443E"/>
    <w:rsid w:val="00D368C1"/>
    <w:rsid w:val="00D36F55"/>
    <w:rsid w:val="00D4092A"/>
    <w:rsid w:val="00D41C26"/>
    <w:rsid w:val="00D44620"/>
    <w:rsid w:val="00D4490D"/>
    <w:rsid w:val="00D45105"/>
    <w:rsid w:val="00D45252"/>
    <w:rsid w:val="00D45C06"/>
    <w:rsid w:val="00D47CDB"/>
    <w:rsid w:val="00D50F8E"/>
    <w:rsid w:val="00D53A7D"/>
    <w:rsid w:val="00D54060"/>
    <w:rsid w:val="00D5681B"/>
    <w:rsid w:val="00D61F4E"/>
    <w:rsid w:val="00D62424"/>
    <w:rsid w:val="00D62496"/>
    <w:rsid w:val="00D6268D"/>
    <w:rsid w:val="00D6332F"/>
    <w:rsid w:val="00D66771"/>
    <w:rsid w:val="00D704A9"/>
    <w:rsid w:val="00D71B4D"/>
    <w:rsid w:val="00D82820"/>
    <w:rsid w:val="00D8469A"/>
    <w:rsid w:val="00D912D7"/>
    <w:rsid w:val="00D91842"/>
    <w:rsid w:val="00D921E5"/>
    <w:rsid w:val="00D92A76"/>
    <w:rsid w:val="00D93ABE"/>
    <w:rsid w:val="00D93D55"/>
    <w:rsid w:val="00D93DFD"/>
    <w:rsid w:val="00D94300"/>
    <w:rsid w:val="00D94F7A"/>
    <w:rsid w:val="00DA0199"/>
    <w:rsid w:val="00DA0AFA"/>
    <w:rsid w:val="00DA0C01"/>
    <w:rsid w:val="00DA0CB9"/>
    <w:rsid w:val="00DA12C5"/>
    <w:rsid w:val="00DA26F6"/>
    <w:rsid w:val="00DA3E45"/>
    <w:rsid w:val="00DA43E4"/>
    <w:rsid w:val="00DA47F9"/>
    <w:rsid w:val="00DA7811"/>
    <w:rsid w:val="00DB737A"/>
    <w:rsid w:val="00DC00C6"/>
    <w:rsid w:val="00DC296D"/>
    <w:rsid w:val="00DC2DD9"/>
    <w:rsid w:val="00DC6415"/>
    <w:rsid w:val="00DC6ED0"/>
    <w:rsid w:val="00DD04AB"/>
    <w:rsid w:val="00DD2FD8"/>
    <w:rsid w:val="00DD3C57"/>
    <w:rsid w:val="00DE4EF4"/>
    <w:rsid w:val="00DE5E0E"/>
    <w:rsid w:val="00DF01BB"/>
    <w:rsid w:val="00DF1077"/>
    <w:rsid w:val="00DF233A"/>
    <w:rsid w:val="00DF3A5E"/>
    <w:rsid w:val="00DF5C3A"/>
    <w:rsid w:val="00DF5DA2"/>
    <w:rsid w:val="00DF62CD"/>
    <w:rsid w:val="00E00201"/>
    <w:rsid w:val="00E00C1F"/>
    <w:rsid w:val="00E01612"/>
    <w:rsid w:val="00E01DA8"/>
    <w:rsid w:val="00E02EE0"/>
    <w:rsid w:val="00E042B5"/>
    <w:rsid w:val="00E04E84"/>
    <w:rsid w:val="00E04F10"/>
    <w:rsid w:val="00E05683"/>
    <w:rsid w:val="00E10351"/>
    <w:rsid w:val="00E11FA0"/>
    <w:rsid w:val="00E141FA"/>
    <w:rsid w:val="00E14B3B"/>
    <w:rsid w:val="00E1630A"/>
    <w:rsid w:val="00E1696B"/>
    <w:rsid w:val="00E16E1D"/>
    <w:rsid w:val="00E205E3"/>
    <w:rsid w:val="00E2097F"/>
    <w:rsid w:val="00E20F97"/>
    <w:rsid w:val="00E22459"/>
    <w:rsid w:val="00E239D6"/>
    <w:rsid w:val="00E244C4"/>
    <w:rsid w:val="00E24E22"/>
    <w:rsid w:val="00E25333"/>
    <w:rsid w:val="00E275AD"/>
    <w:rsid w:val="00E2780B"/>
    <w:rsid w:val="00E30EFA"/>
    <w:rsid w:val="00E30FAE"/>
    <w:rsid w:val="00E310F0"/>
    <w:rsid w:val="00E335FE"/>
    <w:rsid w:val="00E3424E"/>
    <w:rsid w:val="00E37E6F"/>
    <w:rsid w:val="00E40849"/>
    <w:rsid w:val="00E415A6"/>
    <w:rsid w:val="00E43B97"/>
    <w:rsid w:val="00E4422E"/>
    <w:rsid w:val="00E50C54"/>
    <w:rsid w:val="00E5563B"/>
    <w:rsid w:val="00E6049B"/>
    <w:rsid w:val="00E63546"/>
    <w:rsid w:val="00E63D2C"/>
    <w:rsid w:val="00E65077"/>
    <w:rsid w:val="00E65C38"/>
    <w:rsid w:val="00E70CC8"/>
    <w:rsid w:val="00E722D6"/>
    <w:rsid w:val="00E7268D"/>
    <w:rsid w:val="00E72850"/>
    <w:rsid w:val="00E74E9F"/>
    <w:rsid w:val="00E75A26"/>
    <w:rsid w:val="00E77841"/>
    <w:rsid w:val="00E800BA"/>
    <w:rsid w:val="00E80320"/>
    <w:rsid w:val="00E84035"/>
    <w:rsid w:val="00E85F06"/>
    <w:rsid w:val="00E860E6"/>
    <w:rsid w:val="00E86220"/>
    <w:rsid w:val="00E870F9"/>
    <w:rsid w:val="00E87231"/>
    <w:rsid w:val="00E91034"/>
    <w:rsid w:val="00E91D2F"/>
    <w:rsid w:val="00E92089"/>
    <w:rsid w:val="00E925F6"/>
    <w:rsid w:val="00E9287D"/>
    <w:rsid w:val="00E9305F"/>
    <w:rsid w:val="00E9791D"/>
    <w:rsid w:val="00E979D1"/>
    <w:rsid w:val="00EA001D"/>
    <w:rsid w:val="00EA1755"/>
    <w:rsid w:val="00EA1E91"/>
    <w:rsid w:val="00EA2C43"/>
    <w:rsid w:val="00EA369C"/>
    <w:rsid w:val="00EA377C"/>
    <w:rsid w:val="00EA4DB3"/>
    <w:rsid w:val="00EA713C"/>
    <w:rsid w:val="00EB1145"/>
    <w:rsid w:val="00EB2A66"/>
    <w:rsid w:val="00EB37F4"/>
    <w:rsid w:val="00EB39F6"/>
    <w:rsid w:val="00EB3C75"/>
    <w:rsid w:val="00EC1235"/>
    <w:rsid w:val="00EC4E49"/>
    <w:rsid w:val="00EC6F45"/>
    <w:rsid w:val="00EC7DD5"/>
    <w:rsid w:val="00ED101B"/>
    <w:rsid w:val="00ED3901"/>
    <w:rsid w:val="00ED4076"/>
    <w:rsid w:val="00ED48D7"/>
    <w:rsid w:val="00ED6A5E"/>
    <w:rsid w:val="00ED77FB"/>
    <w:rsid w:val="00EE0720"/>
    <w:rsid w:val="00EE164C"/>
    <w:rsid w:val="00EE2661"/>
    <w:rsid w:val="00EE4259"/>
    <w:rsid w:val="00EE45FA"/>
    <w:rsid w:val="00EE55A1"/>
    <w:rsid w:val="00EE64C8"/>
    <w:rsid w:val="00EE6F40"/>
    <w:rsid w:val="00EE7376"/>
    <w:rsid w:val="00EF029D"/>
    <w:rsid w:val="00EF0583"/>
    <w:rsid w:val="00EF18BB"/>
    <w:rsid w:val="00EF33DF"/>
    <w:rsid w:val="00EF346E"/>
    <w:rsid w:val="00EF540C"/>
    <w:rsid w:val="00EF5C51"/>
    <w:rsid w:val="00EF6D18"/>
    <w:rsid w:val="00EF7B61"/>
    <w:rsid w:val="00EF7EAD"/>
    <w:rsid w:val="00F01264"/>
    <w:rsid w:val="00F013EC"/>
    <w:rsid w:val="00F01B63"/>
    <w:rsid w:val="00F02C5E"/>
    <w:rsid w:val="00F02F61"/>
    <w:rsid w:val="00F03A80"/>
    <w:rsid w:val="00F04CE1"/>
    <w:rsid w:val="00F1078D"/>
    <w:rsid w:val="00F121B8"/>
    <w:rsid w:val="00F20B84"/>
    <w:rsid w:val="00F27E54"/>
    <w:rsid w:val="00F3070C"/>
    <w:rsid w:val="00F30D44"/>
    <w:rsid w:val="00F314EE"/>
    <w:rsid w:val="00F31545"/>
    <w:rsid w:val="00F3161F"/>
    <w:rsid w:val="00F346C6"/>
    <w:rsid w:val="00F3574F"/>
    <w:rsid w:val="00F36A26"/>
    <w:rsid w:val="00F4475F"/>
    <w:rsid w:val="00F5114F"/>
    <w:rsid w:val="00F532BD"/>
    <w:rsid w:val="00F602F7"/>
    <w:rsid w:val="00F63694"/>
    <w:rsid w:val="00F64C54"/>
    <w:rsid w:val="00F64F21"/>
    <w:rsid w:val="00F65507"/>
    <w:rsid w:val="00F6613A"/>
    <w:rsid w:val="00F66152"/>
    <w:rsid w:val="00F73569"/>
    <w:rsid w:val="00F738A6"/>
    <w:rsid w:val="00F73A5F"/>
    <w:rsid w:val="00F7624E"/>
    <w:rsid w:val="00F76EC8"/>
    <w:rsid w:val="00F80E3D"/>
    <w:rsid w:val="00F825F5"/>
    <w:rsid w:val="00F829F6"/>
    <w:rsid w:val="00F84E89"/>
    <w:rsid w:val="00F90D96"/>
    <w:rsid w:val="00F9195C"/>
    <w:rsid w:val="00F9278E"/>
    <w:rsid w:val="00F936C0"/>
    <w:rsid w:val="00F95514"/>
    <w:rsid w:val="00FA1FD5"/>
    <w:rsid w:val="00FA212B"/>
    <w:rsid w:val="00FA3C9D"/>
    <w:rsid w:val="00FB1E5A"/>
    <w:rsid w:val="00FB3D63"/>
    <w:rsid w:val="00FB475C"/>
    <w:rsid w:val="00FB5B6F"/>
    <w:rsid w:val="00FC0848"/>
    <w:rsid w:val="00FC11B2"/>
    <w:rsid w:val="00FC38B8"/>
    <w:rsid w:val="00FC5358"/>
    <w:rsid w:val="00FC6384"/>
    <w:rsid w:val="00FC66CF"/>
    <w:rsid w:val="00FD223C"/>
    <w:rsid w:val="00FD393E"/>
    <w:rsid w:val="00FD3CEC"/>
    <w:rsid w:val="00FD4551"/>
    <w:rsid w:val="00FD45A9"/>
    <w:rsid w:val="00FD59FF"/>
    <w:rsid w:val="00FD6400"/>
    <w:rsid w:val="00FD6936"/>
    <w:rsid w:val="00FD6FEA"/>
    <w:rsid w:val="00FE76E3"/>
    <w:rsid w:val="00FF1034"/>
    <w:rsid w:val="00FF15C6"/>
    <w:rsid w:val="00FF1FF3"/>
    <w:rsid w:val="00FF201A"/>
    <w:rsid w:val="00FF3B75"/>
    <w:rsid w:val="00FF6886"/>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E3BFB5A"/>
  <w15:docId w15:val="{5BE1760A-2191-47FE-87A1-9503AA3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Arial" w:eastAsia="SimSun" w:hAnsi="Arial" w:cs="Arial"/>
      <w:sz w:val="22"/>
      <w:lang w:eastAsia="zh-CN"/>
    </w:rPr>
  </w:style>
  <w:style w:type="paragraph" w:styleId="Heading1">
    <w:name w:val="heading 1"/>
    <w:basedOn w:val="Normal"/>
    <w:next w:val="Normal"/>
    <w:link w:val="Heading1Char"/>
    <w:qFormat/>
    <w:rsid w:val="001F4805"/>
    <w:pPr>
      <w:keepNext/>
      <w:spacing w:before="240" w:after="240"/>
      <w:outlineLvl w:val="0"/>
    </w:pPr>
    <w:rPr>
      <w:b/>
      <w:bCs/>
      <w:caps/>
      <w:kern w:val="32"/>
      <w:szCs w:val="32"/>
    </w:rPr>
  </w:style>
  <w:style w:type="paragraph" w:styleId="Heading2">
    <w:name w:val="heading 2"/>
    <w:basedOn w:val="Normal"/>
    <w:next w:val="Normal"/>
    <w:link w:val="Heading2Char"/>
    <w:qFormat/>
    <w:rsid w:val="001F4805"/>
    <w:pPr>
      <w:keepNext/>
      <w:spacing w:before="240" w:after="240"/>
      <w:outlineLvl w:val="1"/>
    </w:pPr>
    <w:rPr>
      <w:bCs/>
      <w:iCs/>
      <w:caps/>
      <w:szCs w:val="28"/>
    </w:rPr>
  </w:style>
  <w:style w:type="paragraph" w:styleId="Heading3">
    <w:name w:val="heading 3"/>
    <w:basedOn w:val="Normal"/>
    <w:next w:val="Normal"/>
    <w:link w:val="Heading3Char"/>
    <w:qFormat/>
    <w:rsid w:val="007D2115"/>
    <w:pPr>
      <w:keepNext/>
      <w:spacing w:before="240" w:after="60"/>
      <w:outlineLvl w:val="2"/>
    </w:pPr>
    <w:rPr>
      <w:bCs/>
      <w:szCs w:val="26"/>
      <w:u w:val="single"/>
    </w:rPr>
  </w:style>
  <w:style w:type="paragraph" w:styleId="Heading4">
    <w:name w:val="heading 4"/>
    <w:basedOn w:val="Normal"/>
    <w:next w:val="Normal"/>
    <w:link w:val="Heading4Char"/>
    <w:qFormat/>
    <w:rsid w:val="007D2115"/>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E425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9F54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115"/>
    <w:pPr>
      <w:ind w:left="5534"/>
    </w:pPr>
  </w:style>
  <w:style w:type="paragraph" w:styleId="BodyText">
    <w:name w:val="Body Text"/>
    <w:basedOn w:val="Normal"/>
    <w:link w:val="BodyTextChar"/>
    <w:rsid w:val="007D2115"/>
    <w:pPr>
      <w:spacing w:after="220"/>
    </w:pPr>
  </w:style>
  <w:style w:type="paragraph" w:styleId="Caption">
    <w:name w:val="caption"/>
    <w:basedOn w:val="Normal"/>
    <w:next w:val="Normal"/>
    <w:qFormat/>
    <w:rsid w:val="007D2115"/>
    <w:rPr>
      <w:b/>
      <w:bCs/>
      <w:sz w:val="18"/>
    </w:rPr>
  </w:style>
  <w:style w:type="paragraph" w:styleId="CommentText">
    <w:name w:val="annotation text"/>
    <w:basedOn w:val="Normal"/>
    <w:link w:val="CommentTextChar"/>
    <w:semiHidden/>
    <w:rsid w:val="007D2115"/>
    <w:rPr>
      <w:sz w:val="18"/>
    </w:rPr>
  </w:style>
  <w:style w:type="paragraph" w:styleId="EndnoteText">
    <w:name w:val="endnote text"/>
    <w:basedOn w:val="Normal"/>
    <w:link w:val="EndnoteTextChar"/>
    <w:semiHidden/>
    <w:rsid w:val="007D2115"/>
    <w:rPr>
      <w:sz w:val="18"/>
    </w:rPr>
  </w:style>
  <w:style w:type="paragraph" w:styleId="Footer">
    <w:name w:val="footer"/>
    <w:basedOn w:val="Normal"/>
    <w:link w:val="FooterChar"/>
    <w:semiHidden/>
    <w:rsid w:val="007D2115"/>
    <w:pPr>
      <w:tabs>
        <w:tab w:val="center" w:pos="4320"/>
        <w:tab w:val="right" w:pos="8640"/>
      </w:tabs>
    </w:pPr>
  </w:style>
  <w:style w:type="paragraph" w:styleId="BalloonText">
    <w:name w:val="Balloon Text"/>
    <w:basedOn w:val="Normal"/>
    <w:link w:val="BalloonTextChar"/>
    <w:rsid w:val="007D2115"/>
    <w:rPr>
      <w:rFonts w:ascii="Tahoma" w:hAnsi="Tahoma" w:cs="Tahoma"/>
      <w:sz w:val="16"/>
      <w:szCs w:val="16"/>
    </w:rPr>
  </w:style>
  <w:style w:type="paragraph" w:styleId="FootnoteText">
    <w:name w:val="footnote text"/>
    <w:basedOn w:val="Normal"/>
    <w:link w:val="FootnoteTextChar"/>
    <w:semiHidden/>
    <w:rsid w:val="00043C34"/>
    <w:rPr>
      <w:sz w:val="20"/>
    </w:rPr>
  </w:style>
  <w:style w:type="paragraph" w:styleId="Header">
    <w:name w:val="header"/>
    <w:basedOn w:val="Normal"/>
    <w:link w:val="HeaderChar"/>
    <w:semiHidden/>
    <w:rsid w:val="007D2115"/>
    <w:pPr>
      <w:tabs>
        <w:tab w:val="center" w:pos="4536"/>
        <w:tab w:val="right" w:pos="9072"/>
      </w:tabs>
    </w:pPr>
  </w:style>
  <w:style w:type="paragraph" w:styleId="ListNumber">
    <w:name w:val="List Number"/>
    <w:basedOn w:val="Normal"/>
    <w:semiHidden/>
    <w:rsid w:val="007D2115"/>
    <w:pPr>
      <w:numPr>
        <w:numId w:val="14"/>
      </w:numPr>
    </w:pPr>
  </w:style>
  <w:style w:type="paragraph" w:customStyle="1" w:styleId="ONUME">
    <w:name w:val="ONUM E"/>
    <w:basedOn w:val="BodyText"/>
    <w:link w:val="ONUMEChar"/>
    <w:rsid w:val="007D2115"/>
    <w:pPr>
      <w:numPr>
        <w:numId w:val="23"/>
      </w:numPr>
    </w:pPr>
  </w:style>
  <w:style w:type="paragraph" w:customStyle="1" w:styleId="ONUMFS">
    <w:name w:val="ONUM FS"/>
    <w:basedOn w:val="BodyText"/>
    <w:rsid w:val="007D2115"/>
    <w:pPr>
      <w:numPr>
        <w:numId w:val="16"/>
      </w:numPr>
    </w:pPr>
  </w:style>
  <w:style w:type="paragraph" w:styleId="Salutation">
    <w:name w:val="Salutation"/>
    <w:basedOn w:val="Normal"/>
    <w:next w:val="Normal"/>
    <w:link w:val="SalutationChar"/>
    <w:semiHidden/>
    <w:rsid w:val="007D2115"/>
  </w:style>
  <w:style w:type="paragraph" w:styleId="Signature">
    <w:name w:val="Signature"/>
    <w:basedOn w:val="Normal"/>
    <w:link w:val="SignatureChar"/>
    <w:semiHidden/>
    <w:rsid w:val="007D2115"/>
    <w:pPr>
      <w:ind w:left="5250"/>
    </w:pPr>
  </w:style>
  <w:style w:type="character" w:customStyle="1" w:styleId="BalloonTextChar">
    <w:name w:val="Balloon Text Char"/>
    <w:basedOn w:val="DefaultParagraphFont"/>
    <w:link w:val="BalloonText"/>
    <w:rsid w:val="007D2115"/>
    <w:rPr>
      <w:rFonts w:ascii="Tahoma" w:eastAsia="SimSun" w:hAnsi="Tahoma" w:cs="Tahoma"/>
      <w:sz w:val="16"/>
      <w:szCs w:val="16"/>
      <w:lang w:eastAsia="zh-CN"/>
    </w:rPr>
  </w:style>
  <w:style w:type="character" w:styleId="FootnoteReference">
    <w:name w:val="footnote reference"/>
    <w:basedOn w:val="DefaultParagraphFont"/>
    <w:rsid w:val="007D2115"/>
    <w:rPr>
      <w:vertAlign w:val="superscript"/>
    </w:rPr>
  </w:style>
  <w:style w:type="character" w:customStyle="1" w:styleId="ONUMEChar">
    <w:name w:val="ONUM E Char"/>
    <w:basedOn w:val="DefaultParagraphFont"/>
    <w:link w:val="ONUME"/>
    <w:rsid w:val="007D2115"/>
    <w:rPr>
      <w:rFonts w:ascii="Arial" w:eastAsia="SimSun" w:hAnsi="Arial" w:cs="Arial"/>
      <w:sz w:val="22"/>
      <w:lang w:eastAsia="zh-CN"/>
    </w:rPr>
  </w:style>
  <w:style w:type="character" w:styleId="CommentReference">
    <w:name w:val="annotation reference"/>
    <w:basedOn w:val="DefaultParagraphFont"/>
    <w:rsid w:val="007D2115"/>
    <w:rPr>
      <w:sz w:val="16"/>
      <w:szCs w:val="16"/>
    </w:rPr>
  </w:style>
  <w:style w:type="paragraph" w:styleId="CommentSubject">
    <w:name w:val="annotation subject"/>
    <w:basedOn w:val="CommentText"/>
    <w:next w:val="CommentText"/>
    <w:link w:val="CommentSubjectChar"/>
    <w:rsid w:val="007D2115"/>
    <w:rPr>
      <w:b/>
      <w:bCs/>
    </w:rPr>
  </w:style>
  <w:style w:type="character" w:customStyle="1" w:styleId="CommentTextChar">
    <w:name w:val="Comment Text Char"/>
    <w:basedOn w:val="DefaultParagraphFont"/>
    <w:link w:val="CommentText"/>
    <w:semiHidden/>
    <w:rsid w:val="007D2115"/>
    <w:rPr>
      <w:rFonts w:ascii="Arial" w:eastAsia="SimSun" w:hAnsi="Arial" w:cs="Arial"/>
      <w:sz w:val="18"/>
      <w:lang w:eastAsia="zh-CN"/>
    </w:rPr>
  </w:style>
  <w:style w:type="character" w:customStyle="1" w:styleId="CommentSubjectChar">
    <w:name w:val="Comment Subject Char"/>
    <w:basedOn w:val="CommentTextChar"/>
    <w:link w:val="CommentSubject"/>
    <w:rsid w:val="007D2115"/>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043C34"/>
    <w:rPr>
      <w:rFonts w:ascii="Arial" w:eastAsia="SimSun" w:hAnsi="Arial" w:cs="Arial"/>
      <w:lang w:eastAsia="zh-CN"/>
    </w:rPr>
  </w:style>
  <w:style w:type="paragraph" w:customStyle="1" w:styleId="LegTitle">
    <w:name w:val="Leg # Title"/>
    <w:basedOn w:val="Normal"/>
    <w:next w:val="Normal"/>
    <w:rsid w:val="00E91034"/>
    <w:pPr>
      <w:keepNext/>
      <w:keepLines/>
      <w:pageBreakBefore/>
      <w:spacing w:before="240" w:after="360" w:line="480" w:lineRule="auto"/>
      <w:jc w:val="center"/>
    </w:pPr>
    <w:rPr>
      <w:rFonts w:eastAsia="Times New Roman"/>
      <w:b/>
      <w:snapToGrid w:val="0"/>
      <w:szCs w:val="22"/>
      <w:lang w:eastAsia="en-US"/>
    </w:rPr>
  </w:style>
  <w:style w:type="paragraph" w:customStyle="1" w:styleId="LegSubRule">
    <w:name w:val="Leg SubRule #"/>
    <w:basedOn w:val="Normal"/>
    <w:rsid w:val="00E91034"/>
    <w:pPr>
      <w:keepNext/>
      <w:tabs>
        <w:tab w:val="left" w:pos="510"/>
      </w:tabs>
      <w:spacing w:before="120" w:after="240" w:line="480" w:lineRule="auto"/>
      <w:ind w:left="533" w:hanging="533"/>
      <w:jc w:val="both"/>
      <w:outlineLvl w:val="0"/>
    </w:pPr>
    <w:rPr>
      <w:rFonts w:eastAsia="Times New Roman" w:cs="Times New Roman"/>
      <w:i/>
      <w:iCs/>
      <w:snapToGrid w:val="0"/>
      <w:lang w:eastAsia="en-US"/>
    </w:rPr>
  </w:style>
  <w:style w:type="paragraph" w:customStyle="1" w:styleId="Lega">
    <w:name w:val="Leg (a)"/>
    <w:basedOn w:val="Normal"/>
    <w:rsid w:val="007D2115"/>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7F5CF5"/>
    <w:pPr>
      <w:tabs>
        <w:tab w:val="right" w:leader="dot" w:pos="9355"/>
      </w:tabs>
      <w:spacing w:after="100"/>
      <w:ind w:left="567"/>
    </w:pPr>
  </w:style>
  <w:style w:type="paragraph" w:styleId="TOC1">
    <w:name w:val="toc 1"/>
    <w:basedOn w:val="Normal"/>
    <w:next w:val="Normal"/>
    <w:autoRedefine/>
    <w:uiPriority w:val="39"/>
    <w:rsid w:val="007D2115"/>
    <w:pPr>
      <w:spacing w:after="100"/>
    </w:pPr>
  </w:style>
  <w:style w:type="character" w:styleId="Hyperlink">
    <w:name w:val="Hyperlink"/>
    <w:basedOn w:val="DefaultParagraphFont"/>
    <w:uiPriority w:val="99"/>
    <w:unhideWhenUsed/>
    <w:rsid w:val="007D2115"/>
    <w:rPr>
      <w:color w:val="0000FF" w:themeColor="hyperlink"/>
      <w:u w:val="single"/>
    </w:rPr>
  </w:style>
  <w:style w:type="paragraph" w:customStyle="1" w:styleId="Legi">
    <w:name w:val="Leg (i)"/>
    <w:basedOn w:val="Lega"/>
    <w:rsid w:val="007D2115"/>
    <w:pPr>
      <w:tabs>
        <w:tab w:val="clear" w:pos="454"/>
        <w:tab w:val="right" w:pos="1020"/>
        <w:tab w:val="left" w:pos="1191"/>
      </w:tabs>
      <w:spacing w:before="60"/>
    </w:pPr>
  </w:style>
  <w:style w:type="character" w:customStyle="1" w:styleId="DeletedText">
    <w:name w:val="Deleted Text"/>
    <w:basedOn w:val="DefaultParagraphFont"/>
    <w:uiPriority w:val="1"/>
    <w:qFormat/>
    <w:rsid w:val="007D2115"/>
    <w:rPr>
      <w:strike/>
      <w:color w:val="FF0000"/>
    </w:rPr>
  </w:style>
  <w:style w:type="character" w:customStyle="1" w:styleId="InsertedText">
    <w:name w:val="Inserted Text"/>
    <w:basedOn w:val="DefaultParagraphFont"/>
    <w:uiPriority w:val="1"/>
    <w:qFormat/>
    <w:rsid w:val="00DA0C01"/>
    <w:rPr>
      <w:color w:val="0070C0"/>
      <w:u w:val="single"/>
    </w:rPr>
  </w:style>
  <w:style w:type="character" w:customStyle="1" w:styleId="Heading1Char">
    <w:name w:val="Heading 1 Char"/>
    <w:basedOn w:val="DefaultParagraphFont"/>
    <w:link w:val="Heading1"/>
    <w:rsid w:val="001F4805"/>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7D2115"/>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7D2115"/>
    <w:rPr>
      <w:rFonts w:ascii="Arial" w:hAnsi="Arial" w:cs="Arial"/>
      <w:i/>
      <w:sz w:val="22"/>
      <w:szCs w:val="22"/>
    </w:rPr>
  </w:style>
  <w:style w:type="paragraph" w:styleId="ListParagraph">
    <w:name w:val="List Paragraph"/>
    <w:basedOn w:val="Normal"/>
    <w:uiPriority w:val="34"/>
    <w:qFormat/>
    <w:rsid w:val="007D2115"/>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autoRedefine/>
    <w:rsid w:val="0077159C"/>
    <w:pPr>
      <w:keepLines/>
      <w:tabs>
        <w:tab w:val="left" w:pos="567"/>
      </w:tabs>
      <w:spacing w:after="600"/>
    </w:pPr>
    <w:rPr>
      <w:rFonts w:eastAsia="Times New Roman" w:cs="Times New Roman"/>
      <w:i/>
      <w:lang w:eastAsia="en-US"/>
    </w:rPr>
  </w:style>
  <w:style w:type="paragraph" w:customStyle="1" w:styleId="RText">
    <w:name w:val="RText"/>
    <w:basedOn w:val="Normal"/>
    <w:link w:val="RTextChar"/>
    <w:rsid w:val="007D2115"/>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7D2115"/>
    <w:rPr>
      <w:sz w:val="24"/>
    </w:rPr>
  </w:style>
  <w:style w:type="character" w:customStyle="1" w:styleId="RDeletedText">
    <w:name w:val="RDeletedText"/>
    <w:basedOn w:val="DefaultParagraphFont"/>
    <w:rsid w:val="007D2115"/>
    <w:rPr>
      <w:strike/>
      <w:color w:val="FF0000"/>
    </w:rPr>
  </w:style>
  <w:style w:type="character" w:customStyle="1" w:styleId="RInsertedText">
    <w:name w:val="RInsertedText"/>
    <w:basedOn w:val="DefaultParagraphFont"/>
    <w:rsid w:val="007D2115"/>
    <w:rPr>
      <w:rFonts w:ascii="Arial" w:hAnsi="Arial" w:cs="Arial"/>
      <w:color w:val="0000FF"/>
      <w:sz w:val="22"/>
      <w:szCs w:val="22"/>
      <w:u w:val="single"/>
    </w:rPr>
  </w:style>
  <w:style w:type="character" w:customStyle="1" w:styleId="RItalic">
    <w:name w:val="RItalic"/>
    <w:basedOn w:val="DefaultParagraphFont"/>
    <w:rsid w:val="007D2115"/>
    <w:rPr>
      <w:i/>
    </w:rPr>
  </w:style>
  <w:style w:type="paragraph" w:customStyle="1" w:styleId="RNoMain">
    <w:name w:val="RNo.(Main)"/>
    <w:basedOn w:val="Normal"/>
    <w:next w:val="Normal"/>
    <w:autoRedefine/>
    <w:rsid w:val="00A028D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4500F8"/>
    <w:pPr>
      <w:spacing w:after="360"/>
    </w:pPr>
    <w:rPr>
      <w:rFonts w:ascii="Arial" w:hAnsi="Arial" w:cs="Arial"/>
      <w:sz w:val="22"/>
    </w:rPr>
  </w:style>
  <w:style w:type="character" w:customStyle="1" w:styleId="RParaChar">
    <w:name w:val="RPar(a) Char"/>
    <w:basedOn w:val="RTextChar"/>
    <w:link w:val="RPara"/>
    <w:rsid w:val="004500F8"/>
    <w:rPr>
      <w:rFonts w:ascii="Arial" w:hAnsi="Arial" w:cs="Arial"/>
      <w:sz w:val="22"/>
    </w:rPr>
  </w:style>
  <w:style w:type="paragraph" w:customStyle="1" w:styleId="RParai">
    <w:name w:val="RPar(a)(i)"/>
    <w:basedOn w:val="RText"/>
    <w:rsid w:val="00A028DC"/>
    <w:pPr>
      <w:tabs>
        <w:tab w:val="clear" w:pos="567"/>
        <w:tab w:val="right" w:pos="1418"/>
        <w:tab w:val="left" w:pos="1701"/>
      </w:tabs>
      <w:spacing w:after="360"/>
    </w:pPr>
    <w:rPr>
      <w:rFonts w:ascii="Arial" w:hAnsi="Arial"/>
      <w:sz w:val="22"/>
    </w:rPr>
  </w:style>
  <w:style w:type="paragraph" w:customStyle="1" w:styleId="RParaiindent">
    <w:name w:val="RPar(a)(i)indent"/>
    <w:basedOn w:val="RParai"/>
    <w:rsid w:val="007D2115"/>
    <w:pPr>
      <w:spacing w:line="240" w:lineRule="auto"/>
      <w:ind w:left="1701" w:hanging="1701"/>
    </w:pPr>
  </w:style>
  <w:style w:type="paragraph" w:customStyle="1" w:styleId="RPari">
    <w:name w:val="RPar(i)"/>
    <w:basedOn w:val="RText"/>
    <w:link w:val="RPariChar"/>
    <w:autoRedefine/>
    <w:rsid w:val="00A028DC"/>
    <w:pPr>
      <w:tabs>
        <w:tab w:val="clear" w:pos="567"/>
        <w:tab w:val="right" w:pos="1276"/>
        <w:tab w:val="left" w:pos="1418"/>
      </w:tabs>
      <w:spacing w:after="360"/>
    </w:pPr>
    <w:rPr>
      <w:rFonts w:ascii="Arial" w:hAnsi="Arial"/>
      <w:sz w:val="22"/>
    </w:rPr>
  </w:style>
  <w:style w:type="character" w:customStyle="1" w:styleId="RPariChar">
    <w:name w:val="RPar(i) Char"/>
    <w:basedOn w:val="RTextChar"/>
    <w:link w:val="RPari"/>
    <w:rsid w:val="00A028DC"/>
    <w:rPr>
      <w:rFonts w:ascii="Arial" w:hAnsi="Arial"/>
      <w:sz w:val="22"/>
    </w:rPr>
  </w:style>
  <w:style w:type="paragraph" w:customStyle="1" w:styleId="RPariIndent">
    <w:name w:val="RPar(i)Indent"/>
    <w:basedOn w:val="RPari"/>
    <w:rsid w:val="007D2115"/>
    <w:pPr>
      <w:ind w:left="1418" w:hanging="1418"/>
    </w:pPr>
  </w:style>
  <w:style w:type="paragraph" w:customStyle="1" w:styleId="RTitleMain">
    <w:name w:val="RTitle(Main)"/>
    <w:basedOn w:val="RText"/>
    <w:next w:val="RPara"/>
    <w:autoRedefine/>
    <w:rsid w:val="001076FB"/>
    <w:pPr>
      <w:keepNext/>
      <w:pageBreakBefore/>
      <w:tabs>
        <w:tab w:val="clear" w:pos="567"/>
        <w:tab w:val="left" w:pos="57"/>
      </w:tabs>
      <w:spacing w:after="360"/>
      <w:jc w:val="center"/>
    </w:pPr>
    <w:rPr>
      <w:rFonts w:ascii="Arial" w:hAnsi="Arial"/>
      <w:b/>
      <w:sz w:val="22"/>
    </w:rPr>
  </w:style>
  <w:style w:type="paragraph" w:customStyle="1" w:styleId="RTitleSub">
    <w:name w:val="RTitle(Sub)"/>
    <w:basedOn w:val="RText"/>
    <w:next w:val="RPara"/>
    <w:rsid w:val="004500F8"/>
    <w:pPr>
      <w:keepNext/>
      <w:spacing w:after="360"/>
    </w:pPr>
    <w:rPr>
      <w:rFonts w:ascii="Arial" w:hAnsi="Arial"/>
      <w:i/>
      <w:sz w:val="22"/>
    </w:rPr>
  </w:style>
  <w:style w:type="character" w:customStyle="1" w:styleId="BodyTextChar">
    <w:name w:val="Body Text Char"/>
    <w:basedOn w:val="DefaultParagraphFont"/>
    <w:link w:val="BodyText"/>
    <w:rsid w:val="007D2115"/>
    <w:rPr>
      <w:rFonts w:ascii="Arial" w:eastAsia="SimSun" w:hAnsi="Arial" w:cs="Arial"/>
      <w:sz w:val="22"/>
      <w:lang w:eastAsia="zh-CN"/>
    </w:rPr>
  </w:style>
  <w:style w:type="character" w:customStyle="1" w:styleId="EndnoteTextChar">
    <w:name w:val="Endnote Text Char"/>
    <w:basedOn w:val="DefaultParagraphFont"/>
    <w:link w:val="EndnoteText"/>
    <w:semiHidden/>
    <w:rsid w:val="007D2115"/>
    <w:rPr>
      <w:rFonts w:ascii="Arial" w:eastAsia="SimSun" w:hAnsi="Arial" w:cs="Arial"/>
      <w:sz w:val="18"/>
      <w:lang w:eastAsia="zh-CN"/>
    </w:rPr>
  </w:style>
  <w:style w:type="character" w:customStyle="1" w:styleId="FooterChar">
    <w:name w:val="Footer Char"/>
    <w:basedOn w:val="DefaultParagraphFont"/>
    <w:link w:val="Footer"/>
    <w:semiHidden/>
    <w:rsid w:val="007D2115"/>
    <w:rPr>
      <w:rFonts w:ascii="Arial" w:eastAsia="SimSun" w:hAnsi="Arial" w:cs="Arial"/>
      <w:sz w:val="22"/>
      <w:lang w:eastAsia="zh-CN"/>
    </w:rPr>
  </w:style>
  <w:style w:type="character" w:customStyle="1" w:styleId="HeaderChar">
    <w:name w:val="Header Char"/>
    <w:basedOn w:val="DefaultParagraphFont"/>
    <w:link w:val="Header"/>
    <w:semiHidden/>
    <w:rsid w:val="007D2115"/>
    <w:rPr>
      <w:rFonts w:ascii="Arial" w:eastAsia="SimSun" w:hAnsi="Arial" w:cs="Arial"/>
      <w:sz w:val="22"/>
      <w:lang w:eastAsia="zh-CN"/>
    </w:rPr>
  </w:style>
  <w:style w:type="character" w:customStyle="1" w:styleId="Heading2Char">
    <w:name w:val="Heading 2 Char"/>
    <w:basedOn w:val="DefaultParagraphFont"/>
    <w:link w:val="Heading2"/>
    <w:rsid w:val="001F48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211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D2115"/>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7D2115"/>
    <w:rPr>
      <w:rFonts w:ascii="Arial" w:eastAsia="SimSun" w:hAnsi="Arial" w:cs="Arial"/>
      <w:sz w:val="22"/>
      <w:lang w:eastAsia="zh-CN"/>
    </w:rPr>
  </w:style>
  <w:style w:type="character" w:customStyle="1" w:styleId="SignatureChar">
    <w:name w:val="Signature Char"/>
    <w:basedOn w:val="DefaultParagraphFont"/>
    <w:link w:val="Signature"/>
    <w:semiHidden/>
    <w:rsid w:val="007D2115"/>
    <w:rPr>
      <w:rFonts w:ascii="Arial" w:eastAsia="SimSun" w:hAnsi="Arial" w:cs="Arial"/>
      <w:sz w:val="22"/>
      <w:lang w:eastAsia="zh-CN"/>
    </w:rPr>
  </w:style>
  <w:style w:type="paragraph" w:customStyle="1" w:styleId="Legiindent">
    <w:name w:val="Leg (i) indent"/>
    <w:basedOn w:val="Legi"/>
    <w:rsid w:val="00632EF5"/>
    <w:pPr>
      <w:snapToGrid w:val="0"/>
      <w:spacing w:after="0" w:line="240" w:lineRule="auto"/>
      <w:ind w:left="1191" w:hanging="1191"/>
    </w:pPr>
    <w:rPr>
      <w:rFonts w:ascii="Times New Roman" w:hAnsi="Times New Roman" w:cs="Times New Roman"/>
      <w:snapToGrid/>
      <w:sz w:val="28"/>
      <w:szCs w:val="20"/>
    </w:rPr>
  </w:style>
  <w:style w:type="paragraph" w:customStyle="1" w:styleId="Legacont">
    <w:name w:val="Leg (a) [cont]"/>
    <w:basedOn w:val="Lega"/>
    <w:next w:val="Lega"/>
    <w:rsid w:val="00632EF5"/>
    <w:pPr>
      <w:snapToGrid w:val="0"/>
      <w:spacing w:before="60" w:after="0" w:line="240" w:lineRule="auto"/>
    </w:pPr>
    <w:rPr>
      <w:rFonts w:ascii="Times New Roman" w:hAnsi="Times New Roman" w:cs="Times New Roman"/>
      <w:snapToGrid/>
      <w:sz w:val="28"/>
      <w:szCs w:val="20"/>
    </w:rPr>
  </w:style>
  <w:style w:type="paragraph" w:styleId="BlockText">
    <w:name w:val="Block Text"/>
    <w:basedOn w:val="Normal"/>
    <w:rsid w:val="00A24015"/>
    <w:pPr>
      <w:spacing w:after="120"/>
      <w:ind w:left="1440" w:right="1440"/>
    </w:pPr>
    <w:rPr>
      <w:rFonts w:ascii="Times New Roman" w:eastAsia="Times New Roman" w:hAnsi="Times New Roman" w:cs="Times New Roman"/>
      <w:sz w:val="28"/>
      <w:lang w:eastAsia="en-US"/>
    </w:rPr>
  </w:style>
  <w:style w:type="character" w:customStyle="1" w:styleId="Heading5Char">
    <w:name w:val="Heading 5 Char"/>
    <w:basedOn w:val="DefaultParagraphFont"/>
    <w:link w:val="Heading5"/>
    <w:uiPriority w:val="9"/>
    <w:rsid w:val="00EE4259"/>
    <w:rPr>
      <w:rFonts w:asciiTheme="majorHAnsi" w:eastAsiaTheme="majorEastAsia" w:hAnsiTheme="majorHAnsi" w:cstheme="majorBidi"/>
      <w:color w:val="365F91" w:themeColor="accent1" w:themeShade="BF"/>
      <w:sz w:val="22"/>
      <w:lang w:eastAsia="zh-CN"/>
    </w:rPr>
  </w:style>
  <w:style w:type="character" w:customStyle="1" w:styleId="Heading7Char">
    <w:name w:val="Heading 7 Char"/>
    <w:basedOn w:val="DefaultParagraphFont"/>
    <w:link w:val="Heading7"/>
    <w:semiHidden/>
    <w:rsid w:val="009F5463"/>
    <w:rPr>
      <w:rFonts w:asciiTheme="majorHAnsi" w:eastAsiaTheme="majorEastAsia" w:hAnsiTheme="majorHAnsi" w:cstheme="majorBidi"/>
      <w:i/>
      <w:iCs/>
      <w:color w:val="243F60" w:themeColor="accent1" w:themeShade="7F"/>
      <w:sz w:val="22"/>
      <w:lang w:eastAsia="zh-CN"/>
    </w:rPr>
  </w:style>
  <w:style w:type="paragraph" w:styleId="TOC3">
    <w:name w:val="toc 3"/>
    <w:basedOn w:val="Normal"/>
    <w:next w:val="Normal"/>
    <w:autoRedefine/>
    <w:uiPriority w:val="39"/>
    <w:unhideWhenUsed/>
    <w:rsid w:val="0043095E"/>
    <w:pPr>
      <w:tabs>
        <w:tab w:val="right" w:leader="dot" w:pos="9016"/>
      </w:tabs>
      <w:spacing w:after="100"/>
      <w:ind w:left="1134"/>
    </w:pPr>
  </w:style>
  <w:style w:type="paragraph" w:styleId="TOC4">
    <w:name w:val="toc 4"/>
    <w:basedOn w:val="Normal"/>
    <w:next w:val="Normal"/>
    <w:autoRedefine/>
    <w:uiPriority w:val="39"/>
    <w:unhideWhenUsed/>
    <w:rsid w:val="0043095E"/>
    <w:pPr>
      <w:tabs>
        <w:tab w:val="right" w:leader="dot" w:pos="9016"/>
      </w:tabs>
      <w:spacing w:after="100"/>
      <w:ind w:left="1701"/>
    </w:pPr>
  </w:style>
  <w:style w:type="paragraph" w:customStyle="1" w:styleId="AnnexHeading">
    <w:name w:val="Annex Heading"/>
    <w:basedOn w:val="Heading1"/>
    <w:qFormat/>
    <w:rsid w:val="005175D7"/>
    <w:pPr>
      <w:pageBreakBefore/>
      <w:jc w:val="center"/>
    </w:pPr>
  </w:style>
  <w:style w:type="paragraph" w:customStyle="1" w:styleId="StyleLegSubRuleBefore6ptAfter12pt">
    <w:name w:val="Style Leg SubRule # + Before:  6 pt After:  12 pt"/>
    <w:basedOn w:val="LegSubRule"/>
    <w:rsid w:val="00E91034"/>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371">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160468375">
      <w:bodyDiv w:val="1"/>
      <w:marLeft w:val="0"/>
      <w:marRight w:val="0"/>
      <w:marTop w:val="0"/>
      <w:marBottom w:val="0"/>
      <w:divBdr>
        <w:top w:val="none" w:sz="0" w:space="0" w:color="auto"/>
        <w:left w:val="none" w:sz="0" w:space="0" w:color="auto"/>
        <w:bottom w:val="none" w:sz="0" w:space="0" w:color="auto"/>
        <w:right w:val="none" w:sz="0" w:space="0" w:color="auto"/>
      </w:divBdr>
    </w:div>
    <w:div w:id="1380280226">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907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7CAB-63F8-48B0-A2D8-DCDC1A88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28</Pages>
  <Words>8872</Words>
  <Characters>49510</Characters>
  <Application>Microsoft Office Word</Application>
  <DocSecurity>0</DocSecurity>
  <Lines>825</Lines>
  <Paragraphs>399</Paragraphs>
  <ScaleCrop>false</ScaleCrop>
  <HeadingPairs>
    <vt:vector size="2" baseType="variant">
      <vt:variant>
        <vt:lpstr>Title</vt:lpstr>
      </vt:variant>
      <vt:variant>
        <vt:i4>1</vt:i4>
      </vt:variant>
    </vt:vector>
  </HeadingPairs>
  <TitlesOfParts>
    <vt:vector size="1" baseType="lpstr">
      <vt:lpstr>PCT/WG/12/20</vt:lpstr>
    </vt:vector>
  </TitlesOfParts>
  <Company>WIPO</Company>
  <LinksUpToDate>false</LinksUpToDate>
  <CharactersWithSpaces>57983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dc:title>
  <dc:subject>Omission of Certain Information from Public Access</dc:subject>
  <dc:creator>WIPO</dc:creator>
  <cp:keywords/>
  <dc:description/>
  <cp:lastModifiedBy>COUTURE Sébastien</cp:lastModifiedBy>
  <cp:revision>7</cp:revision>
  <cp:lastPrinted>2019-05-27T09:12:00Z</cp:lastPrinted>
  <dcterms:created xsi:type="dcterms:W3CDTF">2019-05-27T12:51:00Z</dcterms:created>
  <dcterms:modified xsi:type="dcterms:W3CDTF">2019-06-07T08:34:00Z</dcterms:modified>
</cp:coreProperties>
</file>