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7B1954" w:rsidTr="004961F2">
        <w:tc>
          <w:tcPr>
            <w:tcW w:w="4843" w:type="dxa"/>
            <w:tcBorders>
              <w:bottom w:val="single" w:sz="4" w:space="0" w:color="auto"/>
            </w:tcBorders>
          </w:tcPr>
          <w:p w:rsidR="007B1954" w:rsidRPr="006F7567" w:rsidRDefault="007B1954" w:rsidP="004961F2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7B1954" w:rsidRDefault="007B1954" w:rsidP="004961F2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469C432C" wp14:editId="73C9C78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7B1954" w:rsidRPr="001667B6" w:rsidRDefault="007B1954" w:rsidP="004961F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7B1954" w:rsidTr="004961F2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7B1954" w:rsidRPr="00B6101C" w:rsidRDefault="007B1954" w:rsidP="004961F2">
            <w:pPr>
              <w:pStyle w:val="DocumentCodeAR"/>
              <w:bidi/>
              <w:rPr>
                <w:rtl/>
              </w:rPr>
            </w:pPr>
            <w:r>
              <w:t>PCT/WG/</w:t>
            </w:r>
            <w:r w:rsidR="00D52F23" w:rsidRPr="00D52F23">
              <w:t>11</w:t>
            </w:r>
            <w:r>
              <w:t>/</w:t>
            </w:r>
            <w:r w:rsidR="00D52F23" w:rsidRPr="00D52F23">
              <w:t>15</w:t>
            </w:r>
          </w:p>
        </w:tc>
      </w:tr>
      <w:tr w:rsidR="007B1954" w:rsidTr="004961F2">
        <w:tc>
          <w:tcPr>
            <w:tcW w:w="9571" w:type="dxa"/>
            <w:gridSpan w:val="3"/>
          </w:tcPr>
          <w:p w:rsidR="007B1954" w:rsidRPr="001C4D7C" w:rsidRDefault="007B1954" w:rsidP="004961F2">
            <w:pPr>
              <w:pStyle w:val="DocumentLanguageAR"/>
              <w:bidi/>
              <w:rPr>
                <w:rtl/>
                <w:lang w:val="fr-FR" w:bidi="ar-EG"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  <w:lang w:val="fr-FR" w:bidi="ar-EG"/>
              </w:rPr>
              <w:t>بالإنكليزية</w:t>
            </w:r>
            <w:proofErr w:type="gramEnd"/>
          </w:p>
        </w:tc>
      </w:tr>
      <w:tr w:rsidR="007B1954" w:rsidTr="004961F2">
        <w:tc>
          <w:tcPr>
            <w:tcW w:w="9571" w:type="dxa"/>
            <w:gridSpan w:val="3"/>
          </w:tcPr>
          <w:p w:rsidR="007B1954" w:rsidRPr="00B6101C" w:rsidRDefault="007B1954" w:rsidP="00D52F2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52F23">
              <w:rPr>
                <w:rFonts w:hint="cs"/>
                <w:rtl/>
              </w:rPr>
              <w:t>23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أبريل</w:t>
            </w:r>
            <w:proofErr w:type="gramEnd"/>
            <w:r w:rsidR="00D52F23">
              <w:rPr>
                <w:rFonts w:hint="cs"/>
                <w:rtl/>
              </w:rPr>
              <w:t xml:space="preserve"> 2018</w:t>
            </w:r>
          </w:p>
        </w:tc>
      </w:tr>
    </w:tbl>
    <w:p w:rsidR="007B1954" w:rsidRDefault="007B1954" w:rsidP="007B19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B1954" w:rsidRDefault="007B1954" w:rsidP="007B19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B1954" w:rsidRDefault="007B1954" w:rsidP="007B19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B1954" w:rsidRDefault="007B1954" w:rsidP="007B1954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7B1954" w:rsidRPr="00AB54AE" w:rsidRDefault="007B1954" w:rsidP="007B1954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7B1954" w:rsidRDefault="007B1954" w:rsidP="007B19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B1954" w:rsidRPr="00783D11" w:rsidRDefault="007B1954" w:rsidP="007B1954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gramStart"/>
      <w:r w:rsidR="00E91715">
        <w:rPr>
          <w:rFonts w:ascii="Cambria Math" w:hAnsi="Cambria Math" w:hint="cs"/>
          <w:rtl/>
        </w:rPr>
        <w:t>الحادية</w:t>
      </w:r>
      <w:proofErr w:type="gramEnd"/>
      <w:r w:rsidR="00E91715">
        <w:rPr>
          <w:rFonts w:ascii="Cambria Math" w:hAnsi="Cambria Math" w:hint="cs"/>
          <w:rtl/>
        </w:rPr>
        <w:t xml:space="preserve"> عشرة</w:t>
      </w:r>
    </w:p>
    <w:p w:rsidR="007B1954" w:rsidRPr="00D61541" w:rsidRDefault="007B1954" w:rsidP="00EC31A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EC31AD">
        <w:rPr>
          <w:rFonts w:hint="cs"/>
          <w:rtl/>
        </w:rPr>
        <w:t>18</w:t>
      </w:r>
      <w:r>
        <w:rPr>
          <w:rFonts w:hint="cs"/>
          <w:rtl/>
        </w:rPr>
        <w:t xml:space="preserve"> إلى </w:t>
      </w:r>
      <w:r w:rsidR="00EC31AD">
        <w:rPr>
          <w:rFonts w:hint="cs"/>
          <w:rtl/>
        </w:rPr>
        <w:t>22</w:t>
      </w:r>
      <w:r>
        <w:rPr>
          <w:rFonts w:hint="cs"/>
          <w:rtl/>
        </w:rPr>
        <w:t xml:space="preserve"> </w:t>
      </w:r>
      <w:r w:rsidR="00EC31AD">
        <w:rPr>
          <w:rFonts w:hint="cs"/>
          <w:rtl/>
        </w:rPr>
        <w:t>يونيو</w:t>
      </w:r>
      <w:r>
        <w:rPr>
          <w:rFonts w:hint="cs"/>
          <w:rtl/>
        </w:rPr>
        <w:t xml:space="preserve"> </w:t>
      </w:r>
      <w:r w:rsidR="00EC31AD">
        <w:rPr>
          <w:rFonts w:hint="cs"/>
          <w:rtl/>
        </w:rPr>
        <w:t>2018</w:t>
      </w:r>
    </w:p>
    <w:p w:rsidR="007B1954" w:rsidRDefault="007B1954" w:rsidP="007B19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B1954" w:rsidRDefault="007B1954" w:rsidP="007B19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B1954" w:rsidRPr="001C607B" w:rsidRDefault="00EC31AD" w:rsidP="007B1954">
      <w:pPr>
        <w:pStyle w:val="DocumentTitleAR"/>
        <w:bidi/>
        <w:rPr>
          <w:rtl/>
          <w:lang w:val="fr-FR" w:bidi="ar-EG"/>
        </w:rPr>
      </w:pPr>
      <w:r w:rsidRPr="00EC31AD">
        <w:rPr>
          <w:rtl/>
        </w:rPr>
        <w:t>المشروع الرائد للبحث والفحص التعاونيين في إطار معاهدة التعاون بشأن البراءات: تقرير مرحلي</w:t>
      </w:r>
    </w:p>
    <w:p w:rsidR="007B1954" w:rsidRDefault="007B1954" w:rsidP="007B1954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الأوروبي للبراءات</w:t>
      </w:r>
    </w:p>
    <w:p w:rsidR="00D61541" w:rsidRDefault="007B1954" w:rsidP="007B1954">
      <w:pPr>
        <w:pStyle w:val="Heading1AR"/>
        <w:spacing w:after="240"/>
      </w:pPr>
      <w:r w:rsidRPr="00873D6B">
        <w:rPr>
          <w:rtl/>
        </w:rPr>
        <w:t>الملخص</w:t>
      </w:r>
    </w:p>
    <w:p w:rsidR="007B1954" w:rsidRDefault="00F47B2A" w:rsidP="00815B5C">
      <w:pPr>
        <w:pStyle w:val="NumberedParaAR"/>
      </w:pPr>
      <w:r>
        <w:rPr>
          <w:rFonts w:hint="cs"/>
          <w:rtl/>
        </w:rPr>
        <w:t>تعرض</w:t>
      </w:r>
      <w:r w:rsidRPr="00F47B2A">
        <w:rPr>
          <w:rtl/>
        </w:rPr>
        <w:t xml:space="preserve"> هذه الوثيقة تقريرا عن أعمال </w:t>
      </w:r>
      <w:r w:rsidR="00AB0C76">
        <w:rPr>
          <w:rFonts w:hint="cs"/>
          <w:rtl/>
        </w:rPr>
        <w:t>الفريق</w:t>
      </w:r>
      <w:r w:rsidRPr="00F47B2A">
        <w:rPr>
          <w:rtl/>
        </w:rPr>
        <w:t xml:space="preserve"> </w:t>
      </w:r>
      <w:r w:rsidR="002B4E36">
        <w:rPr>
          <w:rFonts w:hint="cs"/>
          <w:rtl/>
        </w:rPr>
        <w:t>الرائد</w:t>
      </w:r>
      <w:r w:rsidRPr="00F47B2A">
        <w:rPr>
          <w:rtl/>
        </w:rPr>
        <w:t xml:space="preserve"> للبحث والفحص التعاوني</w:t>
      </w:r>
      <w:r w:rsidR="000E54AD">
        <w:rPr>
          <w:rFonts w:hint="cs"/>
          <w:rtl/>
        </w:rPr>
        <w:t>ين</w:t>
      </w:r>
      <w:r w:rsidR="002B4E36">
        <w:rPr>
          <w:rtl/>
        </w:rPr>
        <w:t xml:space="preserve"> </w:t>
      </w:r>
      <w:r w:rsidR="002B4E36">
        <w:rPr>
          <w:rFonts w:hint="cs"/>
          <w:rtl/>
        </w:rPr>
        <w:t xml:space="preserve">في إطار </w:t>
      </w:r>
      <w:r w:rsidR="00AB0C76">
        <w:rPr>
          <w:rtl/>
        </w:rPr>
        <w:t>معاهدة التعاون بشأن البراءات</w:t>
      </w:r>
      <w:r w:rsidR="0019541F">
        <w:rPr>
          <w:rFonts w:hint="cs"/>
          <w:rtl/>
        </w:rPr>
        <w:t xml:space="preserve"> ("الفريق الرائد")</w:t>
      </w:r>
      <w:r w:rsidR="00AB0C76">
        <w:rPr>
          <w:rFonts w:hint="cs"/>
          <w:rtl/>
        </w:rPr>
        <w:t xml:space="preserve">، </w:t>
      </w:r>
      <w:r w:rsidR="00E43AD9">
        <w:rPr>
          <w:rFonts w:hint="cs"/>
          <w:rtl/>
        </w:rPr>
        <w:t xml:space="preserve">الذي يتولى مسؤولية </w:t>
      </w:r>
      <w:r w:rsidRPr="00F47B2A">
        <w:rPr>
          <w:rtl/>
        </w:rPr>
        <w:t xml:space="preserve">وضع ورصد المشروع </w:t>
      </w:r>
      <w:r w:rsidR="00AB0C76">
        <w:rPr>
          <w:rFonts w:hint="cs"/>
          <w:rtl/>
        </w:rPr>
        <w:t>الرائد</w:t>
      </w:r>
      <w:r w:rsidRPr="00F47B2A">
        <w:rPr>
          <w:rtl/>
        </w:rPr>
        <w:t xml:space="preserve"> الثالث بشأن البحث والفحص التعاونيين </w:t>
      </w:r>
      <w:r w:rsidR="004A3F45">
        <w:rPr>
          <w:rFonts w:hint="cs"/>
          <w:rtl/>
        </w:rPr>
        <w:t>في إطار</w:t>
      </w:r>
      <w:r w:rsidRPr="00F47B2A">
        <w:rPr>
          <w:rtl/>
        </w:rPr>
        <w:t xml:space="preserve"> معاهدة التعاون بشأن البراءات</w:t>
      </w:r>
      <w:r w:rsidR="0019541F">
        <w:rPr>
          <w:rFonts w:hint="cs"/>
          <w:rtl/>
        </w:rPr>
        <w:t xml:space="preserve"> ("البحث والفحص التعاونيان")</w:t>
      </w:r>
      <w:r w:rsidR="00AB0C76">
        <w:rPr>
          <w:rFonts w:hint="cs"/>
          <w:rtl/>
        </w:rPr>
        <w:t>.</w:t>
      </w:r>
    </w:p>
    <w:p w:rsidR="007B1954" w:rsidRDefault="007B1954" w:rsidP="007B1954">
      <w:pPr>
        <w:pStyle w:val="Heading1AR"/>
        <w:spacing w:after="240"/>
      </w:pPr>
      <w:proofErr w:type="gramStart"/>
      <w:r w:rsidRPr="001C4D7C">
        <w:rPr>
          <w:rtl/>
        </w:rPr>
        <w:t>معلومات</w:t>
      </w:r>
      <w:proofErr w:type="gramEnd"/>
      <w:r w:rsidRPr="001C4D7C">
        <w:rPr>
          <w:rtl/>
        </w:rPr>
        <w:t xml:space="preserve"> أساسية</w:t>
      </w:r>
    </w:p>
    <w:p w:rsidR="007B1954" w:rsidRDefault="006818B6" w:rsidP="006818B6">
      <w:pPr>
        <w:pStyle w:val="NumberedParaAR"/>
      </w:pPr>
      <w:r>
        <w:rPr>
          <w:rFonts w:hint="cs"/>
          <w:rtl/>
        </w:rPr>
        <w:t>أيد</w:t>
      </w:r>
      <w:r w:rsidR="00E43AD9">
        <w:rPr>
          <w:rFonts w:hint="cs"/>
          <w:rtl/>
        </w:rPr>
        <w:t xml:space="preserve"> الفريق العامل ل</w:t>
      </w:r>
      <w:r w:rsidR="007B1954">
        <w:rPr>
          <w:rFonts w:hint="cs"/>
          <w:rtl/>
        </w:rPr>
        <w:t>معاهدة التعاون بشأن البراءات، في دورته الثالثة التي عُقدت في يونيو</w:t>
      </w:r>
      <w:r w:rsidR="007B1954">
        <w:rPr>
          <w:rFonts w:hint="eastAsia"/>
          <w:rtl/>
        </w:rPr>
        <w:t> </w:t>
      </w:r>
      <w:r w:rsidR="007B1954">
        <w:rPr>
          <w:rFonts w:hint="cs"/>
          <w:rtl/>
        </w:rPr>
        <w:t xml:space="preserve">2010، مجموعة من التوصيات الرامية إلى تحسين </w:t>
      </w:r>
      <w:r w:rsidR="00847C96">
        <w:rPr>
          <w:rFonts w:hint="cs"/>
          <w:rtl/>
        </w:rPr>
        <w:t>عمل</w:t>
      </w:r>
      <w:r w:rsidR="007B1954">
        <w:rPr>
          <w:rFonts w:hint="cs"/>
          <w:rtl/>
        </w:rPr>
        <w:t xml:space="preserve"> نظام معاهدة التعاون بشأن البراءات </w:t>
      </w:r>
      <w:r w:rsidR="00847C96">
        <w:rPr>
          <w:rFonts w:hint="cs"/>
          <w:rtl/>
        </w:rPr>
        <w:t xml:space="preserve">والمبيَّنة </w:t>
      </w:r>
      <w:r w:rsidR="007B1954">
        <w:rPr>
          <w:rFonts w:hint="cs"/>
          <w:rtl/>
        </w:rPr>
        <w:t>في الوثيقة</w:t>
      </w:r>
      <w:r w:rsidR="00847C96">
        <w:rPr>
          <w:rFonts w:hint="eastAsia"/>
          <w:rtl/>
        </w:rPr>
        <w:t> </w:t>
      </w:r>
      <w:r w:rsidR="007B1954">
        <w:t>PCT/WG/4/3</w:t>
      </w:r>
      <w:r w:rsidR="007B1954">
        <w:rPr>
          <w:rFonts w:hint="cs"/>
          <w:rtl/>
        </w:rPr>
        <w:t xml:space="preserve">. </w:t>
      </w:r>
      <w:proofErr w:type="gramStart"/>
      <w:r w:rsidR="007B1954">
        <w:rPr>
          <w:rFonts w:hint="cs"/>
          <w:rtl/>
        </w:rPr>
        <w:t>وأشير</w:t>
      </w:r>
      <w:proofErr w:type="gramEnd"/>
      <w:r w:rsidR="00847C96">
        <w:rPr>
          <w:rFonts w:hint="cs"/>
          <w:rtl/>
        </w:rPr>
        <w:t xml:space="preserve"> </w:t>
      </w:r>
      <w:r w:rsidR="007B1954">
        <w:rPr>
          <w:rFonts w:hint="cs"/>
          <w:rtl/>
        </w:rPr>
        <w:t>في</w:t>
      </w:r>
      <w:r w:rsidR="00847C96">
        <w:rPr>
          <w:rFonts w:hint="eastAsia"/>
          <w:rtl/>
        </w:rPr>
        <w:t> </w:t>
      </w:r>
      <w:r w:rsidR="007B1954">
        <w:rPr>
          <w:rFonts w:hint="cs"/>
          <w:rtl/>
        </w:rPr>
        <w:t xml:space="preserve">التوصية الواردة </w:t>
      </w:r>
      <w:r w:rsidR="00847C96">
        <w:rPr>
          <w:rFonts w:hint="cs"/>
          <w:rtl/>
          <w:lang w:val="fr-FR" w:bidi="ar-EG"/>
        </w:rPr>
        <w:t>في</w:t>
      </w:r>
      <w:r w:rsidR="007B1954">
        <w:rPr>
          <w:rFonts w:hint="cs"/>
          <w:rtl/>
        </w:rPr>
        <w:t xml:space="preserve"> الفقرة</w:t>
      </w:r>
      <w:r w:rsidR="007B1954">
        <w:rPr>
          <w:rFonts w:hint="eastAsia"/>
          <w:rtl/>
        </w:rPr>
        <w:t> </w:t>
      </w:r>
      <w:r w:rsidR="007B1954">
        <w:rPr>
          <w:rFonts w:hint="cs"/>
          <w:rtl/>
        </w:rPr>
        <w:t xml:space="preserve">165(ب) إلى وضع آليات تجريبية يتعاون في إطارها </w:t>
      </w:r>
      <w:r w:rsidR="004F421D">
        <w:rPr>
          <w:rFonts w:hint="cs"/>
          <w:rtl/>
        </w:rPr>
        <w:t>ال</w:t>
      </w:r>
      <w:r w:rsidR="007B1954">
        <w:rPr>
          <w:rFonts w:hint="cs"/>
          <w:rtl/>
        </w:rPr>
        <w:t xml:space="preserve">فاحصون في </w:t>
      </w:r>
      <w:r w:rsidR="004F421D">
        <w:rPr>
          <w:rFonts w:hint="cs"/>
          <w:rtl/>
        </w:rPr>
        <w:t>ال</w:t>
      </w:r>
      <w:r w:rsidR="007B1954">
        <w:rPr>
          <w:rFonts w:hint="cs"/>
          <w:rtl/>
        </w:rPr>
        <w:t xml:space="preserve">إدارات </w:t>
      </w:r>
      <w:r w:rsidR="004F421D">
        <w:rPr>
          <w:rFonts w:hint="cs"/>
          <w:rtl/>
        </w:rPr>
        <w:t>ال</w:t>
      </w:r>
      <w:r w:rsidR="007B1954">
        <w:rPr>
          <w:rFonts w:hint="cs"/>
          <w:rtl/>
        </w:rPr>
        <w:t xml:space="preserve">دولية </w:t>
      </w:r>
      <w:r w:rsidR="00847C96">
        <w:rPr>
          <w:rFonts w:hint="cs"/>
          <w:rtl/>
        </w:rPr>
        <w:t xml:space="preserve">من </w:t>
      </w:r>
      <w:r w:rsidR="004F421D">
        <w:rPr>
          <w:rFonts w:hint="cs"/>
          <w:rtl/>
        </w:rPr>
        <w:t>ذوي المهارات التكميلية</w:t>
      </w:r>
      <w:r w:rsidR="007B1954">
        <w:rPr>
          <w:rFonts w:hint="cs"/>
          <w:rtl/>
        </w:rPr>
        <w:t xml:space="preserve"> على إعداد تقارير.</w:t>
      </w:r>
    </w:p>
    <w:p w:rsidR="007B1954" w:rsidRDefault="00847C96" w:rsidP="00C166A9">
      <w:pPr>
        <w:pStyle w:val="NumberedParaAR"/>
      </w:pPr>
      <w:r>
        <w:rPr>
          <w:rFonts w:hint="cs"/>
          <w:rtl/>
        </w:rPr>
        <w:t>واستجابةً لتلك</w:t>
      </w:r>
      <w:r w:rsidR="007B1954">
        <w:rPr>
          <w:rFonts w:hint="cs"/>
          <w:rtl/>
        </w:rPr>
        <w:t xml:space="preserve"> التوصية، استهل المكتب الكوري للملكية الفكرية ومكتب الولايات المتحدة الأمريكية للبراءات والعلامات التجارية والمكتب الأوروبي للبراءات</w:t>
      </w:r>
      <w:r w:rsidR="00C166A9">
        <w:rPr>
          <w:rFonts w:hint="cs"/>
          <w:rtl/>
        </w:rPr>
        <w:t>،</w:t>
      </w:r>
      <w:r w:rsidR="007B1954">
        <w:rPr>
          <w:rFonts w:hint="cs"/>
          <w:rtl/>
        </w:rPr>
        <w:t xml:space="preserve"> في </w:t>
      </w:r>
      <w:r w:rsidR="00B07C3D">
        <w:rPr>
          <w:rFonts w:hint="cs"/>
          <w:rtl/>
        </w:rPr>
        <w:t>2010</w:t>
      </w:r>
      <w:r w:rsidR="00C166A9">
        <w:rPr>
          <w:rFonts w:hint="cs"/>
          <w:rtl/>
        </w:rPr>
        <w:t xml:space="preserve"> و2012،</w:t>
      </w:r>
      <w:r w:rsidR="00B07C3D">
        <w:rPr>
          <w:rFonts w:hint="cs"/>
          <w:rtl/>
        </w:rPr>
        <w:t xml:space="preserve"> مشروعين رائدين</w:t>
      </w:r>
      <w:r w:rsidR="007B1954">
        <w:rPr>
          <w:rFonts w:hint="cs"/>
          <w:rtl/>
        </w:rPr>
        <w:t xml:space="preserve"> ب</w:t>
      </w:r>
      <w:r w:rsidR="007B1954" w:rsidRPr="00185B41">
        <w:rPr>
          <w:rtl/>
        </w:rPr>
        <w:t xml:space="preserve">شأن البحث والفحص التعاونيين </w:t>
      </w:r>
      <w:r w:rsidR="00232D02">
        <w:rPr>
          <w:rFonts w:hint="cs"/>
          <w:rtl/>
        </w:rPr>
        <w:t>في</w:t>
      </w:r>
      <w:r w:rsidR="00C166A9">
        <w:rPr>
          <w:rFonts w:hint="eastAsia"/>
          <w:rtl/>
        </w:rPr>
        <w:t> </w:t>
      </w:r>
      <w:r w:rsidR="00232D02">
        <w:rPr>
          <w:rFonts w:hint="cs"/>
          <w:rtl/>
        </w:rPr>
        <w:t>إطار</w:t>
      </w:r>
      <w:r w:rsidR="007B1954" w:rsidRPr="00185B41">
        <w:rPr>
          <w:rtl/>
        </w:rPr>
        <w:t xml:space="preserve"> معاهدة التعاون بشأن البراءات</w:t>
      </w:r>
      <w:r w:rsidR="007B1954">
        <w:rPr>
          <w:rFonts w:hint="cs"/>
          <w:rtl/>
        </w:rPr>
        <w:t xml:space="preserve">. </w:t>
      </w:r>
      <w:proofErr w:type="gramStart"/>
      <w:r w:rsidR="00232D02">
        <w:rPr>
          <w:rFonts w:hint="cs"/>
          <w:rtl/>
        </w:rPr>
        <w:t>و</w:t>
      </w:r>
      <w:r w:rsidR="00232D02" w:rsidRPr="00232D02">
        <w:rPr>
          <w:rtl/>
        </w:rPr>
        <w:t>أسفر</w:t>
      </w:r>
      <w:proofErr w:type="gramEnd"/>
      <w:r w:rsidR="00232D02" w:rsidRPr="00232D02">
        <w:rPr>
          <w:rtl/>
        </w:rPr>
        <w:t xml:space="preserve"> </w:t>
      </w:r>
      <w:r w:rsidR="00C166A9">
        <w:rPr>
          <w:rFonts w:hint="cs"/>
          <w:rtl/>
        </w:rPr>
        <w:t xml:space="preserve">كلا </w:t>
      </w:r>
      <w:r w:rsidR="00C166A9">
        <w:rPr>
          <w:rtl/>
        </w:rPr>
        <w:t>المشروع</w:t>
      </w:r>
      <w:r w:rsidR="00C166A9">
        <w:rPr>
          <w:rFonts w:hint="cs"/>
          <w:rtl/>
        </w:rPr>
        <w:t>ين</w:t>
      </w:r>
      <w:r w:rsidR="00232D02" w:rsidRPr="00232D02">
        <w:rPr>
          <w:rtl/>
        </w:rPr>
        <w:t xml:space="preserve"> عامةً عن نتائج إيجابي</w:t>
      </w:r>
      <w:r w:rsidR="00C166A9">
        <w:rPr>
          <w:rtl/>
        </w:rPr>
        <w:t>ة للغاية من حيث الجودة وال</w:t>
      </w:r>
      <w:r w:rsidR="00C166A9">
        <w:rPr>
          <w:rFonts w:hint="cs"/>
          <w:rtl/>
        </w:rPr>
        <w:t>كفاءة</w:t>
      </w:r>
      <w:r w:rsidR="00232D02" w:rsidRPr="00232D02">
        <w:rPr>
          <w:rtl/>
        </w:rPr>
        <w:t xml:space="preserve"> </w:t>
      </w:r>
      <w:r w:rsidR="00C166A9">
        <w:rPr>
          <w:rFonts w:hint="cs"/>
          <w:rtl/>
        </w:rPr>
        <w:t>بالنسبة إلى</w:t>
      </w:r>
      <w:r w:rsidR="00C166A9">
        <w:rPr>
          <w:rtl/>
        </w:rPr>
        <w:t xml:space="preserve"> المكاتب المشاركة و</w:t>
      </w:r>
      <w:r w:rsidR="00232D02" w:rsidRPr="00232D02">
        <w:rPr>
          <w:rtl/>
        </w:rPr>
        <w:t>المستخدمين</w:t>
      </w:r>
      <w:r w:rsidR="00C166A9">
        <w:rPr>
          <w:rFonts w:hint="cs"/>
          <w:rtl/>
        </w:rPr>
        <w:t xml:space="preserve"> الذين عولجت طلباتهم</w:t>
      </w:r>
      <w:r w:rsidR="00232D02" w:rsidRPr="00232D02">
        <w:rPr>
          <w:rtl/>
        </w:rPr>
        <w:t xml:space="preserve"> استناداً إلى النهج التعاوني (</w:t>
      </w:r>
      <w:r w:rsidR="000D01AB">
        <w:rPr>
          <w:rFonts w:hint="cs"/>
          <w:rtl/>
        </w:rPr>
        <w:t>انظر</w:t>
      </w:r>
      <w:r w:rsidR="00C166A9">
        <w:rPr>
          <w:rFonts w:hint="eastAsia"/>
          <w:rtl/>
        </w:rPr>
        <w:t> </w:t>
      </w:r>
      <w:r w:rsidR="000D01AB">
        <w:rPr>
          <w:rFonts w:hint="cs"/>
          <w:rtl/>
        </w:rPr>
        <w:t>الوثائق</w:t>
      </w:r>
      <w:r w:rsidR="00232D02" w:rsidRPr="00232D02">
        <w:rPr>
          <w:rtl/>
        </w:rPr>
        <w:t> </w:t>
      </w:r>
      <w:r w:rsidR="000D01AB" w:rsidRPr="000D01AB">
        <w:t>PCT/MIA/18/7</w:t>
      </w:r>
      <w:r w:rsidR="000D01AB">
        <w:rPr>
          <w:rFonts w:hint="cs"/>
          <w:rtl/>
        </w:rPr>
        <w:t xml:space="preserve"> و</w:t>
      </w:r>
      <w:r w:rsidR="000D01AB" w:rsidRPr="000D01AB">
        <w:t>PCT/MIA/20/4</w:t>
      </w:r>
      <w:r w:rsidR="000D01AB" w:rsidRPr="000D01AB">
        <w:rPr>
          <w:rtl/>
        </w:rPr>
        <w:t xml:space="preserve"> </w:t>
      </w:r>
      <w:r w:rsidR="000D01AB">
        <w:rPr>
          <w:rFonts w:hint="cs"/>
          <w:rtl/>
        </w:rPr>
        <w:t>و</w:t>
      </w:r>
      <w:r w:rsidR="000D01AB" w:rsidRPr="000D01AB">
        <w:t xml:space="preserve"> PCT/MIA/24/3</w:t>
      </w:r>
      <w:r w:rsidR="00232D02" w:rsidRPr="00232D02">
        <w:rPr>
          <w:rtl/>
        </w:rPr>
        <w:t>).</w:t>
      </w:r>
    </w:p>
    <w:p w:rsidR="007B1954" w:rsidRPr="007B1954" w:rsidRDefault="00003488" w:rsidP="007B1954">
      <w:pPr>
        <w:pStyle w:val="Heading1AR"/>
        <w:spacing w:after="240"/>
      </w:pPr>
      <w:r>
        <w:rPr>
          <w:rFonts w:hint="cs"/>
          <w:rtl/>
        </w:rPr>
        <w:t>الإطار</w:t>
      </w:r>
    </w:p>
    <w:p w:rsidR="007B1954" w:rsidRDefault="00AB0C76" w:rsidP="0019541F">
      <w:pPr>
        <w:pStyle w:val="NumberedParaAR"/>
      </w:pPr>
      <w:r w:rsidRPr="00AB0C76">
        <w:rPr>
          <w:rtl/>
        </w:rPr>
        <w:t>في 2</w:t>
      </w:r>
      <w:r w:rsidR="006818B6">
        <w:rPr>
          <w:rFonts w:hint="cs"/>
          <w:rtl/>
        </w:rPr>
        <w:t> </w:t>
      </w:r>
      <w:r w:rsidRPr="00AB0C76">
        <w:rPr>
          <w:rtl/>
        </w:rPr>
        <w:t>يونيو</w:t>
      </w:r>
      <w:r w:rsidR="006818B6">
        <w:rPr>
          <w:rFonts w:hint="cs"/>
          <w:rtl/>
        </w:rPr>
        <w:t> </w:t>
      </w:r>
      <w:r w:rsidRPr="00AB0C76">
        <w:rPr>
          <w:rtl/>
        </w:rPr>
        <w:t xml:space="preserve">2016، </w:t>
      </w:r>
      <w:r w:rsidR="00815B5C">
        <w:rPr>
          <w:rFonts w:hint="cs"/>
          <w:rtl/>
        </w:rPr>
        <w:t>أيد</w:t>
      </w:r>
      <w:r w:rsidRPr="00AB0C76">
        <w:rPr>
          <w:rtl/>
        </w:rPr>
        <w:t xml:space="preserve"> رؤساء </w:t>
      </w:r>
      <w:r w:rsidR="005B5004">
        <w:rPr>
          <w:rFonts w:hint="cs"/>
          <w:rtl/>
        </w:rPr>
        <w:t>المكاتب</w:t>
      </w:r>
      <w:r w:rsidRPr="00AB0C76">
        <w:rPr>
          <w:rtl/>
        </w:rPr>
        <w:t xml:space="preserve"> </w:t>
      </w:r>
      <w:r w:rsidR="005B5004">
        <w:rPr>
          <w:rFonts w:hint="cs"/>
          <w:rtl/>
        </w:rPr>
        <w:t>الخمسة</w:t>
      </w:r>
      <w:r w:rsidR="006818B6">
        <w:rPr>
          <w:rFonts w:hint="cs"/>
          <w:rtl/>
        </w:rPr>
        <w:t xml:space="preserve"> "</w:t>
      </w:r>
      <w:r w:rsidRPr="00AB0C76">
        <w:rPr>
          <w:rtl/>
        </w:rPr>
        <w:t>إطار</w:t>
      </w:r>
      <w:r w:rsidR="005B5004">
        <w:rPr>
          <w:rFonts w:hint="cs"/>
          <w:rtl/>
        </w:rPr>
        <w:t xml:space="preserve"> المكاتب الخمسة</w:t>
      </w:r>
      <w:r w:rsidR="005B5004">
        <w:rPr>
          <w:rtl/>
        </w:rPr>
        <w:t xml:space="preserve"> </w:t>
      </w:r>
      <w:r w:rsidR="005B5004">
        <w:rPr>
          <w:rFonts w:hint="cs"/>
          <w:rtl/>
        </w:rPr>
        <w:t>ل</w:t>
      </w:r>
      <w:r w:rsidRPr="00AB0C76">
        <w:rPr>
          <w:rtl/>
        </w:rPr>
        <w:t>لتعاون بشأن</w:t>
      </w:r>
      <w:r w:rsidR="005B5004">
        <w:rPr>
          <w:rFonts w:hint="cs"/>
          <w:rtl/>
        </w:rPr>
        <w:t xml:space="preserve"> الفحص والبحث التعاونيين</w:t>
      </w:r>
      <w:r w:rsidRPr="00AB0C76">
        <w:rPr>
          <w:rtl/>
        </w:rPr>
        <w:t xml:space="preserve"> </w:t>
      </w:r>
      <w:r w:rsidR="00E97543">
        <w:rPr>
          <w:rFonts w:hint="cs"/>
          <w:rtl/>
        </w:rPr>
        <w:t>في</w:t>
      </w:r>
      <w:r w:rsidR="006818B6">
        <w:rPr>
          <w:rFonts w:hint="eastAsia"/>
          <w:rtl/>
        </w:rPr>
        <w:t> </w:t>
      </w:r>
      <w:r w:rsidR="00E97543">
        <w:rPr>
          <w:rFonts w:hint="cs"/>
          <w:rtl/>
        </w:rPr>
        <w:t>إطار</w:t>
      </w:r>
      <w:r w:rsidR="005B5004">
        <w:rPr>
          <w:rFonts w:hint="cs"/>
          <w:rtl/>
        </w:rPr>
        <w:t xml:space="preserve"> </w:t>
      </w:r>
      <w:r w:rsidR="005B5004">
        <w:rPr>
          <w:rtl/>
        </w:rPr>
        <w:t>معاهدة التعاون بشأن البراءا</w:t>
      </w:r>
      <w:r w:rsidR="005B5004">
        <w:rPr>
          <w:rFonts w:hint="cs"/>
          <w:rtl/>
        </w:rPr>
        <w:t>ت</w:t>
      </w:r>
      <w:r w:rsidR="006818B6">
        <w:rPr>
          <w:rFonts w:hint="cs"/>
          <w:rtl/>
        </w:rPr>
        <w:t>"</w:t>
      </w:r>
      <w:r w:rsidR="005B5004">
        <w:rPr>
          <w:rFonts w:hint="cs"/>
          <w:rtl/>
        </w:rPr>
        <w:t xml:space="preserve">، </w:t>
      </w:r>
      <w:r w:rsidRPr="00AB0C76">
        <w:rPr>
          <w:rtl/>
        </w:rPr>
        <w:t>وهو</w:t>
      </w:r>
      <w:r w:rsidR="009220EF">
        <w:rPr>
          <w:rFonts w:hint="cs"/>
          <w:rtl/>
        </w:rPr>
        <w:t xml:space="preserve"> عبارة عن</w:t>
      </w:r>
      <w:r w:rsidRPr="00AB0C76">
        <w:rPr>
          <w:rtl/>
        </w:rPr>
        <w:t xml:space="preserve"> وثيقة تحد</w:t>
      </w:r>
      <w:r w:rsidR="006818B6">
        <w:rPr>
          <w:rFonts w:hint="cs"/>
          <w:rtl/>
        </w:rPr>
        <w:t>ّ</w:t>
      </w:r>
      <w:r w:rsidRPr="00AB0C76">
        <w:rPr>
          <w:rtl/>
        </w:rPr>
        <w:t xml:space="preserve">د المبادئ الأساسية </w:t>
      </w:r>
      <w:r w:rsidR="005B5004">
        <w:rPr>
          <w:rFonts w:hint="cs"/>
          <w:rtl/>
        </w:rPr>
        <w:t>والسمات</w:t>
      </w:r>
      <w:r w:rsidRPr="00AB0C76">
        <w:rPr>
          <w:rtl/>
        </w:rPr>
        <w:t xml:space="preserve"> الرئيسية للمشروع </w:t>
      </w:r>
      <w:r w:rsidR="005B5004">
        <w:rPr>
          <w:rFonts w:hint="cs"/>
          <w:rtl/>
        </w:rPr>
        <w:t>الرائد</w:t>
      </w:r>
      <w:r w:rsidR="003E34EC">
        <w:rPr>
          <w:rtl/>
        </w:rPr>
        <w:t xml:space="preserve"> الثالث. و</w:t>
      </w:r>
      <w:r w:rsidR="003E34EC">
        <w:rPr>
          <w:rFonts w:hint="cs"/>
          <w:rtl/>
        </w:rPr>
        <w:t>يت</w:t>
      </w:r>
      <w:r w:rsidR="003E34EC">
        <w:rPr>
          <w:rtl/>
        </w:rPr>
        <w:t xml:space="preserve">ولى </w:t>
      </w:r>
      <w:r w:rsidR="00604153" w:rsidRPr="005B5004">
        <w:rPr>
          <w:rFonts w:hint="cs"/>
          <w:rtl/>
        </w:rPr>
        <w:t>الفري</w:t>
      </w:r>
      <w:r w:rsidR="00604153" w:rsidRPr="005B5004">
        <w:rPr>
          <w:rFonts w:hint="eastAsia"/>
          <w:rtl/>
        </w:rPr>
        <w:t>ق</w:t>
      </w:r>
      <w:r w:rsidR="005B5004">
        <w:rPr>
          <w:rtl/>
        </w:rPr>
        <w:t xml:space="preserve"> الرائد للبحث والفحص التعاونيين</w:t>
      </w:r>
      <w:r w:rsidR="003E34EC">
        <w:rPr>
          <w:rFonts w:hint="cs"/>
          <w:rtl/>
        </w:rPr>
        <w:t>،</w:t>
      </w:r>
      <w:r w:rsidRPr="00AB0C76">
        <w:rPr>
          <w:rtl/>
        </w:rPr>
        <w:t xml:space="preserve"> </w:t>
      </w:r>
      <w:r w:rsidR="005B5004">
        <w:rPr>
          <w:rFonts w:hint="cs"/>
          <w:rtl/>
        </w:rPr>
        <w:t>الذي</w:t>
      </w:r>
      <w:r w:rsidR="005B5004">
        <w:rPr>
          <w:rtl/>
        </w:rPr>
        <w:t xml:space="preserve"> أنشئ</w:t>
      </w:r>
      <w:r w:rsidRPr="00AB0C76">
        <w:rPr>
          <w:rtl/>
        </w:rPr>
        <w:t xml:space="preserve"> على أساس تلك الوثيقة، مسؤولية وضع ورصد هذا</w:t>
      </w:r>
      <w:r w:rsidR="0019541F">
        <w:rPr>
          <w:rFonts w:hint="cs"/>
          <w:rtl/>
        </w:rPr>
        <w:t> </w:t>
      </w:r>
      <w:r w:rsidRPr="00AB0C76">
        <w:rPr>
          <w:rtl/>
        </w:rPr>
        <w:t>المشروع</w:t>
      </w:r>
      <w:r w:rsidRPr="00AB0C76">
        <w:t>.</w:t>
      </w:r>
    </w:p>
    <w:p w:rsidR="00604153" w:rsidRDefault="00604153" w:rsidP="00BD46AE">
      <w:pPr>
        <w:pStyle w:val="NumberedParaAR"/>
        <w:ind w:hanging="1"/>
      </w:pPr>
      <w:r>
        <w:rPr>
          <w:rtl/>
        </w:rPr>
        <w:t>و</w:t>
      </w:r>
      <w:r w:rsidR="000062F5">
        <w:rPr>
          <w:rFonts w:hint="cs"/>
          <w:rtl/>
        </w:rPr>
        <w:t xml:space="preserve">تتمثل </w:t>
      </w:r>
      <w:r>
        <w:rPr>
          <w:rtl/>
        </w:rPr>
        <w:t xml:space="preserve">السمات الرئيسية لهذا المشروع </w:t>
      </w:r>
      <w:r w:rsidR="00BD46AE">
        <w:rPr>
          <w:rFonts w:hint="cs"/>
          <w:rtl/>
        </w:rPr>
        <w:t>الرائد</w:t>
      </w:r>
      <w:r>
        <w:rPr>
          <w:rtl/>
        </w:rPr>
        <w:t xml:space="preserve"> الثالث </w:t>
      </w:r>
      <w:proofErr w:type="gramStart"/>
      <w:r>
        <w:rPr>
          <w:rtl/>
        </w:rPr>
        <w:t>على</w:t>
      </w:r>
      <w:proofErr w:type="gramEnd"/>
      <w:r>
        <w:rPr>
          <w:rtl/>
        </w:rPr>
        <w:t xml:space="preserve"> وجه الخصوص</w:t>
      </w:r>
      <w:r w:rsidR="000062F5">
        <w:rPr>
          <w:rFonts w:hint="cs"/>
          <w:rtl/>
        </w:rPr>
        <w:t xml:space="preserve"> فيما يلي</w:t>
      </w:r>
      <w:r>
        <w:rPr>
          <w:rtl/>
        </w:rPr>
        <w:t>:</w:t>
      </w:r>
    </w:p>
    <w:p w:rsidR="00604153" w:rsidRDefault="00604153" w:rsidP="0019541F">
      <w:pPr>
        <w:pStyle w:val="NumberedParaAR"/>
        <w:numPr>
          <w:ilvl w:val="0"/>
          <w:numId w:val="27"/>
        </w:numPr>
        <w:ind w:left="566" w:hanging="12"/>
      </w:pPr>
      <w:r>
        <w:rPr>
          <w:rtl/>
        </w:rPr>
        <w:t xml:space="preserve">نهج </w:t>
      </w:r>
      <w:proofErr w:type="gramStart"/>
      <w:r w:rsidR="00785FDC">
        <w:rPr>
          <w:rFonts w:hint="cs"/>
          <w:rtl/>
        </w:rPr>
        <w:t>موجه</w:t>
      </w:r>
      <w:proofErr w:type="gramEnd"/>
      <w:r w:rsidR="00785FDC">
        <w:rPr>
          <w:rFonts w:hint="cs"/>
          <w:rtl/>
        </w:rPr>
        <w:t xml:space="preserve"> نحو مودع</w:t>
      </w:r>
      <w:r>
        <w:rPr>
          <w:rtl/>
        </w:rPr>
        <w:t xml:space="preserve"> ال</w:t>
      </w:r>
      <w:r w:rsidR="001320C0">
        <w:rPr>
          <w:rtl/>
        </w:rPr>
        <w:t xml:space="preserve">طلب: </w:t>
      </w:r>
      <w:r w:rsidR="001320C0">
        <w:rPr>
          <w:rFonts w:hint="cs"/>
          <w:rtl/>
        </w:rPr>
        <w:t xml:space="preserve">سيختار </w:t>
      </w:r>
      <w:r w:rsidR="0019541F">
        <w:rPr>
          <w:rFonts w:hint="cs"/>
          <w:rtl/>
        </w:rPr>
        <w:t>ال</w:t>
      </w:r>
      <w:r w:rsidR="00785FDC">
        <w:rPr>
          <w:rFonts w:hint="cs"/>
          <w:rtl/>
        </w:rPr>
        <w:t>مودعو</w:t>
      </w:r>
      <w:r w:rsidR="0019541F">
        <w:rPr>
          <w:rFonts w:hint="cs"/>
          <w:rtl/>
        </w:rPr>
        <w:t>ن</w:t>
      </w:r>
      <w:r w:rsidR="001320C0" w:rsidRPr="001320C0">
        <w:rPr>
          <w:rtl/>
        </w:rPr>
        <w:t xml:space="preserve"> الطلبات</w:t>
      </w:r>
      <w:r w:rsidR="001320C0">
        <w:rPr>
          <w:rFonts w:hint="cs"/>
          <w:rtl/>
        </w:rPr>
        <w:t xml:space="preserve"> </w:t>
      </w:r>
      <w:r w:rsidR="001320C0">
        <w:rPr>
          <w:rtl/>
        </w:rPr>
        <w:t xml:space="preserve">التي </w:t>
      </w:r>
      <w:r w:rsidR="0019541F">
        <w:rPr>
          <w:rFonts w:hint="cs"/>
          <w:rtl/>
        </w:rPr>
        <w:t>ستُعالج</w:t>
      </w:r>
      <w:r>
        <w:rPr>
          <w:rtl/>
        </w:rPr>
        <w:t xml:space="preserve"> خلال </w:t>
      </w:r>
      <w:r w:rsidR="001320C0">
        <w:rPr>
          <w:rFonts w:hint="cs"/>
          <w:rtl/>
        </w:rPr>
        <w:t>المشروع الرائد الثالث</w:t>
      </w:r>
      <w:r>
        <w:rPr>
          <w:rtl/>
        </w:rPr>
        <w:t>؛</w:t>
      </w:r>
    </w:p>
    <w:p w:rsidR="00604153" w:rsidRDefault="00C206FF" w:rsidP="0019541F">
      <w:pPr>
        <w:pStyle w:val="NumberedParaAR"/>
        <w:numPr>
          <w:ilvl w:val="0"/>
          <w:numId w:val="27"/>
        </w:numPr>
        <w:ind w:left="566" w:hanging="12"/>
      </w:pPr>
      <w:proofErr w:type="gramStart"/>
      <w:r>
        <w:rPr>
          <w:rFonts w:hint="cs"/>
          <w:rtl/>
        </w:rPr>
        <w:t>و</w:t>
      </w:r>
      <w:r w:rsidR="00604153">
        <w:rPr>
          <w:rtl/>
        </w:rPr>
        <w:t>توزيع</w:t>
      </w:r>
      <w:proofErr w:type="gramEnd"/>
      <w:r w:rsidR="008063B0">
        <w:rPr>
          <w:rtl/>
        </w:rPr>
        <w:t xml:space="preserve"> متوازن لعبء العمل </w:t>
      </w:r>
      <w:r w:rsidR="008063B0">
        <w:rPr>
          <w:rFonts w:hint="cs"/>
          <w:rtl/>
        </w:rPr>
        <w:t xml:space="preserve">الذي ستساهم </w:t>
      </w:r>
      <w:r w:rsidR="0019541F">
        <w:rPr>
          <w:rFonts w:hint="cs"/>
          <w:rtl/>
        </w:rPr>
        <w:t>به</w:t>
      </w:r>
      <w:r w:rsidR="008063B0">
        <w:rPr>
          <w:rFonts w:hint="cs"/>
          <w:rtl/>
        </w:rPr>
        <w:t xml:space="preserve"> جميع الإدارات الدولية المتعاونة لإنشاء كل منتج عمل </w:t>
      </w:r>
      <w:r w:rsidR="008063B0" w:rsidRPr="008063B0">
        <w:rPr>
          <w:rtl/>
        </w:rPr>
        <w:t>بشأن البحث والفحص التعاونيين</w:t>
      </w:r>
      <w:r w:rsidR="00604153">
        <w:rPr>
          <w:rtl/>
        </w:rPr>
        <w:t xml:space="preserve">: </w:t>
      </w:r>
      <w:r w:rsidR="00BE78CB">
        <w:rPr>
          <w:rFonts w:hint="cs"/>
          <w:rtl/>
        </w:rPr>
        <w:t>سيعالج</w:t>
      </w:r>
      <w:r w:rsidR="00604153">
        <w:rPr>
          <w:rtl/>
        </w:rPr>
        <w:t xml:space="preserve"> كل مكتب</w:t>
      </w:r>
      <w:r w:rsidR="00341D9A">
        <w:rPr>
          <w:rFonts w:hint="cs"/>
          <w:rtl/>
        </w:rPr>
        <w:t xml:space="preserve"> على مدى سنتين</w:t>
      </w:r>
      <w:r w:rsidR="0019541F">
        <w:rPr>
          <w:rFonts w:hint="cs"/>
          <w:rtl/>
        </w:rPr>
        <w:t xml:space="preserve"> نحو</w:t>
      </w:r>
      <w:r w:rsidR="00604153">
        <w:rPr>
          <w:rtl/>
        </w:rPr>
        <w:t xml:space="preserve"> 100 طلب دولي</w:t>
      </w:r>
      <w:r w:rsidR="00341D9A">
        <w:rPr>
          <w:rFonts w:hint="cs"/>
          <w:rtl/>
        </w:rPr>
        <w:t xml:space="preserve"> بصفته </w:t>
      </w:r>
      <w:r w:rsidR="0019541F">
        <w:rPr>
          <w:rFonts w:hint="cs"/>
          <w:rtl/>
        </w:rPr>
        <w:t>"</w:t>
      </w:r>
      <w:r w:rsidR="00341D9A">
        <w:rPr>
          <w:rFonts w:hint="cs"/>
          <w:rtl/>
        </w:rPr>
        <w:t>إدارة للبحث الدولي</w:t>
      </w:r>
      <w:r w:rsidR="0019541F">
        <w:rPr>
          <w:rFonts w:hint="cs"/>
          <w:rtl/>
        </w:rPr>
        <w:t>"</w:t>
      </w:r>
      <w:r w:rsidR="00341D9A">
        <w:rPr>
          <w:rFonts w:hint="cs"/>
          <w:rtl/>
        </w:rPr>
        <w:t xml:space="preserve"> و</w:t>
      </w:r>
      <w:r w:rsidR="0019541F">
        <w:rPr>
          <w:rFonts w:hint="cs"/>
          <w:rtl/>
        </w:rPr>
        <w:t>نحو 400 طلب دولي بصفته "إ</w:t>
      </w:r>
      <w:r w:rsidR="00341D9A">
        <w:rPr>
          <w:rFonts w:hint="cs"/>
          <w:rtl/>
        </w:rPr>
        <w:t>دارة نظيرة للبحث الدولي</w:t>
      </w:r>
      <w:r w:rsidR="0019541F">
        <w:rPr>
          <w:rFonts w:hint="cs"/>
          <w:rtl/>
        </w:rPr>
        <w:t>"</w:t>
      </w:r>
      <w:r w:rsidR="00604153">
        <w:rPr>
          <w:rtl/>
        </w:rPr>
        <w:t>؛</w:t>
      </w:r>
    </w:p>
    <w:p w:rsidR="00604153" w:rsidRDefault="00C206FF" w:rsidP="00D67C1C">
      <w:pPr>
        <w:pStyle w:val="NumberedParaAR"/>
        <w:numPr>
          <w:ilvl w:val="0"/>
          <w:numId w:val="27"/>
        </w:numPr>
        <w:ind w:left="566" w:hanging="12"/>
      </w:pPr>
      <w:r>
        <w:rPr>
          <w:rFonts w:hint="cs"/>
          <w:rtl/>
        </w:rPr>
        <w:t>و</w:t>
      </w:r>
      <w:r w:rsidR="00604153">
        <w:rPr>
          <w:rFonts w:hint="eastAsia"/>
          <w:rtl/>
        </w:rPr>
        <w:t>ستطبق</w:t>
      </w:r>
      <w:r w:rsidR="00604153">
        <w:rPr>
          <w:rtl/>
        </w:rPr>
        <w:t xml:space="preserve"> جميع الإدارات الدولية المتعاونة مجموعة مشتركة من معايير الجودة والمعايير التشغيلية عند معالجة </w:t>
      </w:r>
      <w:r>
        <w:rPr>
          <w:rFonts w:hint="cs"/>
          <w:rtl/>
        </w:rPr>
        <w:t>ال</w:t>
      </w:r>
      <w:r w:rsidR="00604153">
        <w:rPr>
          <w:rtl/>
        </w:rPr>
        <w:t xml:space="preserve">طلبات </w:t>
      </w:r>
      <w:r>
        <w:rPr>
          <w:rFonts w:hint="cs"/>
          <w:rtl/>
        </w:rPr>
        <w:t xml:space="preserve">المودعة بناء على </w:t>
      </w:r>
      <w:r w:rsidR="00604153">
        <w:rPr>
          <w:rtl/>
        </w:rPr>
        <w:t>معاهدة التعاون بشأن البراءات؛</w:t>
      </w:r>
    </w:p>
    <w:p w:rsidR="00604153" w:rsidRDefault="00C206FF" w:rsidP="00802784">
      <w:pPr>
        <w:pStyle w:val="NumberedParaAR"/>
        <w:numPr>
          <w:ilvl w:val="0"/>
          <w:numId w:val="27"/>
        </w:numPr>
        <w:ind w:left="566" w:hanging="12"/>
      </w:pPr>
      <w:r>
        <w:rPr>
          <w:rFonts w:hint="cs"/>
          <w:rtl/>
        </w:rPr>
        <w:t>و</w:t>
      </w:r>
      <w:r w:rsidR="00604153">
        <w:rPr>
          <w:rtl/>
        </w:rPr>
        <w:t>استخدام "أداة ل</w:t>
      </w:r>
      <w:r w:rsidR="0047126F">
        <w:rPr>
          <w:rtl/>
        </w:rPr>
        <w:t>لتعاون"، أي بن</w:t>
      </w:r>
      <w:r w:rsidR="0047126F">
        <w:rPr>
          <w:rFonts w:hint="cs"/>
          <w:rtl/>
        </w:rPr>
        <w:t xml:space="preserve">ى </w:t>
      </w:r>
      <w:r w:rsidR="00604153">
        <w:rPr>
          <w:rtl/>
        </w:rPr>
        <w:t xml:space="preserve">تكنولوجيا المعلومات </w:t>
      </w:r>
      <w:r w:rsidR="0047126F">
        <w:rPr>
          <w:rFonts w:hint="cs"/>
          <w:rtl/>
        </w:rPr>
        <w:t xml:space="preserve">التي </w:t>
      </w:r>
      <w:r w:rsidR="00604153">
        <w:rPr>
          <w:rtl/>
        </w:rPr>
        <w:t xml:space="preserve">تتيح التبادل بين المكاتب في بيئة آمنة وجمع البيانات </w:t>
      </w:r>
      <w:r w:rsidR="0047126F">
        <w:rPr>
          <w:rFonts w:hint="cs"/>
          <w:rtl/>
        </w:rPr>
        <w:t>آليا</w:t>
      </w:r>
      <w:r w:rsidR="00604153">
        <w:rPr>
          <w:rtl/>
        </w:rPr>
        <w:t>؛</w:t>
      </w:r>
    </w:p>
    <w:p w:rsidR="00604153" w:rsidRDefault="00C206FF" w:rsidP="00C206FF">
      <w:pPr>
        <w:pStyle w:val="NumberedParaAR"/>
        <w:numPr>
          <w:ilvl w:val="0"/>
          <w:numId w:val="27"/>
        </w:numPr>
        <w:ind w:left="566" w:hanging="12"/>
      </w:pPr>
      <w:proofErr w:type="gramStart"/>
      <w:r>
        <w:rPr>
          <w:rFonts w:hint="cs"/>
          <w:rtl/>
        </w:rPr>
        <w:t>و</w:t>
      </w:r>
      <w:r w:rsidR="003161EB">
        <w:rPr>
          <w:rFonts w:hint="cs"/>
          <w:rtl/>
        </w:rPr>
        <w:t>في</w:t>
      </w:r>
      <w:proofErr w:type="gramEnd"/>
      <w:r w:rsidR="003161EB">
        <w:rPr>
          <w:rFonts w:hint="cs"/>
          <w:rtl/>
        </w:rPr>
        <w:t xml:space="preserve"> وقت من الأوقات أثناء المشروع الرائد،</w:t>
      </w:r>
      <w:r w:rsidR="00604153">
        <w:rPr>
          <w:rtl/>
        </w:rPr>
        <w:t xml:space="preserve"> </w:t>
      </w:r>
      <w:r>
        <w:rPr>
          <w:rFonts w:hint="cs"/>
          <w:rtl/>
        </w:rPr>
        <w:t xml:space="preserve">سيمكن </w:t>
      </w:r>
      <w:r>
        <w:rPr>
          <w:rFonts w:hint="cs"/>
          <w:rtl/>
        </w:rPr>
        <w:t>أيضا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3161EB">
        <w:rPr>
          <w:rFonts w:hint="cs"/>
          <w:rtl/>
        </w:rPr>
        <w:t xml:space="preserve">لإدارات الدولية المتعاونة </w:t>
      </w:r>
      <w:r>
        <w:rPr>
          <w:rFonts w:hint="cs"/>
          <w:rtl/>
        </w:rPr>
        <w:t xml:space="preserve">قبول </w:t>
      </w:r>
      <w:r>
        <w:rPr>
          <w:rtl/>
        </w:rPr>
        <w:t>الطلبات المودعة بلغات غير الإن</w:t>
      </w:r>
      <w:r>
        <w:rPr>
          <w:rFonts w:hint="cs"/>
          <w:rtl/>
        </w:rPr>
        <w:t>ك</w:t>
      </w:r>
      <w:r w:rsidR="00604153">
        <w:rPr>
          <w:rtl/>
        </w:rPr>
        <w:t>ليزية</w:t>
      </w:r>
      <w:r w:rsidR="00513BFE">
        <w:rPr>
          <w:rFonts w:hint="cs"/>
          <w:rtl/>
        </w:rPr>
        <w:t xml:space="preserve"> </w:t>
      </w:r>
      <w:r>
        <w:rPr>
          <w:rFonts w:hint="cs"/>
          <w:rtl/>
        </w:rPr>
        <w:t>إن رغبت في</w:t>
      </w:r>
      <w:r w:rsidR="00513BFE">
        <w:rPr>
          <w:rFonts w:hint="cs"/>
          <w:rtl/>
        </w:rPr>
        <w:t xml:space="preserve"> ذلك</w:t>
      </w:r>
      <w:r w:rsidR="00604153">
        <w:t>.</w:t>
      </w:r>
    </w:p>
    <w:p w:rsidR="00802784" w:rsidRPr="00802784" w:rsidRDefault="00802784" w:rsidP="00C206FF">
      <w:pPr>
        <w:pStyle w:val="NumberedParaAR"/>
      </w:pPr>
      <w:proofErr w:type="gramStart"/>
      <w:r w:rsidRPr="00802784">
        <w:rPr>
          <w:rtl/>
        </w:rPr>
        <w:t>وقد</w:t>
      </w:r>
      <w:proofErr w:type="gramEnd"/>
      <w:r w:rsidRPr="00802784">
        <w:rPr>
          <w:rtl/>
        </w:rPr>
        <w:t xml:space="preserve"> ع</w:t>
      </w:r>
      <w:r w:rsidR="00C206FF">
        <w:rPr>
          <w:rFonts w:hint="cs"/>
          <w:rtl/>
        </w:rPr>
        <w:t>ُ</w:t>
      </w:r>
      <w:r w:rsidRPr="00802784">
        <w:rPr>
          <w:rtl/>
        </w:rPr>
        <w:t xml:space="preserve">هد إلى </w:t>
      </w:r>
      <w:r w:rsidR="003D0D43" w:rsidRPr="003D0D43">
        <w:rPr>
          <w:rtl/>
        </w:rPr>
        <w:t>الفريق</w:t>
      </w:r>
      <w:r w:rsidR="00C206FF">
        <w:rPr>
          <w:rtl/>
        </w:rPr>
        <w:t xml:space="preserve"> الرائد</w:t>
      </w:r>
      <w:r w:rsidRPr="00802784">
        <w:rPr>
          <w:rtl/>
        </w:rPr>
        <w:t xml:space="preserve">، الذي يتألف من ممثلين عن </w:t>
      </w:r>
      <w:r w:rsidR="003D0D43">
        <w:rPr>
          <w:rFonts w:hint="cs"/>
          <w:rtl/>
        </w:rPr>
        <w:t>ال</w:t>
      </w:r>
      <w:r w:rsidRPr="00802784">
        <w:rPr>
          <w:rtl/>
        </w:rPr>
        <w:t xml:space="preserve">مكاتب </w:t>
      </w:r>
      <w:r w:rsidR="003D0D43">
        <w:rPr>
          <w:rFonts w:hint="cs"/>
          <w:rtl/>
        </w:rPr>
        <w:t>الخمسة</w:t>
      </w:r>
      <w:r w:rsidRPr="00802784">
        <w:rPr>
          <w:rtl/>
        </w:rPr>
        <w:t xml:space="preserve"> والمكتب الدولي، على وجه الخصوص بالمهام</w:t>
      </w:r>
      <w:r w:rsidR="00C206FF">
        <w:rPr>
          <w:rFonts w:hint="cs"/>
          <w:rtl/>
        </w:rPr>
        <w:t> </w:t>
      </w:r>
      <w:r w:rsidRPr="00802784">
        <w:rPr>
          <w:rtl/>
        </w:rPr>
        <w:t>التالية</w:t>
      </w:r>
      <w:r w:rsidRPr="00802784">
        <w:t>:</w:t>
      </w:r>
    </w:p>
    <w:p w:rsidR="00802784" w:rsidRPr="00802784" w:rsidRDefault="00802784" w:rsidP="00A2532C">
      <w:pPr>
        <w:pStyle w:val="NumberedParaAR"/>
        <w:numPr>
          <w:ilvl w:val="0"/>
          <w:numId w:val="27"/>
        </w:numPr>
        <w:ind w:left="566" w:hanging="12"/>
      </w:pPr>
      <w:r w:rsidRPr="00802784">
        <w:rPr>
          <w:rtl/>
        </w:rPr>
        <w:t xml:space="preserve">مواصلة تحديد إطار التعاون الذي </w:t>
      </w:r>
      <w:proofErr w:type="gramStart"/>
      <w:r w:rsidRPr="00802784">
        <w:rPr>
          <w:rtl/>
        </w:rPr>
        <w:t>وضعه</w:t>
      </w:r>
      <w:proofErr w:type="gramEnd"/>
      <w:r w:rsidRPr="00802784">
        <w:rPr>
          <w:rtl/>
        </w:rPr>
        <w:t xml:space="preserve"> </w:t>
      </w:r>
      <w:r w:rsidR="00E15A8E">
        <w:rPr>
          <w:rFonts w:hint="cs"/>
          <w:rtl/>
        </w:rPr>
        <w:t xml:space="preserve">إطار </w:t>
      </w:r>
      <w:r w:rsidR="00E15A8E" w:rsidRPr="00E15A8E">
        <w:rPr>
          <w:rtl/>
        </w:rPr>
        <w:t>المكاتب الخمسة للتعاون بشأن الفحص والبحث التعاونيين</w:t>
      </w:r>
      <w:r w:rsidR="00C306D8">
        <w:rPr>
          <w:rFonts w:hint="cs"/>
          <w:rtl/>
        </w:rPr>
        <w:t>؛</w:t>
      </w:r>
    </w:p>
    <w:p w:rsidR="00802784" w:rsidRPr="00802784" w:rsidRDefault="00C206FF" w:rsidP="00C306D8">
      <w:pPr>
        <w:pStyle w:val="NumberedParaAR"/>
        <w:numPr>
          <w:ilvl w:val="0"/>
          <w:numId w:val="27"/>
        </w:numPr>
        <w:ind w:left="566" w:hanging="12"/>
      </w:pPr>
      <w:r>
        <w:rPr>
          <w:rFonts w:hint="cs"/>
          <w:rtl/>
        </w:rPr>
        <w:t>و</w:t>
      </w:r>
      <w:r w:rsidR="00802784" w:rsidRPr="00802784">
        <w:rPr>
          <w:rtl/>
        </w:rPr>
        <w:t xml:space="preserve">رصد المشروع </w:t>
      </w:r>
      <w:r w:rsidR="00C306D8">
        <w:rPr>
          <w:rFonts w:hint="cs"/>
          <w:rtl/>
        </w:rPr>
        <w:t>الرائد</w:t>
      </w:r>
      <w:r w:rsidR="00802784" w:rsidRPr="00802784">
        <w:rPr>
          <w:rtl/>
        </w:rPr>
        <w:t xml:space="preserve">، وتقييم النتائج، وتقديم التقارير إلى اجتماعات </w:t>
      </w:r>
      <w:r w:rsidR="00C306D8">
        <w:rPr>
          <w:rFonts w:hint="cs"/>
          <w:rtl/>
        </w:rPr>
        <w:t>المكاتب الخمسة</w:t>
      </w:r>
      <w:r w:rsidR="00802784" w:rsidRPr="00802784">
        <w:rPr>
          <w:rtl/>
        </w:rPr>
        <w:t xml:space="preserve"> و</w:t>
      </w:r>
      <w:r>
        <w:rPr>
          <w:rFonts w:hint="cs"/>
          <w:rtl/>
        </w:rPr>
        <w:t xml:space="preserve">هيئات </w:t>
      </w:r>
      <w:r w:rsidR="00802784" w:rsidRPr="00802784">
        <w:rPr>
          <w:rtl/>
        </w:rPr>
        <w:t>معاهدة التعاون بشأن البراءات؛</w:t>
      </w:r>
    </w:p>
    <w:p w:rsidR="00802784" w:rsidRPr="00802784" w:rsidRDefault="00C206FF" w:rsidP="00802784">
      <w:pPr>
        <w:pStyle w:val="NumberedParaAR"/>
        <w:numPr>
          <w:ilvl w:val="0"/>
          <w:numId w:val="27"/>
        </w:numPr>
        <w:ind w:left="566" w:hanging="12"/>
      </w:pPr>
      <w:proofErr w:type="gramStart"/>
      <w:r>
        <w:rPr>
          <w:rFonts w:hint="cs"/>
          <w:rtl/>
        </w:rPr>
        <w:t>و</w:t>
      </w:r>
      <w:r w:rsidR="00802784" w:rsidRPr="00802784">
        <w:rPr>
          <w:rtl/>
        </w:rPr>
        <w:t>إعداد</w:t>
      </w:r>
      <w:proofErr w:type="gramEnd"/>
      <w:r w:rsidR="00802784" w:rsidRPr="00802784">
        <w:rPr>
          <w:rtl/>
        </w:rPr>
        <w:t xml:space="preserve"> ت</w:t>
      </w:r>
      <w:r w:rsidR="00DF5B51">
        <w:rPr>
          <w:rtl/>
        </w:rPr>
        <w:t>قييم نهائي بشأن إثبات المفهوم؛</w:t>
      </w:r>
    </w:p>
    <w:p w:rsidR="008822E0" w:rsidRDefault="00C206FF" w:rsidP="008822E0">
      <w:pPr>
        <w:pStyle w:val="NumberedParaAR"/>
        <w:numPr>
          <w:ilvl w:val="0"/>
          <w:numId w:val="27"/>
        </w:numPr>
        <w:ind w:left="566" w:hanging="12"/>
      </w:pPr>
      <w:r>
        <w:rPr>
          <w:rFonts w:hint="cs"/>
          <w:rtl/>
        </w:rPr>
        <w:t>و</w:t>
      </w:r>
      <w:r w:rsidR="00802784" w:rsidRPr="00802784">
        <w:rPr>
          <w:rtl/>
        </w:rPr>
        <w:t xml:space="preserve">تنسيق الاتصال بشأن المشروع </w:t>
      </w:r>
      <w:r w:rsidR="001120F3">
        <w:rPr>
          <w:rFonts w:hint="cs"/>
          <w:rtl/>
        </w:rPr>
        <w:t>الرائد</w:t>
      </w:r>
      <w:r w:rsidR="00802784" w:rsidRPr="00802784">
        <w:t>.</w:t>
      </w:r>
    </w:p>
    <w:p w:rsidR="008822E0" w:rsidRDefault="00CF69D7" w:rsidP="00AF2BD7">
      <w:pPr>
        <w:pStyle w:val="Heading1AR"/>
        <w:spacing w:after="240"/>
        <w:rPr>
          <w:rtl/>
        </w:rPr>
      </w:pPr>
      <w:proofErr w:type="gramStart"/>
      <w:r>
        <w:rPr>
          <w:rFonts w:hint="cs"/>
          <w:rtl/>
        </w:rPr>
        <w:t>الحالة</w:t>
      </w:r>
      <w:proofErr w:type="gramEnd"/>
      <w:r>
        <w:rPr>
          <w:rFonts w:hint="cs"/>
          <w:rtl/>
        </w:rPr>
        <w:t xml:space="preserve"> الراهنة</w:t>
      </w:r>
    </w:p>
    <w:p w:rsidR="00AF2BD7" w:rsidRDefault="00AF2BD7" w:rsidP="00DF5B51">
      <w:pPr>
        <w:pStyle w:val="NumberedParaAR"/>
        <w:rPr>
          <w:rFonts w:eastAsia="SimSun"/>
        </w:rPr>
      </w:pPr>
      <w:r w:rsidRPr="00AF2BD7">
        <w:rPr>
          <w:rFonts w:eastAsia="SimSun"/>
          <w:rtl/>
        </w:rPr>
        <w:t xml:space="preserve">ينقسم المشروع </w:t>
      </w:r>
      <w:r>
        <w:rPr>
          <w:rFonts w:eastAsia="SimSun" w:hint="cs"/>
          <w:rtl/>
        </w:rPr>
        <w:t>الرائد</w:t>
      </w:r>
      <w:r w:rsidRPr="00AF2BD7">
        <w:rPr>
          <w:rFonts w:eastAsia="SimSun"/>
          <w:rtl/>
        </w:rPr>
        <w:t xml:space="preserve"> الثالث إلى مرحلتين: مرحلة تحضيرية ومرحلة تشغيلية. </w:t>
      </w:r>
      <w:proofErr w:type="gramStart"/>
      <w:r w:rsidRPr="00AF2BD7">
        <w:rPr>
          <w:rFonts w:eastAsia="SimSun"/>
          <w:rtl/>
        </w:rPr>
        <w:t>ومن</w:t>
      </w:r>
      <w:proofErr w:type="gramEnd"/>
      <w:r w:rsidRPr="00AF2BD7">
        <w:rPr>
          <w:rFonts w:eastAsia="SimSun"/>
          <w:rtl/>
        </w:rPr>
        <w:t xml:space="preserve"> المزمع أن </w:t>
      </w:r>
      <w:r w:rsidR="00C206FF">
        <w:rPr>
          <w:rFonts w:eastAsia="SimSun" w:hint="cs"/>
          <w:rtl/>
        </w:rPr>
        <w:t>يدوم خ</w:t>
      </w:r>
      <w:r w:rsidRPr="00AF2BD7">
        <w:rPr>
          <w:rFonts w:eastAsia="SimSun"/>
          <w:rtl/>
        </w:rPr>
        <w:t xml:space="preserve">مس سنوات كحد أقصى </w:t>
      </w:r>
      <w:r>
        <w:rPr>
          <w:rFonts w:eastAsia="SimSun" w:hint="cs"/>
          <w:rtl/>
        </w:rPr>
        <w:t>للسماح</w:t>
      </w:r>
      <w:r w:rsidRPr="00AF2BD7">
        <w:rPr>
          <w:rFonts w:eastAsia="SimSun"/>
          <w:rtl/>
        </w:rPr>
        <w:t xml:space="preserve"> </w:t>
      </w:r>
      <w:r>
        <w:rPr>
          <w:rFonts w:eastAsia="SimSun" w:hint="cs"/>
          <w:rtl/>
        </w:rPr>
        <w:t>ب</w:t>
      </w:r>
      <w:r w:rsidRPr="00AF2BD7">
        <w:rPr>
          <w:rFonts w:eastAsia="SimSun"/>
          <w:rtl/>
        </w:rPr>
        <w:t>إجراء تقييم عادل لتأثير التعاون في المرحلة الوطنية</w:t>
      </w:r>
      <w:r w:rsidR="00CC76B9">
        <w:rPr>
          <w:rFonts w:eastAsia="SimSun"/>
          <w:rtl/>
        </w:rPr>
        <w:t>/</w:t>
      </w:r>
      <w:r w:rsidRPr="00AF2BD7">
        <w:rPr>
          <w:rFonts w:eastAsia="SimSun"/>
          <w:rtl/>
        </w:rPr>
        <w:t>الإقليمية</w:t>
      </w:r>
      <w:r w:rsidR="009B5994">
        <w:rPr>
          <w:rFonts w:eastAsia="SimSun"/>
          <w:rtl/>
        </w:rPr>
        <w:t xml:space="preserve"> اللاحقة. وقد بدأت المرحلة التح</w:t>
      </w:r>
      <w:r w:rsidR="009B5994">
        <w:rPr>
          <w:rFonts w:eastAsia="SimSun" w:hint="cs"/>
          <w:rtl/>
        </w:rPr>
        <w:t>ضيرية</w:t>
      </w:r>
      <w:r w:rsidRPr="00AF2BD7">
        <w:rPr>
          <w:rFonts w:eastAsia="SimSun"/>
          <w:rtl/>
        </w:rPr>
        <w:t xml:space="preserve"> </w:t>
      </w:r>
      <w:r w:rsidRPr="00AF2BD7">
        <w:rPr>
          <w:rFonts w:eastAsia="SimSun" w:hint="eastAsia"/>
          <w:rtl/>
        </w:rPr>
        <w:t>في</w:t>
      </w:r>
      <w:r w:rsidRPr="00AF2BD7">
        <w:rPr>
          <w:rFonts w:eastAsia="SimSun"/>
          <w:rtl/>
        </w:rPr>
        <w:t xml:space="preserve"> 2</w:t>
      </w:r>
      <w:r w:rsidR="009B5994">
        <w:rPr>
          <w:rFonts w:eastAsia="SimSun" w:hint="cs"/>
          <w:rtl/>
        </w:rPr>
        <w:t> </w:t>
      </w:r>
      <w:proofErr w:type="spellStart"/>
      <w:r w:rsidRPr="00AF2BD7">
        <w:rPr>
          <w:rFonts w:eastAsia="SimSun" w:hint="cs"/>
          <w:rtl/>
        </w:rPr>
        <w:t>ی</w:t>
      </w:r>
      <w:r w:rsidRPr="00AF2BD7">
        <w:rPr>
          <w:rFonts w:eastAsia="SimSun" w:hint="eastAsia"/>
          <w:rtl/>
        </w:rPr>
        <w:t>ون</w:t>
      </w:r>
      <w:r w:rsidRPr="00AF2BD7">
        <w:rPr>
          <w:rFonts w:eastAsia="SimSun" w:hint="cs"/>
          <w:rtl/>
        </w:rPr>
        <w:t>ی</w:t>
      </w:r>
      <w:r w:rsidRPr="00AF2BD7">
        <w:rPr>
          <w:rFonts w:eastAsia="SimSun" w:hint="eastAsia"/>
          <w:rtl/>
        </w:rPr>
        <w:t>و</w:t>
      </w:r>
      <w:proofErr w:type="spellEnd"/>
      <w:r w:rsidR="009B5994">
        <w:rPr>
          <w:rFonts w:eastAsia="SimSun" w:hint="cs"/>
          <w:rtl/>
        </w:rPr>
        <w:t> </w:t>
      </w:r>
      <w:r w:rsidR="008B79B8">
        <w:rPr>
          <w:rFonts w:eastAsia="SimSun"/>
          <w:rtl/>
        </w:rPr>
        <w:t xml:space="preserve">2016، </w:t>
      </w:r>
      <w:proofErr w:type="spellStart"/>
      <w:r w:rsidR="008B79B8">
        <w:rPr>
          <w:rFonts w:eastAsia="SimSun"/>
          <w:rtl/>
        </w:rPr>
        <w:t>وھ</w:t>
      </w:r>
      <w:r w:rsidR="008B79B8">
        <w:rPr>
          <w:rFonts w:eastAsia="SimSun" w:hint="cs"/>
          <w:rtl/>
        </w:rPr>
        <w:t>و</w:t>
      </w:r>
      <w:proofErr w:type="spellEnd"/>
      <w:r w:rsidRPr="00AF2BD7">
        <w:rPr>
          <w:rFonts w:eastAsia="SimSun"/>
          <w:rtl/>
        </w:rPr>
        <w:t xml:space="preserve"> </w:t>
      </w:r>
      <w:proofErr w:type="spellStart"/>
      <w:r w:rsidRPr="00AF2BD7">
        <w:rPr>
          <w:rFonts w:eastAsia="SimSun"/>
          <w:rtl/>
        </w:rPr>
        <w:t>ال</w:t>
      </w:r>
      <w:r w:rsidRPr="00AF2BD7">
        <w:rPr>
          <w:rFonts w:eastAsia="SimSun" w:hint="cs"/>
          <w:rtl/>
        </w:rPr>
        <w:t>ی</w:t>
      </w:r>
      <w:r w:rsidRPr="00AF2BD7">
        <w:rPr>
          <w:rFonts w:eastAsia="SimSun" w:hint="eastAsia"/>
          <w:rtl/>
        </w:rPr>
        <w:t>وم</w:t>
      </w:r>
      <w:proofErr w:type="spellEnd"/>
      <w:r w:rsidRPr="00AF2BD7">
        <w:rPr>
          <w:rFonts w:eastAsia="SimSun"/>
          <w:rtl/>
        </w:rPr>
        <w:t xml:space="preserve"> الذي </w:t>
      </w:r>
      <w:r w:rsidR="008B79B8">
        <w:rPr>
          <w:rFonts w:eastAsia="SimSun" w:hint="cs"/>
          <w:rtl/>
        </w:rPr>
        <w:t>أيد</w:t>
      </w:r>
      <w:r w:rsidRPr="00AF2BD7">
        <w:rPr>
          <w:rFonts w:eastAsia="SimSun"/>
          <w:rtl/>
        </w:rPr>
        <w:t xml:space="preserve"> </w:t>
      </w:r>
      <w:proofErr w:type="spellStart"/>
      <w:r w:rsidRPr="00AF2BD7">
        <w:rPr>
          <w:rFonts w:eastAsia="SimSun"/>
          <w:rtl/>
        </w:rPr>
        <w:t>ف</w:t>
      </w:r>
      <w:r w:rsidRPr="00AF2BD7">
        <w:rPr>
          <w:rFonts w:eastAsia="SimSun" w:hint="cs"/>
          <w:rtl/>
        </w:rPr>
        <w:t>ی</w:t>
      </w:r>
      <w:r w:rsidR="008B79B8">
        <w:rPr>
          <w:rFonts w:eastAsia="SimSun" w:hint="cs"/>
          <w:rtl/>
        </w:rPr>
        <w:t>ه</w:t>
      </w:r>
      <w:proofErr w:type="spellEnd"/>
      <w:r w:rsidR="008B79B8">
        <w:rPr>
          <w:rFonts w:eastAsia="SimSun" w:hint="cs"/>
          <w:rtl/>
        </w:rPr>
        <w:t xml:space="preserve"> </w:t>
      </w:r>
      <w:r w:rsidRPr="00AF2BD7">
        <w:rPr>
          <w:rFonts w:eastAsia="SimSun"/>
          <w:rtl/>
        </w:rPr>
        <w:t xml:space="preserve">رؤساء </w:t>
      </w:r>
      <w:r w:rsidR="008B79B8">
        <w:rPr>
          <w:rFonts w:eastAsia="SimSun" w:hint="cs"/>
          <w:rtl/>
        </w:rPr>
        <w:t xml:space="preserve">المكاتب الخمسة </w:t>
      </w:r>
      <w:r w:rsidR="00CC12D7" w:rsidRPr="00CC12D7">
        <w:rPr>
          <w:rFonts w:eastAsia="SimSun"/>
          <w:rtl/>
        </w:rPr>
        <w:t>إطار المكاتب الخمسة للتعاون بشأن الفحص والبحث التعاونيين</w:t>
      </w:r>
      <w:r w:rsidRPr="00AF2BD7">
        <w:rPr>
          <w:rFonts w:eastAsia="SimSun"/>
          <w:rtl/>
        </w:rPr>
        <w:t>.</w:t>
      </w:r>
      <w:r w:rsidR="00DF5B51">
        <w:rPr>
          <w:rFonts w:eastAsia="SimSun" w:hint="cs"/>
          <w:rtl/>
        </w:rPr>
        <w:t xml:space="preserve"> </w:t>
      </w:r>
      <w:proofErr w:type="gramStart"/>
      <w:r w:rsidR="00DF5B51">
        <w:rPr>
          <w:rFonts w:eastAsia="SimSun" w:hint="cs"/>
          <w:rtl/>
        </w:rPr>
        <w:t>وهذه</w:t>
      </w:r>
      <w:proofErr w:type="gramEnd"/>
      <w:r w:rsidR="00DF5B51">
        <w:rPr>
          <w:rFonts w:eastAsia="SimSun" w:hint="cs"/>
          <w:rtl/>
        </w:rPr>
        <w:t xml:space="preserve"> المرحلة التحضيرية،</w:t>
      </w:r>
      <w:r w:rsidR="00B0215A">
        <w:rPr>
          <w:rFonts w:eastAsia="SimSun" w:hint="cs"/>
          <w:rtl/>
        </w:rPr>
        <w:t xml:space="preserve"> المكر</w:t>
      </w:r>
      <w:r w:rsidR="00DF5B51">
        <w:rPr>
          <w:rFonts w:eastAsia="SimSun" w:hint="cs"/>
          <w:rtl/>
        </w:rPr>
        <w:t>ّ</w:t>
      </w:r>
      <w:r w:rsidR="00B0215A">
        <w:rPr>
          <w:rFonts w:eastAsia="SimSun" w:hint="cs"/>
          <w:rtl/>
        </w:rPr>
        <w:t xml:space="preserve">سة للتحضيرات الإدارية والعملية اللازمة </w:t>
      </w:r>
      <w:r w:rsidR="00DF5B51">
        <w:rPr>
          <w:rFonts w:eastAsia="SimSun" w:hint="cs"/>
          <w:rtl/>
        </w:rPr>
        <w:t xml:space="preserve">لتشغيل المشروع الرائد بسلاسة، تشرف </w:t>
      </w:r>
      <w:r w:rsidR="00B0215A">
        <w:rPr>
          <w:rFonts w:eastAsia="SimSun" w:hint="cs"/>
          <w:rtl/>
        </w:rPr>
        <w:t>على نهايتها.</w:t>
      </w:r>
      <w:r w:rsidR="008F74F4">
        <w:rPr>
          <w:rFonts w:eastAsia="SimSun" w:hint="cs"/>
          <w:rtl/>
        </w:rPr>
        <w:t xml:space="preserve"> وبالفعل</w:t>
      </w:r>
      <w:r w:rsidR="00DF5B51">
        <w:rPr>
          <w:rFonts w:eastAsia="SimSun" w:hint="cs"/>
          <w:rtl/>
        </w:rPr>
        <w:t xml:space="preserve"> تقرَّر</w:t>
      </w:r>
      <w:r w:rsidR="00D652D9">
        <w:rPr>
          <w:rFonts w:eastAsia="SimSun" w:hint="cs"/>
          <w:rtl/>
        </w:rPr>
        <w:t>،</w:t>
      </w:r>
      <w:r w:rsidR="008F74F4">
        <w:rPr>
          <w:rFonts w:eastAsia="SimSun" w:hint="cs"/>
          <w:rtl/>
        </w:rPr>
        <w:t xml:space="preserve"> في الدورة السادسة </w:t>
      </w:r>
      <w:r w:rsidR="008F74F4" w:rsidRPr="008F74F4">
        <w:rPr>
          <w:rFonts w:eastAsia="SimSun"/>
          <w:rtl/>
        </w:rPr>
        <w:t xml:space="preserve">للفريق الرائد </w:t>
      </w:r>
      <w:r w:rsidR="00DF5B51">
        <w:rPr>
          <w:rFonts w:eastAsia="SimSun" w:hint="cs"/>
          <w:rtl/>
        </w:rPr>
        <w:t>المعقودة</w:t>
      </w:r>
      <w:r w:rsidR="00706EEF">
        <w:rPr>
          <w:rFonts w:eastAsia="SimSun" w:hint="cs"/>
          <w:rtl/>
        </w:rPr>
        <w:t xml:space="preserve"> في مدريد يومي 26 و27 فبراير</w:t>
      </w:r>
      <w:r w:rsidR="00DF5B51">
        <w:rPr>
          <w:rFonts w:eastAsia="SimSun" w:hint="eastAsia"/>
          <w:rtl/>
        </w:rPr>
        <w:t> </w:t>
      </w:r>
      <w:r w:rsidR="00706EEF">
        <w:rPr>
          <w:rFonts w:eastAsia="SimSun" w:hint="cs"/>
          <w:rtl/>
        </w:rPr>
        <w:t xml:space="preserve">2018، أن </w:t>
      </w:r>
      <w:r w:rsidR="00DF5B51">
        <w:rPr>
          <w:rFonts w:eastAsia="SimSun" w:hint="cs"/>
          <w:rtl/>
        </w:rPr>
        <w:t>يكون</w:t>
      </w:r>
      <w:r w:rsidR="00706EEF">
        <w:rPr>
          <w:rFonts w:eastAsia="SimSun" w:hint="cs"/>
          <w:rtl/>
        </w:rPr>
        <w:t xml:space="preserve"> تاريخ انطلاق المرحلة التشغيلية في 1</w:t>
      </w:r>
      <w:r w:rsidR="00DF5B51">
        <w:rPr>
          <w:rFonts w:eastAsia="SimSun" w:hint="eastAsia"/>
          <w:rtl/>
        </w:rPr>
        <w:t> </w:t>
      </w:r>
      <w:r w:rsidR="00706EEF">
        <w:rPr>
          <w:rFonts w:eastAsia="SimSun" w:hint="cs"/>
          <w:rtl/>
        </w:rPr>
        <w:t>يوليو</w:t>
      </w:r>
      <w:r w:rsidR="00DF5B51">
        <w:rPr>
          <w:rFonts w:eastAsia="SimSun" w:hint="eastAsia"/>
          <w:rtl/>
        </w:rPr>
        <w:t> </w:t>
      </w:r>
      <w:r w:rsidR="00706EEF">
        <w:rPr>
          <w:rFonts w:eastAsia="SimSun" w:hint="cs"/>
          <w:rtl/>
        </w:rPr>
        <w:t xml:space="preserve">2018. </w:t>
      </w:r>
      <w:r w:rsidR="007C7050">
        <w:rPr>
          <w:rFonts w:eastAsia="SimSun" w:hint="cs"/>
          <w:rtl/>
        </w:rPr>
        <w:t>ويُتوقع أن تستمر هذه المرحلة التشغيلية حتى 1</w:t>
      </w:r>
      <w:r w:rsidR="00DF5B51">
        <w:rPr>
          <w:rFonts w:eastAsia="SimSun" w:hint="eastAsia"/>
          <w:rtl/>
        </w:rPr>
        <w:t> </w:t>
      </w:r>
      <w:r w:rsidR="007C7050">
        <w:rPr>
          <w:rFonts w:eastAsia="SimSun" w:hint="cs"/>
          <w:rtl/>
        </w:rPr>
        <w:t>يونيو</w:t>
      </w:r>
      <w:r w:rsidR="00DF5B51">
        <w:rPr>
          <w:rFonts w:eastAsia="SimSun" w:hint="eastAsia"/>
          <w:rtl/>
        </w:rPr>
        <w:t> </w:t>
      </w:r>
      <w:r w:rsidR="007C7050">
        <w:rPr>
          <w:rFonts w:eastAsia="SimSun" w:hint="cs"/>
          <w:rtl/>
        </w:rPr>
        <w:t>2021</w:t>
      </w:r>
      <w:r w:rsidR="00D651AC">
        <w:rPr>
          <w:rFonts w:eastAsia="SimSun" w:hint="cs"/>
          <w:rtl/>
        </w:rPr>
        <w:t xml:space="preserve"> وست</w:t>
      </w:r>
      <w:r w:rsidR="004C56E5">
        <w:rPr>
          <w:rFonts w:eastAsia="SimSun" w:hint="cs"/>
          <w:rtl/>
        </w:rPr>
        <w:t>ُ</w:t>
      </w:r>
      <w:r w:rsidR="00D651AC">
        <w:rPr>
          <w:rFonts w:eastAsia="SimSun" w:hint="cs"/>
          <w:rtl/>
        </w:rPr>
        <w:t>خص</w:t>
      </w:r>
      <w:r w:rsidR="00DF5B51">
        <w:rPr>
          <w:rFonts w:eastAsia="SimSun" w:hint="cs"/>
          <w:rtl/>
        </w:rPr>
        <w:t>ّ</w:t>
      </w:r>
      <w:r w:rsidR="00D651AC">
        <w:rPr>
          <w:rFonts w:eastAsia="SimSun" w:hint="cs"/>
          <w:rtl/>
        </w:rPr>
        <w:t>ص لمعالجة الطلبات بموجب النهج التعاوني</w:t>
      </w:r>
      <w:r w:rsidR="004E0E18">
        <w:rPr>
          <w:rFonts w:eastAsia="SimSun" w:hint="cs"/>
          <w:rtl/>
        </w:rPr>
        <w:t>، ورصد الطلبات لأغراض تقييمي</w:t>
      </w:r>
      <w:r w:rsidR="00DF5B51">
        <w:rPr>
          <w:rFonts w:eastAsia="SimSun" w:hint="cs"/>
          <w:rtl/>
        </w:rPr>
        <w:t>ة، وتقييم نتائج المشروع الرائد.</w:t>
      </w:r>
    </w:p>
    <w:p w:rsidR="003D4BFC" w:rsidRDefault="00D652D9" w:rsidP="00462F21">
      <w:pPr>
        <w:pStyle w:val="NumberedParaAR"/>
        <w:rPr>
          <w:rFonts w:eastAsia="SimSun"/>
        </w:rPr>
      </w:pPr>
      <w:proofErr w:type="gramStart"/>
      <w:r>
        <w:rPr>
          <w:rFonts w:eastAsia="SimSun" w:hint="cs"/>
          <w:rtl/>
        </w:rPr>
        <w:t>وابتداء</w:t>
      </w:r>
      <w:r w:rsidR="006D5C31">
        <w:rPr>
          <w:rFonts w:eastAsia="SimSun" w:hint="cs"/>
          <w:rtl/>
        </w:rPr>
        <w:t>ً</w:t>
      </w:r>
      <w:proofErr w:type="gramEnd"/>
      <w:r>
        <w:rPr>
          <w:rFonts w:eastAsia="SimSun" w:hint="cs"/>
          <w:rtl/>
        </w:rPr>
        <w:t xml:space="preserve"> من 1</w:t>
      </w:r>
      <w:r w:rsidR="006D5C31">
        <w:rPr>
          <w:rFonts w:eastAsia="SimSun" w:hint="eastAsia"/>
          <w:rtl/>
        </w:rPr>
        <w:t> </w:t>
      </w:r>
      <w:r>
        <w:rPr>
          <w:rFonts w:eastAsia="SimSun" w:hint="cs"/>
          <w:rtl/>
        </w:rPr>
        <w:t>يوليو</w:t>
      </w:r>
      <w:r w:rsidR="006D5C31">
        <w:rPr>
          <w:rFonts w:eastAsia="SimSun" w:hint="eastAsia"/>
          <w:rtl/>
        </w:rPr>
        <w:t> </w:t>
      </w:r>
      <w:r>
        <w:rPr>
          <w:rFonts w:eastAsia="SimSun" w:hint="cs"/>
          <w:rtl/>
        </w:rPr>
        <w:t xml:space="preserve">2018، يمكن </w:t>
      </w:r>
      <w:r w:rsidR="006D5C31">
        <w:rPr>
          <w:rFonts w:eastAsia="SimSun" w:hint="cs"/>
          <w:rtl/>
        </w:rPr>
        <w:t>للمودعين</w:t>
      </w:r>
      <w:r>
        <w:rPr>
          <w:rFonts w:eastAsia="SimSun" w:hint="cs"/>
          <w:rtl/>
        </w:rPr>
        <w:t xml:space="preserve"> </w:t>
      </w:r>
      <w:r w:rsidR="006D5C31">
        <w:rPr>
          <w:rFonts w:eastAsia="SimSun" w:hint="cs"/>
          <w:rtl/>
        </w:rPr>
        <w:t>الراغبين</w:t>
      </w:r>
      <w:r>
        <w:rPr>
          <w:rFonts w:eastAsia="SimSun" w:hint="cs"/>
          <w:rtl/>
        </w:rPr>
        <w:t xml:space="preserve"> في المشاركة في </w:t>
      </w:r>
      <w:r w:rsidRPr="00F47B2A">
        <w:rPr>
          <w:rtl/>
        </w:rPr>
        <w:t xml:space="preserve">المشروع </w:t>
      </w:r>
      <w:r>
        <w:rPr>
          <w:rFonts w:hint="cs"/>
          <w:rtl/>
        </w:rPr>
        <w:t>الرائد</w:t>
      </w:r>
      <w:r w:rsidRPr="00F47B2A">
        <w:rPr>
          <w:rtl/>
        </w:rPr>
        <w:t xml:space="preserve"> </w:t>
      </w:r>
      <w:r w:rsidR="006D5C31">
        <w:rPr>
          <w:rFonts w:hint="cs"/>
          <w:rtl/>
        </w:rPr>
        <w:t>والذين أودعوا طلبا دوليا باللغة الإنك</w:t>
      </w:r>
      <w:r>
        <w:rPr>
          <w:rFonts w:hint="cs"/>
          <w:rtl/>
        </w:rPr>
        <w:t xml:space="preserve">ليزية أن يتقدموا بطلب للمشاركة في المشروع الرائد. </w:t>
      </w:r>
      <w:r w:rsidR="00654562">
        <w:rPr>
          <w:rFonts w:hint="cs"/>
          <w:rtl/>
        </w:rPr>
        <w:t>ويجب أن يُقدم كل طلب للمشاركة في المشروع الرائد في</w:t>
      </w:r>
      <w:r w:rsidR="006D5C31">
        <w:rPr>
          <w:rFonts w:hint="eastAsia"/>
          <w:rtl/>
        </w:rPr>
        <w:t> </w:t>
      </w:r>
      <w:r w:rsidR="00654562">
        <w:rPr>
          <w:rFonts w:hint="cs"/>
          <w:rtl/>
        </w:rPr>
        <w:t>استمارة</w:t>
      </w:r>
      <w:r w:rsidR="00654562" w:rsidRPr="00654562">
        <w:rPr>
          <w:rtl/>
        </w:rPr>
        <w:t xml:space="preserve"> </w:t>
      </w:r>
      <w:r w:rsidR="006D5C31">
        <w:rPr>
          <w:rFonts w:hint="cs"/>
          <w:rtl/>
        </w:rPr>
        <w:t xml:space="preserve">المشاركة </w:t>
      </w:r>
      <w:r w:rsidR="00654562" w:rsidRPr="00654562">
        <w:rPr>
          <w:rtl/>
        </w:rPr>
        <w:t>المعياري</w:t>
      </w:r>
      <w:r w:rsidR="006D5C31">
        <w:rPr>
          <w:rFonts w:hint="cs"/>
          <w:rtl/>
        </w:rPr>
        <w:t xml:space="preserve">ة </w:t>
      </w:r>
      <w:r w:rsidR="00654562">
        <w:rPr>
          <w:rFonts w:hint="cs"/>
          <w:rtl/>
        </w:rPr>
        <w:t xml:space="preserve">ويودع </w:t>
      </w:r>
      <w:r w:rsidR="00433C68">
        <w:rPr>
          <w:rFonts w:hint="cs"/>
          <w:rtl/>
        </w:rPr>
        <w:t>إلكترونيا</w:t>
      </w:r>
      <w:r w:rsidR="0093584B">
        <w:rPr>
          <w:rFonts w:hint="cs"/>
          <w:rtl/>
        </w:rPr>
        <w:t xml:space="preserve"> رفقة الطلب الدولي لدى مكتب تسلم الطلبات</w:t>
      </w:r>
      <w:r w:rsidR="00767CBD">
        <w:rPr>
          <w:rFonts w:hint="cs"/>
          <w:rtl/>
        </w:rPr>
        <w:t xml:space="preserve"> التابع</w:t>
      </w:r>
      <w:r w:rsidR="00433C68">
        <w:rPr>
          <w:rFonts w:hint="cs"/>
          <w:rtl/>
        </w:rPr>
        <w:t xml:space="preserve"> لأحد </w:t>
      </w:r>
      <w:r w:rsidR="008C7BBC">
        <w:rPr>
          <w:rFonts w:hint="cs"/>
          <w:rtl/>
        </w:rPr>
        <w:t>المكاتب الخمسة أو للمكتب الدولي للمنظمة العالمية للملكية الفكرية</w:t>
      </w:r>
      <w:r w:rsidR="00433C68">
        <w:rPr>
          <w:rFonts w:hint="cs"/>
          <w:rtl/>
        </w:rPr>
        <w:t xml:space="preserve"> (الويبو)</w:t>
      </w:r>
      <w:r w:rsidR="00580981" w:rsidRPr="00580981">
        <w:rPr>
          <w:rFonts w:eastAsia="SimSun"/>
          <w:rtl/>
        </w:rPr>
        <w:t>.</w:t>
      </w:r>
      <w:r w:rsidR="00EB6051">
        <w:rPr>
          <w:rFonts w:eastAsia="SimSun" w:hint="cs"/>
          <w:rtl/>
        </w:rPr>
        <w:t xml:space="preserve"> </w:t>
      </w:r>
      <w:r w:rsidR="00767CBD">
        <w:rPr>
          <w:rFonts w:eastAsia="SimSun" w:hint="cs"/>
          <w:rtl/>
        </w:rPr>
        <w:t>وستُتاح</w:t>
      </w:r>
      <w:r w:rsidR="00EB6051">
        <w:rPr>
          <w:rFonts w:eastAsia="SimSun" w:hint="cs"/>
          <w:rtl/>
        </w:rPr>
        <w:t xml:space="preserve"> استمارة المشاركة بجميع اللغات الرسمية للمكاتب الخمسة على موقع الويبو</w:t>
      </w:r>
      <w:r w:rsidR="00F62EDC">
        <w:rPr>
          <w:rFonts w:eastAsia="SimSun" w:hint="cs"/>
          <w:rtl/>
        </w:rPr>
        <w:t xml:space="preserve"> الإلكتروني على الرابط التالي</w:t>
      </w:r>
      <w:r w:rsidR="004C56E5">
        <w:rPr>
          <w:rFonts w:eastAsia="SimSun" w:hint="cs"/>
          <w:rtl/>
        </w:rPr>
        <w:t xml:space="preserve"> </w:t>
      </w:r>
      <w:hyperlink r:id="rId10" w:history="1">
        <w:r w:rsidR="00EB6051" w:rsidRPr="00DD070F">
          <w:rPr>
            <w:rStyle w:val="Hyperlink"/>
            <w:rFonts w:eastAsia="SimSun"/>
          </w:rPr>
          <w:t>http://www.wipo.int/pct/en/filing/cse.html</w:t>
        </w:r>
      </w:hyperlink>
      <w:r w:rsidR="00EB6051">
        <w:rPr>
          <w:rFonts w:eastAsia="SimSun" w:hint="cs"/>
          <w:rtl/>
        </w:rPr>
        <w:t xml:space="preserve">. </w:t>
      </w:r>
      <w:r w:rsidR="00F62EDC">
        <w:rPr>
          <w:rFonts w:eastAsia="SimSun" w:hint="cs"/>
          <w:rtl/>
        </w:rPr>
        <w:t>ولن يسدّد</w:t>
      </w:r>
      <w:r w:rsidR="00F25A70">
        <w:rPr>
          <w:rFonts w:eastAsia="SimSun" w:hint="cs"/>
          <w:rtl/>
        </w:rPr>
        <w:t xml:space="preserve"> </w:t>
      </w:r>
      <w:r w:rsidR="00F62EDC">
        <w:rPr>
          <w:rFonts w:eastAsia="SimSun" w:hint="cs"/>
          <w:rtl/>
        </w:rPr>
        <w:t>ال</w:t>
      </w:r>
      <w:r w:rsidR="00F25A70">
        <w:rPr>
          <w:rFonts w:eastAsia="SimSun" w:hint="cs"/>
          <w:rtl/>
        </w:rPr>
        <w:t>مودعو</w:t>
      </w:r>
      <w:r w:rsidR="00F62EDC">
        <w:rPr>
          <w:rFonts w:eastAsia="SimSun" w:hint="cs"/>
          <w:rtl/>
        </w:rPr>
        <w:t>ن</w:t>
      </w:r>
      <w:r w:rsidR="00F25A70">
        <w:rPr>
          <w:rFonts w:eastAsia="SimSun" w:hint="cs"/>
          <w:rtl/>
        </w:rPr>
        <w:t xml:space="preserve"> المشاركون في هذا المشروع الرائد </w:t>
      </w:r>
      <w:r w:rsidR="00F62EDC">
        <w:rPr>
          <w:rFonts w:eastAsia="SimSun" w:hint="cs"/>
          <w:rtl/>
        </w:rPr>
        <w:t xml:space="preserve">سوى </w:t>
      </w:r>
      <w:r w:rsidR="00F25A70">
        <w:rPr>
          <w:rFonts w:eastAsia="SimSun" w:hint="cs"/>
          <w:rtl/>
        </w:rPr>
        <w:t>الرسم المعياري المتعلق ب</w:t>
      </w:r>
      <w:r w:rsidR="00F25A70" w:rsidRPr="00F25A70">
        <w:rPr>
          <w:rFonts w:eastAsia="SimSun"/>
          <w:rtl/>
        </w:rPr>
        <w:t xml:space="preserve">البحث </w:t>
      </w:r>
      <w:r w:rsidR="00462F21">
        <w:rPr>
          <w:rFonts w:eastAsia="SimSun" w:hint="cs"/>
          <w:rtl/>
        </w:rPr>
        <w:t>المنصوص عليه</w:t>
      </w:r>
      <w:r w:rsidR="00F25A70">
        <w:rPr>
          <w:rFonts w:eastAsia="SimSun" w:hint="cs"/>
          <w:rtl/>
        </w:rPr>
        <w:t xml:space="preserve"> في </w:t>
      </w:r>
      <w:r w:rsidR="00F25A70" w:rsidRPr="00F25A70">
        <w:rPr>
          <w:rFonts w:eastAsia="SimSun"/>
          <w:rtl/>
        </w:rPr>
        <w:t>الفصل الأول من معاهدة التعاون بشأن البراءا</w:t>
      </w:r>
      <w:r w:rsidR="00F25A70">
        <w:rPr>
          <w:rFonts w:eastAsia="SimSun" w:hint="cs"/>
          <w:rtl/>
        </w:rPr>
        <w:t>ت لدى إدارة البحث الدولي المختصة بموجب القاعدة</w:t>
      </w:r>
      <w:r w:rsidR="00462F21">
        <w:rPr>
          <w:rFonts w:eastAsia="SimSun" w:hint="eastAsia"/>
          <w:rtl/>
        </w:rPr>
        <w:t> </w:t>
      </w:r>
      <w:r w:rsidR="00F25A70">
        <w:rPr>
          <w:rFonts w:eastAsia="SimSun" w:hint="cs"/>
          <w:rtl/>
        </w:rPr>
        <w:t>35 (</w:t>
      </w:r>
      <w:r w:rsidR="00462F21">
        <w:rPr>
          <w:rFonts w:eastAsia="SimSun" w:hint="cs"/>
          <w:rtl/>
        </w:rPr>
        <w:t>المشار إليها فيما يلي بعبارة</w:t>
      </w:r>
      <w:r w:rsidR="00F25A70">
        <w:rPr>
          <w:rFonts w:eastAsia="SimSun" w:hint="cs"/>
          <w:rtl/>
        </w:rPr>
        <w:t xml:space="preserve"> "إدارة البحث الدولي</w:t>
      </w:r>
      <w:r w:rsidR="00462F21">
        <w:rPr>
          <w:rFonts w:eastAsia="SimSun" w:hint="eastAsia"/>
          <w:rtl/>
        </w:rPr>
        <w:t> </w:t>
      </w:r>
      <w:r w:rsidR="00F25A70">
        <w:rPr>
          <w:rFonts w:eastAsia="SimSun" w:hint="cs"/>
          <w:rtl/>
        </w:rPr>
        <w:t>الرئيسية").</w:t>
      </w:r>
    </w:p>
    <w:p w:rsidR="00767CBD" w:rsidRPr="00A2374B" w:rsidRDefault="007E1A57" w:rsidP="00431CB6">
      <w:pPr>
        <w:pStyle w:val="NumberedParaAR"/>
        <w:rPr>
          <w:rFonts w:eastAsia="SimSun"/>
        </w:rPr>
      </w:pPr>
      <w:r>
        <w:rPr>
          <w:rFonts w:eastAsia="SimSun" w:hint="cs"/>
          <w:rtl/>
        </w:rPr>
        <w:t>وستُتاح تقارير البحث الدولي</w:t>
      </w:r>
      <w:r w:rsidR="005E2B77">
        <w:rPr>
          <w:rFonts w:eastAsia="SimSun" w:hint="cs"/>
          <w:rtl/>
        </w:rPr>
        <w:t xml:space="preserve"> النهائية والآراء المكتوبة المُعدة من قبل</w:t>
      </w:r>
      <w:r>
        <w:rPr>
          <w:rFonts w:eastAsia="SimSun" w:hint="cs"/>
          <w:rtl/>
        </w:rPr>
        <w:t xml:space="preserve"> إدارة البحث الدولي </w:t>
      </w:r>
      <w:r w:rsidR="005E2B77">
        <w:rPr>
          <w:rFonts w:eastAsia="SimSun" w:hint="cs"/>
          <w:rtl/>
        </w:rPr>
        <w:t xml:space="preserve">الرئيسية </w:t>
      </w:r>
      <w:r>
        <w:rPr>
          <w:rFonts w:eastAsia="SimSun" w:hint="cs"/>
          <w:rtl/>
        </w:rPr>
        <w:t>ضمن إطار</w:t>
      </w:r>
      <w:r w:rsidRPr="007E1A57">
        <w:rPr>
          <w:rtl/>
        </w:rPr>
        <w:t xml:space="preserve"> </w:t>
      </w:r>
      <w:r w:rsidRPr="007E1A57">
        <w:rPr>
          <w:rFonts w:eastAsia="SimSun"/>
          <w:rtl/>
        </w:rPr>
        <w:t>البحث والفحص التعاونيين</w:t>
      </w:r>
      <w:r>
        <w:rPr>
          <w:rFonts w:eastAsia="SimSun" w:hint="cs"/>
          <w:rtl/>
        </w:rPr>
        <w:t xml:space="preserve"> للجمهور على ركن البراءات </w:t>
      </w:r>
      <w:r w:rsidR="00964FB2">
        <w:rPr>
          <w:rFonts w:eastAsia="SimSun" w:hint="cs"/>
          <w:rtl/>
        </w:rPr>
        <w:t xml:space="preserve"> </w:t>
      </w:r>
      <w:r w:rsidR="00A36FA5">
        <w:rPr>
          <w:rFonts w:eastAsia="SimSun" w:hint="cs"/>
          <w:rtl/>
        </w:rPr>
        <w:t xml:space="preserve">شأنها شأن </w:t>
      </w:r>
      <w:r w:rsidR="005E2B77">
        <w:rPr>
          <w:rFonts w:eastAsia="SimSun" w:hint="cs"/>
          <w:rtl/>
        </w:rPr>
        <w:t xml:space="preserve">أي من </w:t>
      </w:r>
      <w:r w:rsidR="00A36FA5">
        <w:rPr>
          <w:rFonts w:eastAsia="SimSun" w:hint="cs"/>
          <w:rtl/>
        </w:rPr>
        <w:t xml:space="preserve">تقارير البحث الدولي والآراء المكتوبة الأخرى. </w:t>
      </w:r>
      <w:r w:rsidR="00B4064C">
        <w:rPr>
          <w:rFonts w:eastAsia="SimSun" w:hint="cs"/>
          <w:rtl/>
        </w:rPr>
        <w:t>وبالإضافة إلى ذلك،</w:t>
      </w:r>
      <w:r w:rsidR="00864FF0">
        <w:rPr>
          <w:rFonts w:eastAsia="SimSun" w:hint="cs"/>
          <w:rtl/>
        </w:rPr>
        <w:t xml:space="preserve"> ستُتاح المساهمات النظيرة </w:t>
      </w:r>
      <w:r w:rsidR="005E2B77">
        <w:rPr>
          <w:rFonts w:eastAsia="SimSun" w:hint="cs"/>
          <w:rtl/>
        </w:rPr>
        <w:t>المُعدة من قبل</w:t>
      </w:r>
      <w:r w:rsidR="00E33986">
        <w:rPr>
          <w:rFonts w:eastAsia="SimSun" w:hint="cs"/>
          <w:rtl/>
        </w:rPr>
        <w:t xml:space="preserve"> إدارات البحث الدولي الن</w:t>
      </w:r>
      <w:r w:rsidR="005E2B77">
        <w:rPr>
          <w:rFonts w:eastAsia="SimSun" w:hint="cs"/>
          <w:rtl/>
        </w:rPr>
        <w:t>ظيرة كوثائق</w:t>
      </w:r>
      <w:r w:rsidR="00B4064C">
        <w:rPr>
          <w:rFonts w:eastAsia="SimSun" w:hint="cs"/>
          <w:rtl/>
        </w:rPr>
        <w:t xml:space="preserve"> منفصلة على ركن البراءات</w:t>
      </w:r>
      <w:r w:rsidR="00691ECA">
        <w:rPr>
          <w:rFonts w:eastAsia="SimSun" w:hint="cs"/>
          <w:rtl/>
        </w:rPr>
        <w:t xml:space="preserve">. </w:t>
      </w:r>
      <w:proofErr w:type="gramStart"/>
      <w:r w:rsidR="00691ECA">
        <w:rPr>
          <w:rFonts w:eastAsia="SimSun" w:hint="cs"/>
          <w:rtl/>
        </w:rPr>
        <w:t>وست</w:t>
      </w:r>
      <w:r w:rsidR="00AF1CA2">
        <w:rPr>
          <w:rFonts w:eastAsia="SimSun" w:hint="cs"/>
          <w:rtl/>
        </w:rPr>
        <w:t>ُ</w:t>
      </w:r>
      <w:r w:rsidR="00691ECA">
        <w:rPr>
          <w:rFonts w:eastAsia="SimSun" w:hint="cs"/>
          <w:rtl/>
        </w:rPr>
        <w:t>حد</w:t>
      </w:r>
      <w:r w:rsidR="005E2B77">
        <w:rPr>
          <w:rFonts w:eastAsia="SimSun" w:hint="cs"/>
          <w:rtl/>
        </w:rPr>
        <w:t>ّ</w:t>
      </w:r>
      <w:r w:rsidR="00691ECA">
        <w:rPr>
          <w:rFonts w:eastAsia="SimSun" w:hint="cs"/>
          <w:rtl/>
        </w:rPr>
        <w:t>د</w:t>
      </w:r>
      <w:proofErr w:type="gramEnd"/>
      <w:r w:rsidR="00691ECA">
        <w:rPr>
          <w:rFonts w:eastAsia="SimSun" w:hint="cs"/>
          <w:rtl/>
        </w:rPr>
        <w:t xml:space="preserve"> منتجات العمل ل</w:t>
      </w:r>
      <w:r w:rsidR="00691ECA" w:rsidRPr="007E1A57">
        <w:rPr>
          <w:rFonts w:eastAsia="SimSun"/>
          <w:rtl/>
        </w:rPr>
        <w:t>لبحث والفحص التعاونيين</w:t>
      </w:r>
      <w:r w:rsidR="00031D18">
        <w:rPr>
          <w:rFonts w:eastAsia="SimSun" w:hint="cs"/>
          <w:rtl/>
        </w:rPr>
        <w:t xml:space="preserve"> المذكورة أ</w:t>
      </w:r>
      <w:r w:rsidR="005E2B77">
        <w:rPr>
          <w:rFonts w:eastAsia="SimSun" w:hint="cs"/>
          <w:rtl/>
        </w:rPr>
        <w:t>علاه</w:t>
      </w:r>
      <w:r w:rsidR="00031D18">
        <w:rPr>
          <w:rFonts w:eastAsia="SimSun" w:hint="cs"/>
          <w:rtl/>
        </w:rPr>
        <w:t xml:space="preserve"> على هذا النحو سواء بالإشارة إليها </w:t>
      </w:r>
      <w:r w:rsidR="00C3782F">
        <w:rPr>
          <w:rFonts w:eastAsia="SimSun" w:hint="cs"/>
          <w:rtl/>
        </w:rPr>
        <w:t xml:space="preserve">مباشرة </w:t>
      </w:r>
      <w:r w:rsidR="00031D18">
        <w:rPr>
          <w:rFonts w:eastAsia="SimSun" w:hint="cs"/>
          <w:rtl/>
        </w:rPr>
        <w:t xml:space="preserve">في </w:t>
      </w:r>
      <w:r w:rsidR="005E2B77">
        <w:rPr>
          <w:rFonts w:eastAsia="SimSun" w:hint="cs"/>
          <w:rtl/>
        </w:rPr>
        <w:t>الإطار</w:t>
      </w:r>
      <w:r w:rsidR="00031D18">
        <w:rPr>
          <w:rFonts w:eastAsia="SimSun" w:hint="cs"/>
          <w:rtl/>
        </w:rPr>
        <w:t xml:space="preserve"> الخامس من الاستمارة</w:t>
      </w:r>
      <w:r w:rsidR="005E2B77">
        <w:rPr>
          <w:rFonts w:eastAsia="SimSun" w:hint="eastAsia"/>
          <w:rtl/>
        </w:rPr>
        <w:t> </w:t>
      </w:r>
      <w:r w:rsidR="00031D18" w:rsidRPr="002314AD">
        <w:t>PCT/ISA/237</w:t>
      </w:r>
      <w:r w:rsidR="00031D18">
        <w:rPr>
          <w:rFonts w:hint="cs"/>
          <w:rtl/>
        </w:rPr>
        <w:t xml:space="preserve"> أو في </w:t>
      </w:r>
      <w:r w:rsidR="00C3782F">
        <w:rPr>
          <w:rFonts w:hint="cs"/>
          <w:rtl/>
        </w:rPr>
        <w:t>أعلى</w:t>
      </w:r>
      <w:r w:rsidR="00431CB6">
        <w:rPr>
          <w:rFonts w:hint="cs"/>
          <w:rtl/>
        </w:rPr>
        <w:t xml:space="preserve"> ورقة </w:t>
      </w:r>
      <w:r w:rsidR="00031D18">
        <w:rPr>
          <w:rFonts w:hint="cs"/>
          <w:rtl/>
        </w:rPr>
        <w:t xml:space="preserve">إضافية </w:t>
      </w:r>
      <w:r w:rsidR="00431CB6">
        <w:rPr>
          <w:rFonts w:hint="cs"/>
          <w:rtl/>
        </w:rPr>
        <w:t>يُشار</w:t>
      </w:r>
      <w:r w:rsidR="00031D18">
        <w:rPr>
          <w:rFonts w:hint="cs"/>
          <w:rtl/>
        </w:rPr>
        <w:t xml:space="preserve"> إليها في </w:t>
      </w:r>
      <w:r w:rsidR="00431CB6">
        <w:rPr>
          <w:rFonts w:hint="cs"/>
          <w:rtl/>
        </w:rPr>
        <w:t>الإطار</w:t>
      </w:r>
      <w:r w:rsidR="00031D18">
        <w:rPr>
          <w:rFonts w:hint="cs"/>
          <w:rtl/>
        </w:rPr>
        <w:t xml:space="preserve"> المذكور</w:t>
      </w:r>
      <w:r w:rsidR="00431CB6">
        <w:rPr>
          <w:rFonts w:hint="cs"/>
          <w:rtl/>
        </w:rPr>
        <w:t>.</w:t>
      </w:r>
    </w:p>
    <w:p w:rsidR="00A2374B" w:rsidRPr="00AF2BD7" w:rsidRDefault="004547F2" w:rsidP="00FD2FD5">
      <w:pPr>
        <w:pStyle w:val="NumberedParaAR"/>
        <w:rPr>
          <w:rFonts w:eastAsia="SimSun"/>
        </w:rPr>
      </w:pPr>
      <w:proofErr w:type="gramStart"/>
      <w:r>
        <w:rPr>
          <w:rFonts w:eastAsia="SimSun" w:hint="cs"/>
          <w:rtl/>
        </w:rPr>
        <w:t>وبغرض</w:t>
      </w:r>
      <w:proofErr w:type="gramEnd"/>
      <w:r>
        <w:rPr>
          <w:rFonts w:eastAsia="SimSun" w:hint="cs"/>
          <w:rtl/>
        </w:rPr>
        <w:t xml:space="preserve"> إبلاغ المستخدمين بطريقة مناسبة ومتسقة، تعتزم المكاتب الخمسة أن تنشر على مواقعها الإلكترونية</w:t>
      </w:r>
      <w:r w:rsidR="00431CB6">
        <w:rPr>
          <w:rFonts w:eastAsia="SimSun" w:hint="cs"/>
          <w:rtl/>
        </w:rPr>
        <w:t>،</w:t>
      </w:r>
      <w:r>
        <w:rPr>
          <w:rFonts w:eastAsia="SimSun" w:hint="cs"/>
          <w:rtl/>
        </w:rPr>
        <w:t xml:space="preserve"> بحلول</w:t>
      </w:r>
      <w:r w:rsidR="007A3DF4">
        <w:rPr>
          <w:rFonts w:eastAsia="SimSun" w:hint="cs"/>
          <w:rtl/>
        </w:rPr>
        <w:t xml:space="preserve"> 1</w:t>
      </w:r>
      <w:r w:rsidR="00431CB6">
        <w:rPr>
          <w:rFonts w:eastAsia="SimSun" w:hint="eastAsia"/>
          <w:rtl/>
        </w:rPr>
        <w:t> </w:t>
      </w:r>
      <w:r w:rsidR="007A3DF4">
        <w:rPr>
          <w:rFonts w:eastAsia="SimSun" w:hint="cs"/>
          <w:rtl/>
        </w:rPr>
        <w:t>يونيو</w:t>
      </w:r>
      <w:r w:rsidR="00431CB6">
        <w:rPr>
          <w:rFonts w:eastAsia="SimSun" w:hint="eastAsia"/>
          <w:rtl/>
        </w:rPr>
        <w:t> </w:t>
      </w:r>
      <w:r w:rsidR="007A3DF4">
        <w:rPr>
          <w:rFonts w:eastAsia="SimSun" w:hint="cs"/>
          <w:rtl/>
        </w:rPr>
        <w:t>2018 تقريبا</w:t>
      </w:r>
      <w:r w:rsidR="00431CB6">
        <w:rPr>
          <w:rFonts w:eastAsia="SimSun" w:hint="cs"/>
          <w:rtl/>
        </w:rPr>
        <w:t>،</w:t>
      </w:r>
      <w:r w:rsidR="007A3DF4">
        <w:rPr>
          <w:rFonts w:eastAsia="SimSun" w:hint="cs"/>
          <w:rtl/>
        </w:rPr>
        <w:t xml:space="preserve"> الإشعار نفسه الذي يعرض </w:t>
      </w:r>
      <w:r w:rsidR="00431CB6">
        <w:rPr>
          <w:rFonts w:eastAsia="SimSun"/>
          <w:rtl/>
        </w:rPr>
        <w:t>المشروع الرائد</w:t>
      </w:r>
      <w:r w:rsidR="00431CB6">
        <w:rPr>
          <w:rFonts w:eastAsia="SimSun" w:hint="cs"/>
          <w:rtl/>
        </w:rPr>
        <w:t xml:space="preserve"> ويبيّن المتطلبات التي يحتاج</w:t>
      </w:r>
      <w:r w:rsidR="00B97A4E">
        <w:rPr>
          <w:rFonts w:eastAsia="SimSun" w:hint="cs"/>
          <w:rtl/>
        </w:rPr>
        <w:t xml:space="preserve"> </w:t>
      </w:r>
      <w:r w:rsidR="00431CB6">
        <w:rPr>
          <w:rFonts w:eastAsia="SimSun" w:hint="cs"/>
          <w:rtl/>
        </w:rPr>
        <w:t>ال</w:t>
      </w:r>
      <w:r w:rsidR="00B97A4E">
        <w:rPr>
          <w:rFonts w:eastAsia="SimSun" w:hint="cs"/>
          <w:rtl/>
        </w:rPr>
        <w:t>مودعو</w:t>
      </w:r>
      <w:r w:rsidR="00431CB6">
        <w:rPr>
          <w:rFonts w:eastAsia="SimSun" w:hint="cs"/>
          <w:rtl/>
        </w:rPr>
        <w:t>ن</w:t>
      </w:r>
      <w:r w:rsidR="00B97A4E">
        <w:rPr>
          <w:rFonts w:eastAsia="SimSun" w:hint="cs"/>
          <w:rtl/>
        </w:rPr>
        <w:t xml:space="preserve"> </w:t>
      </w:r>
      <w:r w:rsidR="00431CB6">
        <w:rPr>
          <w:rFonts w:eastAsia="SimSun" w:hint="cs"/>
          <w:rtl/>
        </w:rPr>
        <w:t>استيفاءها</w:t>
      </w:r>
      <w:r w:rsidR="00B97A4E">
        <w:rPr>
          <w:rFonts w:eastAsia="SimSun" w:hint="cs"/>
          <w:rtl/>
        </w:rPr>
        <w:t xml:space="preserve"> للمشاركة في المشروع الرائد </w:t>
      </w:r>
      <w:r w:rsidR="00431CB6">
        <w:rPr>
          <w:rFonts w:eastAsia="SimSun" w:hint="cs"/>
          <w:rtl/>
        </w:rPr>
        <w:t>ومنها أن تكون</w:t>
      </w:r>
      <w:r w:rsidR="00984C7A">
        <w:rPr>
          <w:rFonts w:eastAsia="SimSun" w:hint="cs"/>
          <w:rtl/>
        </w:rPr>
        <w:t xml:space="preserve"> الطل</w:t>
      </w:r>
      <w:r w:rsidR="00431CB6">
        <w:rPr>
          <w:rFonts w:eastAsia="SimSun" w:hint="cs"/>
          <w:rtl/>
        </w:rPr>
        <w:t>بات الدولية مودعة باللغة الإنك</w:t>
      </w:r>
      <w:r w:rsidR="00984C7A">
        <w:rPr>
          <w:rFonts w:eastAsia="SimSun" w:hint="cs"/>
          <w:rtl/>
        </w:rPr>
        <w:t xml:space="preserve">ليزية. </w:t>
      </w:r>
      <w:r w:rsidR="00164120">
        <w:rPr>
          <w:rFonts w:eastAsia="SimSun" w:hint="cs"/>
          <w:rtl/>
        </w:rPr>
        <w:t>وأثناء الأشهر الستة الأولى</w:t>
      </w:r>
      <w:r w:rsidR="005D2771">
        <w:rPr>
          <w:rFonts w:eastAsia="SimSun" w:hint="cs"/>
          <w:rtl/>
        </w:rPr>
        <w:t xml:space="preserve"> لانطلاق المرحلة التشغيلية، لن تقبل</w:t>
      </w:r>
      <w:r w:rsidR="00164120">
        <w:rPr>
          <w:rFonts w:eastAsia="SimSun" w:hint="cs"/>
          <w:rtl/>
        </w:rPr>
        <w:t xml:space="preserve"> جميع المكاتب الخمسة في المشروع الرائد </w:t>
      </w:r>
      <w:r w:rsidR="005D2771">
        <w:rPr>
          <w:rFonts w:eastAsia="SimSun" w:hint="cs"/>
          <w:rtl/>
        </w:rPr>
        <w:t>إلا</w:t>
      </w:r>
      <w:r w:rsidR="00431CB6">
        <w:rPr>
          <w:rFonts w:eastAsia="SimSun" w:hint="cs"/>
          <w:rtl/>
        </w:rPr>
        <w:t xml:space="preserve"> الطلبات الدولية المودعة بالإنك</w:t>
      </w:r>
      <w:r w:rsidR="00164120">
        <w:rPr>
          <w:rFonts w:eastAsia="SimSun" w:hint="cs"/>
          <w:rtl/>
        </w:rPr>
        <w:t>ليزية</w:t>
      </w:r>
      <w:r w:rsidR="00FD43D2">
        <w:rPr>
          <w:rFonts w:eastAsia="SimSun" w:hint="cs"/>
          <w:rtl/>
        </w:rPr>
        <w:t xml:space="preserve">. وابتداء من الشهر السابع لإطلاق المرحلة التشغيلية، </w:t>
      </w:r>
      <w:r w:rsidR="00431CB6">
        <w:rPr>
          <w:rFonts w:eastAsia="SimSun" w:hint="cs"/>
          <w:rtl/>
        </w:rPr>
        <w:t>يجوز</w:t>
      </w:r>
      <w:r w:rsidR="00F50911">
        <w:rPr>
          <w:rFonts w:eastAsia="SimSun" w:hint="cs"/>
          <w:rtl/>
        </w:rPr>
        <w:t xml:space="preserve"> لكل من المكاتب الخمسة بصفته</w:t>
      </w:r>
      <w:r w:rsidR="00FD43D2">
        <w:rPr>
          <w:rFonts w:eastAsia="SimSun" w:hint="cs"/>
          <w:rtl/>
        </w:rPr>
        <w:t xml:space="preserve"> إدارة </w:t>
      </w:r>
      <w:r w:rsidR="00431CB6">
        <w:rPr>
          <w:rFonts w:eastAsia="SimSun" w:hint="cs"/>
          <w:rtl/>
        </w:rPr>
        <w:t xml:space="preserve">رئيسية </w:t>
      </w:r>
      <w:r w:rsidR="00431CB6">
        <w:rPr>
          <w:rFonts w:eastAsia="SimSun" w:hint="cs"/>
          <w:rtl/>
        </w:rPr>
        <w:t>لل</w:t>
      </w:r>
      <w:r w:rsidR="00AF1CA2">
        <w:rPr>
          <w:rFonts w:eastAsia="SimSun" w:hint="cs"/>
          <w:rtl/>
        </w:rPr>
        <w:t>بحث</w:t>
      </w:r>
      <w:r w:rsidR="00FD43D2">
        <w:rPr>
          <w:rFonts w:eastAsia="SimSun" w:hint="cs"/>
          <w:rtl/>
        </w:rPr>
        <w:t xml:space="preserve"> الدولي </w:t>
      </w:r>
      <w:r w:rsidR="00D47EFB">
        <w:rPr>
          <w:rFonts w:eastAsia="SimSun" w:hint="cs"/>
          <w:rtl/>
        </w:rPr>
        <w:t>أن يقبل الطلبات الدو</w:t>
      </w:r>
      <w:r w:rsidR="00431CB6">
        <w:rPr>
          <w:rFonts w:eastAsia="SimSun" w:hint="cs"/>
          <w:rtl/>
        </w:rPr>
        <w:t>لية المودعة بلغات أخرى غير الإنك</w:t>
      </w:r>
      <w:r w:rsidR="00D47EFB">
        <w:rPr>
          <w:rFonts w:eastAsia="SimSun" w:hint="cs"/>
          <w:rtl/>
        </w:rPr>
        <w:t xml:space="preserve">ليزية. </w:t>
      </w:r>
      <w:proofErr w:type="gramStart"/>
      <w:r w:rsidR="00AE6C00">
        <w:rPr>
          <w:rFonts w:eastAsia="SimSun" w:hint="cs"/>
          <w:rtl/>
        </w:rPr>
        <w:t>وينبغي</w:t>
      </w:r>
      <w:proofErr w:type="gramEnd"/>
      <w:r w:rsidR="00431CB6">
        <w:rPr>
          <w:rFonts w:eastAsia="SimSun" w:hint="cs"/>
          <w:rtl/>
        </w:rPr>
        <w:t xml:space="preserve"> لكل من </w:t>
      </w:r>
      <w:r w:rsidR="00FD2FD5">
        <w:rPr>
          <w:rFonts w:eastAsia="SimSun" w:hint="cs"/>
          <w:rtl/>
        </w:rPr>
        <w:t>إدارات</w:t>
      </w:r>
      <w:r w:rsidR="00AE6C00">
        <w:rPr>
          <w:rFonts w:eastAsia="SimSun" w:hint="cs"/>
          <w:rtl/>
        </w:rPr>
        <w:t xml:space="preserve"> البحث الدولي الرئيسية التي ستقبل الطلبات الدو</w:t>
      </w:r>
      <w:r w:rsidR="00FD2FD5">
        <w:rPr>
          <w:rFonts w:eastAsia="SimSun" w:hint="cs"/>
          <w:rtl/>
        </w:rPr>
        <w:t>لية المودعة بلغات أخرى غير الإنك</w:t>
      </w:r>
      <w:r w:rsidR="00AE6C00">
        <w:rPr>
          <w:rFonts w:eastAsia="SimSun" w:hint="cs"/>
          <w:rtl/>
        </w:rPr>
        <w:t xml:space="preserve">ليزية </w:t>
      </w:r>
      <w:r w:rsidR="0018672B">
        <w:rPr>
          <w:rFonts w:eastAsia="SimSun" w:hint="cs"/>
          <w:rtl/>
        </w:rPr>
        <w:t xml:space="preserve">أن تبلغ المستخدمين </w:t>
      </w:r>
      <w:r w:rsidR="00F50911">
        <w:rPr>
          <w:rFonts w:eastAsia="SimSun" w:hint="cs"/>
          <w:rtl/>
        </w:rPr>
        <w:t xml:space="preserve">بذلك </w:t>
      </w:r>
      <w:r w:rsidR="00FD2FD5">
        <w:rPr>
          <w:rFonts w:eastAsia="SimSun" w:hint="cs"/>
          <w:rtl/>
        </w:rPr>
        <w:t>عن طريق إشعار ثانٍ</w:t>
      </w:r>
      <w:r w:rsidR="0018672B">
        <w:rPr>
          <w:rFonts w:eastAsia="SimSun" w:hint="cs"/>
          <w:rtl/>
        </w:rPr>
        <w:t xml:space="preserve"> يُنشر في مرحلة لاحقة.</w:t>
      </w:r>
    </w:p>
    <w:p w:rsidR="007B1954" w:rsidRPr="0008017A" w:rsidRDefault="007B1954" w:rsidP="001C78DA">
      <w:pPr>
        <w:pStyle w:val="DecisionParaAR"/>
      </w:pPr>
      <w:bookmarkStart w:id="2" w:name="_GoBack"/>
      <w:bookmarkEnd w:id="2"/>
      <w:r w:rsidRPr="003D68D5">
        <w:rPr>
          <w:rtl/>
        </w:rPr>
        <w:t>إن الفريق العامل مدعو</w:t>
      </w:r>
      <w:r w:rsidRPr="00873D6B">
        <w:rPr>
          <w:rtl/>
        </w:rPr>
        <w:t xml:space="preserve"> إلى </w:t>
      </w:r>
      <w:r w:rsidR="001C78DA">
        <w:rPr>
          <w:rtl/>
        </w:rPr>
        <w:t>الإحاطة علما بمضمون هذه الوثيقة</w:t>
      </w:r>
      <w:r w:rsidRPr="0008017A">
        <w:t>.</w:t>
      </w:r>
    </w:p>
    <w:p w:rsidR="007B1954" w:rsidRDefault="007B1954" w:rsidP="007B1954">
      <w:pPr>
        <w:pStyle w:val="EndofDocumentAR"/>
        <w:spacing w:before="480"/>
      </w:pPr>
      <w:r w:rsidRPr="00873D6B">
        <w:rPr>
          <w:rtl/>
        </w:rPr>
        <w:t>[</w:t>
      </w:r>
      <w:proofErr w:type="gramStart"/>
      <w:r w:rsidRPr="00873D6B">
        <w:rPr>
          <w:rtl/>
        </w:rPr>
        <w:t>نهاية</w:t>
      </w:r>
      <w:proofErr w:type="gramEnd"/>
      <w:r w:rsidRPr="00873D6B">
        <w:rPr>
          <w:rtl/>
        </w:rPr>
        <w:t xml:space="preserve"> الوثيقة]</w:t>
      </w:r>
    </w:p>
    <w:sectPr w:rsidR="007B1954" w:rsidSect="00EB7752"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7C" w:rsidRDefault="00E66D7C">
      <w:r>
        <w:separator/>
      </w:r>
    </w:p>
  </w:endnote>
  <w:endnote w:type="continuationSeparator" w:id="0">
    <w:p w:rsidR="00E66D7C" w:rsidRDefault="00E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7C" w:rsidRDefault="00E66D7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66D7C" w:rsidRDefault="00E66D7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2" w:rsidRDefault="00D16722" w:rsidP="00D61541">
    <w:pPr>
      <w:rPr>
        <w:rtl/>
      </w:rPr>
    </w:pPr>
    <w:r w:rsidRPr="00D16722">
      <w:t>PCT/WG/11/15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75857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0E7130A"/>
    <w:multiLevelType w:val="hybridMultilevel"/>
    <w:tmpl w:val="4038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14C88"/>
    <w:multiLevelType w:val="hybridMultilevel"/>
    <w:tmpl w:val="8A7AF244"/>
    <w:lvl w:ilvl="0" w:tplc="D4845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E46C5B"/>
    <w:multiLevelType w:val="hybridMultilevel"/>
    <w:tmpl w:val="61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1"/>
  </w:num>
  <w:num w:numId="5">
    <w:abstractNumId w:val="8"/>
  </w:num>
  <w:num w:numId="6">
    <w:abstractNumId w:val="22"/>
  </w:num>
  <w:num w:numId="7">
    <w:abstractNumId w:val="15"/>
  </w:num>
  <w:num w:numId="8">
    <w:abstractNumId w:val="20"/>
  </w:num>
  <w:num w:numId="9">
    <w:abstractNumId w:val="19"/>
  </w:num>
  <w:num w:numId="10">
    <w:abstractNumId w:val="2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8"/>
  </w:num>
  <w:num w:numId="23">
    <w:abstractNumId w:val="11"/>
  </w:num>
  <w:num w:numId="24">
    <w:abstractNumId w:val="14"/>
  </w:num>
  <w:num w:numId="25">
    <w:abstractNumId w:val="10"/>
  </w:num>
  <w:num w:numId="26">
    <w:abstractNumId w:val="14"/>
  </w:num>
  <w:num w:numId="27">
    <w:abstractNumId w:val="16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4"/>
    <w:rsid w:val="00002CBE"/>
    <w:rsid w:val="00002DE5"/>
    <w:rsid w:val="00003232"/>
    <w:rsid w:val="000033DA"/>
    <w:rsid w:val="00003488"/>
    <w:rsid w:val="0000579F"/>
    <w:rsid w:val="000062F5"/>
    <w:rsid w:val="000074D1"/>
    <w:rsid w:val="000076BD"/>
    <w:rsid w:val="00010481"/>
    <w:rsid w:val="00010671"/>
    <w:rsid w:val="000114E2"/>
    <w:rsid w:val="00011D28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1D18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857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1AB"/>
    <w:rsid w:val="000D0C07"/>
    <w:rsid w:val="000D0C7C"/>
    <w:rsid w:val="000D1A1D"/>
    <w:rsid w:val="000D5FB7"/>
    <w:rsid w:val="000E06A5"/>
    <w:rsid w:val="000E16EB"/>
    <w:rsid w:val="000E54AD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0F3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20C0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120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9FA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8672B"/>
    <w:rsid w:val="00190B6D"/>
    <w:rsid w:val="00191E75"/>
    <w:rsid w:val="00192022"/>
    <w:rsid w:val="0019301D"/>
    <w:rsid w:val="0019454F"/>
    <w:rsid w:val="00194719"/>
    <w:rsid w:val="00194774"/>
    <w:rsid w:val="0019541F"/>
    <w:rsid w:val="00195CE0"/>
    <w:rsid w:val="00196B0E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8DA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68F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2D02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2FF8"/>
    <w:rsid w:val="002B4E36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1EB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098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1D9A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778D0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405"/>
    <w:rsid w:val="00395987"/>
    <w:rsid w:val="00396375"/>
    <w:rsid w:val="00396801"/>
    <w:rsid w:val="00396E82"/>
    <w:rsid w:val="003A07FF"/>
    <w:rsid w:val="003A146E"/>
    <w:rsid w:val="003A26CD"/>
    <w:rsid w:val="003A37F7"/>
    <w:rsid w:val="003A4130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0D43"/>
    <w:rsid w:val="003D1130"/>
    <w:rsid w:val="003D37D4"/>
    <w:rsid w:val="003D47A7"/>
    <w:rsid w:val="003D4BFC"/>
    <w:rsid w:val="003D56B5"/>
    <w:rsid w:val="003D5DCC"/>
    <w:rsid w:val="003D5EEB"/>
    <w:rsid w:val="003D6B84"/>
    <w:rsid w:val="003E1A49"/>
    <w:rsid w:val="003E2D01"/>
    <w:rsid w:val="003E330E"/>
    <w:rsid w:val="003E34EC"/>
    <w:rsid w:val="003E3AE3"/>
    <w:rsid w:val="003E5733"/>
    <w:rsid w:val="003E5E27"/>
    <w:rsid w:val="003E6FD2"/>
    <w:rsid w:val="003E788F"/>
    <w:rsid w:val="003E7A97"/>
    <w:rsid w:val="003E7D3A"/>
    <w:rsid w:val="003F0217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282A"/>
    <w:rsid w:val="00413BA5"/>
    <w:rsid w:val="00414FD0"/>
    <w:rsid w:val="00417E93"/>
    <w:rsid w:val="00422A2A"/>
    <w:rsid w:val="00424BB4"/>
    <w:rsid w:val="004255C7"/>
    <w:rsid w:val="004258CD"/>
    <w:rsid w:val="004261D2"/>
    <w:rsid w:val="004303D1"/>
    <w:rsid w:val="00431CB6"/>
    <w:rsid w:val="00433C0A"/>
    <w:rsid w:val="00433C68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7F2"/>
    <w:rsid w:val="00456409"/>
    <w:rsid w:val="004569C6"/>
    <w:rsid w:val="00456ADC"/>
    <w:rsid w:val="0045768F"/>
    <w:rsid w:val="00457769"/>
    <w:rsid w:val="004627AE"/>
    <w:rsid w:val="0046298E"/>
    <w:rsid w:val="00462F21"/>
    <w:rsid w:val="004647BB"/>
    <w:rsid w:val="0046482B"/>
    <w:rsid w:val="004648E0"/>
    <w:rsid w:val="0047126F"/>
    <w:rsid w:val="00471959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3F45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6E5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E18"/>
    <w:rsid w:val="004E1264"/>
    <w:rsid w:val="004E2142"/>
    <w:rsid w:val="004E2CBC"/>
    <w:rsid w:val="004E3DD4"/>
    <w:rsid w:val="004E5C1A"/>
    <w:rsid w:val="004E6C8C"/>
    <w:rsid w:val="004E6CC7"/>
    <w:rsid w:val="004E776F"/>
    <w:rsid w:val="004F058C"/>
    <w:rsid w:val="004F111D"/>
    <w:rsid w:val="004F1843"/>
    <w:rsid w:val="004F1EEC"/>
    <w:rsid w:val="004F24C8"/>
    <w:rsid w:val="004F30D6"/>
    <w:rsid w:val="004F34A5"/>
    <w:rsid w:val="004F40D6"/>
    <w:rsid w:val="004F421D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3BFE"/>
    <w:rsid w:val="00516256"/>
    <w:rsid w:val="005162CF"/>
    <w:rsid w:val="00517A63"/>
    <w:rsid w:val="00517C8D"/>
    <w:rsid w:val="00517FD1"/>
    <w:rsid w:val="0052197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4AFE"/>
    <w:rsid w:val="00535060"/>
    <w:rsid w:val="00535738"/>
    <w:rsid w:val="005409EB"/>
    <w:rsid w:val="00540F30"/>
    <w:rsid w:val="00541DD2"/>
    <w:rsid w:val="005430FC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981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5004"/>
    <w:rsid w:val="005B63A6"/>
    <w:rsid w:val="005B64D1"/>
    <w:rsid w:val="005B6A88"/>
    <w:rsid w:val="005B6E05"/>
    <w:rsid w:val="005B7F42"/>
    <w:rsid w:val="005C0C5F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2771"/>
    <w:rsid w:val="005D3632"/>
    <w:rsid w:val="005D4F82"/>
    <w:rsid w:val="005D5912"/>
    <w:rsid w:val="005D794C"/>
    <w:rsid w:val="005D7A9F"/>
    <w:rsid w:val="005D7AA2"/>
    <w:rsid w:val="005E2154"/>
    <w:rsid w:val="005E2B77"/>
    <w:rsid w:val="005E2FC7"/>
    <w:rsid w:val="005E37B9"/>
    <w:rsid w:val="005E427F"/>
    <w:rsid w:val="005E4574"/>
    <w:rsid w:val="005E47B2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BEB"/>
    <w:rsid w:val="005F6F2E"/>
    <w:rsid w:val="005F7D85"/>
    <w:rsid w:val="00601A1F"/>
    <w:rsid w:val="00602655"/>
    <w:rsid w:val="00603B68"/>
    <w:rsid w:val="00604153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1E52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AFB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562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B44"/>
    <w:rsid w:val="00675E37"/>
    <w:rsid w:val="0067663E"/>
    <w:rsid w:val="00676EAF"/>
    <w:rsid w:val="00677850"/>
    <w:rsid w:val="00680657"/>
    <w:rsid w:val="00680BD9"/>
    <w:rsid w:val="006818B6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ECA"/>
    <w:rsid w:val="00692777"/>
    <w:rsid w:val="00692BE0"/>
    <w:rsid w:val="00692C98"/>
    <w:rsid w:val="0069324E"/>
    <w:rsid w:val="00694487"/>
    <w:rsid w:val="006956B4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5C31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688C"/>
    <w:rsid w:val="006F7567"/>
    <w:rsid w:val="006F7974"/>
    <w:rsid w:val="00700A60"/>
    <w:rsid w:val="00705027"/>
    <w:rsid w:val="00706EEF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67CBD"/>
    <w:rsid w:val="007711D0"/>
    <w:rsid w:val="007712E6"/>
    <w:rsid w:val="00771D3D"/>
    <w:rsid w:val="007728AB"/>
    <w:rsid w:val="00772CFE"/>
    <w:rsid w:val="00772E46"/>
    <w:rsid w:val="007730CF"/>
    <w:rsid w:val="00773E71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5FDC"/>
    <w:rsid w:val="00787917"/>
    <w:rsid w:val="00791489"/>
    <w:rsid w:val="00791683"/>
    <w:rsid w:val="00792F0C"/>
    <w:rsid w:val="00795460"/>
    <w:rsid w:val="00796CF7"/>
    <w:rsid w:val="007A0313"/>
    <w:rsid w:val="007A0A83"/>
    <w:rsid w:val="007A3DF4"/>
    <w:rsid w:val="007A4BB3"/>
    <w:rsid w:val="007A6307"/>
    <w:rsid w:val="007A6822"/>
    <w:rsid w:val="007A724D"/>
    <w:rsid w:val="007A749D"/>
    <w:rsid w:val="007A7B37"/>
    <w:rsid w:val="007B024C"/>
    <w:rsid w:val="007B1954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7050"/>
    <w:rsid w:val="007D0696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674"/>
    <w:rsid w:val="007E17CD"/>
    <w:rsid w:val="007E1A57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2784"/>
    <w:rsid w:val="008063B0"/>
    <w:rsid w:val="00806E68"/>
    <w:rsid w:val="00807FC3"/>
    <w:rsid w:val="00810034"/>
    <w:rsid w:val="008114CF"/>
    <w:rsid w:val="008117CC"/>
    <w:rsid w:val="00811AB3"/>
    <w:rsid w:val="00812F0B"/>
    <w:rsid w:val="0081421D"/>
    <w:rsid w:val="00814ADB"/>
    <w:rsid w:val="00815B5C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47C96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4FF0"/>
    <w:rsid w:val="0087049C"/>
    <w:rsid w:val="00870AAD"/>
    <w:rsid w:val="00870EDE"/>
    <w:rsid w:val="00871C9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2E0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9B8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C7BBC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E24"/>
    <w:rsid w:val="008F332B"/>
    <w:rsid w:val="008F52D0"/>
    <w:rsid w:val="008F58BB"/>
    <w:rsid w:val="008F6106"/>
    <w:rsid w:val="008F74F4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0EF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84B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FB2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C7A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5994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74B"/>
    <w:rsid w:val="00A2532C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9C2"/>
    <w:rsid w:val="00A36E51"/>
    <w:rsid w:val="00A36FA5"/>
    <w:rsid w:val="00A377C5"/>
    <w:rsid w:val="00A379C7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C7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00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1CA2"/>
    <w:rsid w:val="00AF2BD7"/>
    <w:rsid w:val="00AF3291"/>
    <w:rsid w:val="00AF395E"/>
    <w:rsid w:val="00AF4D6A"/>
    <w:rsid w:val="00AF538E"/>
    <w:rsid w:val="00AF5D2C"/>
    <w:rsid w:val="00AF5D6E"/>
    <w:rsid w:val="00AF6318"/>
    <w:rsid w:val="00B0072E"/>
    <w:rsid w:val="00B0215A"/>
    <w:rsid w:val="00B03B63"/>
    <w:rsid w:val="00B0513A"/>
    <w:rsid w:val="00B0620B"/>
    <w:rsid w:val="00B072A3"/>
    <w:rsid w:val="00B07C3D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064C"/>
    <w:rsid w:val="00B415D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2A2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A4E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6AE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8CB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630"/>
    <w:rsid w:val="00C07988"/>
    <w:rsid w:val="00C07C5E"/>
    <w:rsid w:val="00C10068"/>
    <w:rsid w:val="00C10AC5"/>
    <w:rsid w:val="00C12DAD"/>
    <w:rsid w:val="00C12E17"/>
    <w:rsid w:val="00C13F39"/>
    <w:rsid w:val="00C14741"/>
    <w:rsid w:val="00C1544B"/>
    <w:rsid w:val="00C1665A"/>
    <w:rsid w:val="00C166A9"/>
    <w:rsid w:val="00C1739F"/>
    <w:rsid w:val="00C177FF"/>
    <w:rsid w:val="00C206FF"/>
    <w:rsid w:val="00C222FF"/>
    <w:rsid w:val="00C2338E"/>
    <w:rsid w:val="00C23FB0"/>
    <w:rsid w:val="00C24021"/>
    <w:rsid w:val="00C248AF"/>
    <w:rsid w:val="00C24B09"/>
    <w:rsid w:val="00C24BDE"/>
    <w:rsid w:val="00C24E9F"/>
    <w:rsid w:val="00C306D8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3782F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BAC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12D7"/>
    <w:rsid w:val="00CC4CB6"/>
    <w:rsid w:val="00CC4DB0"/>
    <w:rsid w:val="00CC5038"/>
    <w:rsid w:val="00CC5326"/>
    <w:rsid w:val="00CC7426"/>
    <w:rsid w:val="00CC76B9"/>
    <w:rsid w:val="00CC7910"/>
    <w:rsid w:val="00CD0C20"/>
    <w:rsid w:val="00CD297A"/>
    <w:rsid w:val="00CD2D27"/>
    <w:rsid w:val="00CD3DB0"/>
    <w:rsid w:val="00CD4129"/>
    <w:rsid w:val="00CD454B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9D7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722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6E5"/>
    <w:rsid w:val="00D47EFB"/>
    <w:rsid w:val="00D50332"/>
    <w:rsid w:val="00D52B95"/>
    <w:rsid w:val="00D52F23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E48"/>
    <w:rsid w:val="00D621B7"/>
    <w:rsid w:val="00D6294E"/>
    <w:rsid w:val="00D63C9A"/>
    <w:rsid w:val="00D640BC"/>
    <w:rsid w:val="00D651AC"/>
    <w:rsid w:val="00D652D9"/>
    <w:rsid w:val="00D654D5"/>
    <w:rsid w:val="00D65A9D"/>
    <w:rsid w:val="00D65CB5"/>
    <w:rsid w:val="00D66436"/>
    <w:rsid w:val="00D677BB"/>
    <w:rsid w:val="00D67C1C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244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802"/>
    <w:rsid w:val="00DE7822"/>
    <w:rsid w:val="00DF081A"/>
    <w:rsid w:val="00DF265D"/>
    <w:rsid w:val="00DF2EB0"/>
    <w:rsid w:val="00DF31C1"/>
    <w:rsid w:val="00DF427A"/>
    <w:rsid w:val="00DF45C5"/>
    <w:rsid w:val="00DF5A8C"/>
    <w:rsid w:val="00DF5B51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A8E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3986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AD9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6D7C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715"/>
    <w:rsid w:val="00E91964"/>
    <w:rsid w:val="00E91FB1"/>
    <w:rsid w:val="00E94468"/>
    <w:rsid w:val="00E94A0E"/>
    <w:rsid w:val="00E96226"/>
    <w:rsid w:val="00E96DDE"/>
    <w:rsid w:val="00E97543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051"/>
    <w:rsid w:val="00EB71A6"/>
    <w:rsid w:val="00EB7752"/>
    <w:rsid w:val="00EC0725"/>
    <w:rsid w:val="00EC0889"/>
    <w:rsid w:val="00EC0C13"/>
    <w:rsid w:val="00EC148C"/>
    <w:rsid w:val="00EC2D7D"/>
    <w:rsid w:val="00EC31A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A70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B2A"/>
    <w:rsid w:val="00F47C4B"/>
    <w:rsid w:val="00F50911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2EDC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2FD5"/>
    <w:rsid w:val="00FD43D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7B1954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7B1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1954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EB6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7B1954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7B1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1954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EB6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pct/en/filing/c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PCT_WG_1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357C-75DA-4B38-A3E4-A926A8EE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PCT_WG_10_AR.dotx</Template>
  <TotalTime>98</TotalTime>
  <Pages>3</Pages>
  <Words>903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PCT/WG/11/15 (Arabic)</vt:lpstr>
      <vt:lpstr>PCT/WG/9/-- (Arabic)</vt:lpstr>
    </vt:vector>
  </TitlesOfParts>
  <Company>World Intellectual Property Organization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PCT/WG/11/15 (Arabic)</dc:title>
  <dc:creator>BEN ALI Lassad</dc:creator>
  <cp:lastModifiedBy>MERZOUK Fawzi</cp:lastModifiedBy>
  <cp:revision>23</cp:revision>
  <cp:lastPrinted>2018-04-30T10:57:00Z</cp:lastPrinted>
  <dcterms:created xsi:type="dcterms:W3CDTF">2018-04-30T09:09:00Z</dcterms:created>
  <dcterms:modified xsi:type="dcterms:W3CDTF">2018-04-30T10:57:00Z</dcterms:modified>
</cp:coreProperties>
</file>