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B477" w14:textId="77777777" w:rsidR="00A74B6C" w:rsidRPr="00A74B6C" w:rsidRDefault="00A74B6C" w:rsidP="00A74B6C">
      <w:pPr>
        <w:jc w:val="right"/>
        <w:rPr>
          <w:rFonts w:ascii="Arial Black" w:eastAsia="SimSun" w:hAnsi="Arial Black" w:cs="Arial"/>
          <w:caps/>
          <w:sz w:val="15"/>
          <w:szCs w:val="20"/>
          <w:lang w:eastAsia="zh-CN"/>
        </w:rPr>
      </w:pPr>
      <w:r w:rsidRPr="00A74B6C">
        <w:rPr>
          <w:rFonts w:ascii="Arial" w:eastAsia="SimSun" w:hAnsi="Arial" w:cs="Times New Roman"/>
          <w:noProof/>
          <w:sz w:val="22"/>
          <w:szCs w:val="20"/>
          <w:lang w:eastAsia="zh-CN"/>
        </w:rPr>
        <w:drawing>
          <wp:inline distT="0" distB="0" distL="0" distR="0" wp14:anchorId="0D1C8717" wp14:editId="1A774451">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0A4225B" w14:textId="0A5BB7C5" w:rsidR="00A74B6C" w:rsidRPr="00A74B6C" w:rsidRDefault="00A74B6C" w:rsidP="00A74B6C">
      <w:pPr>
        <w:pBdr>
          <w:top w:val="single" w:sz="4" w:space="10" w:color="auto"/>
        </w:pBdr>
        <w:spacing w:before="120"/>
        <w:jc w:val="right"/>
        <w:rPr>
          <w:rFonts w:ascii="Arial Black" w:eastAsia="SimSun" w:hAnsi="Arial Black" w:cs="Arial"/>
          <w:b/>
          <w:caps/>
          <w:sz w:val="15"/>
          <w:szCs w:val="20"/>
          <w:lang w:eastAsia="zh-CN"/>
        </w:rPr>
      </w:pPr>
      <w:r w:rsidRPr="00A74B6C">
        <w:rPr>
          <w:rFonts w:ascii="Arial Black" w:eastAsia="SimSun" w:hAnsi="Arial Black" w:cs="Arial"/>
          <w:b/>
          <w:caps/>
          <w:sz w:val="15"/>
          <w:szCs w:val="20"/>
          <w:lang w:eastAsia="zh-CN"/>
        </w:rPr>
        <w:t>CDIP/28/</w:t>
      </w:r>
      <w:bookmarkStart w:id="0" w:name="Code"/>
      <w:r>
        <w:rPr>
          <w:rFonts w:ascii="Arial Black" w:eastAsia="SimSun" w:hAnsi="Arial Black" w:cs="Arial"/>
          <w:b/>
          <w:caps/>
          <w:sz w:val="15"/>
          <w:szCs w:val="20"/>
          <w:lang w:eastAsia="zh-CN"/>
        </w:rPr>
        <w:t>inf/7</w:t>
      </w:r>
      <w:bookmarkEnd w:id="0"/>
    </w:p>
    <w:p w14:paraId="73C6D0E7" w14:textId="77777777" w:rsidR="00A74B6C" w:rsidRPr="00A74B6C" w:rsidRDefault="00A74B6C" w:rsidP="00A74B6C">
      <w:pPr>
        <w:jc w:val="right"/>
        <w:rPr>
          <w:rFonts w:ascii="Arial Black" w:eastAsia="SimSun" w:hAnsi="Arial Black" w:cs="Arial"/>
          <w:b/>
          <w:caps/>
          <w:sz w:val="15"/>
          <w:szCs w:val="15"/>
          <w:lang w:eastAsia="zh-CN"/>
        </w:rPr>
      </w:pPr>
      <w:r w:rsidRPr="00A74B6C">
        <w:rPr>
          <w:rFonts w:ascii="Arial" w:eastAsia="SimHei" w:hAnsi="Arial" w:cs="Arial" w:hint="eastAsia"/>
          <w:b/>
          <w:sz w:val="15"/>
          <w:szCs w:val="15"/>
          <w:lang w:eastAsia="zh-CN"/>
        </w:rPr>
        <w:t>原文</w:t>
      </w:r>
      <w:r w:rsidRPr="00A74B6C">
        <w:rPr>
          <w:rFonts w:ascii="Arial" w:eastAsia="SimHei" w:hAnsi="Arial" w:cs="Arial" w:hint="eastAsia"/>
          <w:b/>
          <w:sz w:val="15"/>
          <w:szCs w:val="15"/>
          <w:lang w:val="pt-BR" w:eastAsia="zh-CN"/>
        </w:rPr>
        <w:t>：</w:t>
      </w:r>
      <w:bookmarkStart w:id="1" w:name="Original"/>
      <w:r w:rsidRPr="00A74B6C">
        <w:rPr>
          <w:rFonts w:ascii="Arial" w:eastAsia="SimHei" w:hAnsi="Arial" w:cs="Arial" w:hint="eastAsia"/>
          <w:b/>
          <w:sz w:val="15"/>
          <w:szCs w:val="15"/>
          <w:lang w:val="pt-BR" w:eastAsia="zh-CN"/>
        </w:rPr>
        <w:t>英</w:t>
      </w:r>
      <w:r w:rsidRPr="00A74B6C">
        <w:rPr>
          <w:rFonts w:ascii="Arial" w:eastAsia="SimHei" w:hAnsi="Arial" w:cs="Arial" w:hint="eastAsia"/>
          <w:b/>
          <w:sz w:val="15"/>
          <w:szCs w:val="15"/>
          <w:lang w:eastAsia="zh-CN"/>
        </w:rPr>
        <w:t>文</w:t>
      </w:r>
      <w:bookmarkEnd w:id="1"/>
    </w:p>
    <w:p w14:paraId="2D491193" w14:textId="77777777" w:rsidR="00A74B6C" w:rsidRPr="00A74B6C" w:rsidRDefault="00A74B6C" w:rsidP="00A74B6C">
      <w:pPr>
        <w:spacing w:line="1680" w:lineRule="auto"/>
        <w:jc w:val="right"/>
        <w:rPr>
          <w:rFonts w:ascii="SimHei" w:eastAsia="SimHei" w:hAnsi="Arial Black" w:cs="Arial"/>
          <w:b/>
          <w:caps/>
          <w:sz w:val="15"/>
          <w:szCs w:val="15"/>
          <w:lang w:eastAsia="zh-CN"/>
        </w:rPr>
      </w:pPr>
      <w:r w:rsidRPr="00A74B6C">
        <w:rPr>
          <w:rFonts w:ascii="SimHei" w:eastAsia="SimHei" w:hAnsi="Arial" w:cs="Arial" w:hint="eastAsia"/>
          <w:b/>
          <w:sz w:val="15"/>
          <w:szCs w:val="15"/>
          <w:lang w:eastAsia="zh-CN"/>
        </w:rPr>
        <w:t>日期</w:t>
      </w:r>
      <w:r w:rsidRPr="00A74B6C">
        <w:rPr>
          <w:rFonts w:ascii="SimHei" w:eastAsia="SimHei" w:hAnsi="SimSun" w:cs="Arial" w:hint="eastAsia"/>
          <w:b/>
          <w:sz w:val="15"/>
          <w:szCs w:val="15"/>
          <w:lang w:val="pt-BR" w:eastAsia="zh-CN"/>
        </w:rPr>
        <w:t>：</w:t>
      </w:r>
      <w:bookmarkStart w:id="2" w:name="Date"/>
      <w:r w:rsidRPr="00A74B6C">
        <w:rPr>
          <w:rFonts w:ascii="Arial Black" w:eastAsia="SimHei" w:hAnsi="Arial Black" w:cs="Arial"/>
          <w:b/>
          <w:sz w:val="15"/>
          <w:szCs w:val="15"/>
          <w:lang w:val="pt-BR" w:eastAsia="zh-CN"/>
        </w:rPr>
        <w:t>20</w:t>
      </w:r>
      <w:r w:rsidRPr="00A74B6C">
        <w:rPr>
          <w:rFonts w:ascii="Arial Black" w:eastAsia="SimHei" w:hAnsi="Arial Black" w:cs="Arial" w:hint="eastAsia"/>
          <w:b/>
          <w:sz w:val="15"/>
          <w:szCs w:val="15"/>
          <w:lang w:val="pt-BR" w:eastAsia="zh-CN"/>
        </w:rPr>
        <w:t>2</w:t>
      </w:r>
      <w:r w:rsidRPr="00A74B6C">
        <w:rPr>
          <w:rFonts w:ascii="Arial Black" w:eastAsia="SimHei" w:hAnsi="Arial Black" w:cs="Arial"/>
          <w:b/>
          <w:sz w:val="15"/>
          <w:szCs w:val="15"/>
          <w:lang w:val="pt-BR" w:eastAsia="zh-CN"/>
        </w:rPr>
        <w:t>2</w:t>
      </w:r>
      <w:r w:rsidRPr="00A74B6C">
        <w:rPr>
          <w:rFonts w:ascii="SimHei" w:eastAsia="SimHei" w:hAnsi="Times New Roman" w:cs="Arial" w:hint="eastAsia"/>
          <w:b/>
          <w:sz w:val="15"/>
          <w:szCs w:val="15"/>
          <w:lang w:eastAsia="zh-CN"/>
        </w:rPr>
        <w:t>年</w:t>
      </w:r>
      <w:r w:rsidRPr="00A74B6C">
        <w:rPr>
          <w:rFonts w:ascii="Arial Black" w:eastAsia="SimHei" w:hAnsi="Arial Black" w:cs="Arial"/>
          <w:b/>
          <w:sz w:val="15"/>
          <w:szCs w:val="15"/>
          <w:lang w:val="pt-BR" w:eastAsia="zh-CN"/>
        </w:rPr>
        <w:t>5</w:t>
      </w:r>
      <w:r w:rsidRPr="00A74B6C">
        <w:rPr>
          <w:rFonts w:ascii="SimHei" w:eastAsia="SimHei" w:hAnsi="Times New Roman" w:cs="Arial" w:hint="eastAsia"/>
          <w:b/>
          <w:sz w:val="15"/>
          <w:szCs w:val="15"/>
          <w:lang w:eastAsia="zh-CN"/>
        </w:rPr>
        <w:t>月</w:t>
      </w:r>
      <w:r w:rsidRPr="00A74B6C">
        <w:rPr>
          <w:rFonts w:ascii="Arial Black" w:eastAsia="SimHei" w:hAnsi="Arial Black" w:cs="Arial"/>
          <w:b/>
          <w:sz w:val="15"/>
          <w:szCs w:val="15"/>
          <w:lang w:val="pt-BR" w:eastAsia="zh-CN"/>
        </w:rPr>
        <w:t>2</w:t>
      </w:r>
      <w:r w:rsidRPr="00A74B6C">
        <w:rPr>
          <w:rFonts w:ascii="SimHei" w:eastAsia="SimHei" w:hAnsi="Times New Roman" w:cs="Arial" w:hint="eastAsia"/>
          <w:b/>
          <w:sz w:val="15"/>
          <w:szCs w:val="15"/>
          <w:lang w:eastAsia="zh-CN"/>
        </w:rPr>
        <w:t>日</w:t>
      </w:r>
      <w:bookmarkEnd w:id="2"/>
    </w:p>
    <w:p w14:paraId="6733FE5B" w14:textId="77777777" w:rsidR="00A74B6C" w:rsidRPr="00A74B6C" w:rsidRDefault="00A74B6C" w:rsidP="00A74B6C">
      <w:pPr>
        <w:spacing w:after="600"/>
        <w:rPr>
          <w:rFonts w:ascii="SimHei" w:eastAsia="SimHei" w:hAnsi="Arial" w:cs="Arial"/>
          <w:sz w:val="28"/>
          <w:szCs w:val="28"/>
          <w:lang w:eastAsia="zh-CN"/>
        </w:rPr>
      </w:pPr>
      <w:r w:rsidRPr="00A74B6C">
        <w:rPr>
          <w:rFonts w:ascii="SimHei" w:eastAsia="SimHei" w:hAnsi="Arial" w:cs="Arial" w:hint="eastAsia"/>
          <w:sz w:val="28"/>
          <w:szCs w:val="28"/>
          <w:lang w:eastAsia="zh-CN"/>
        </w:rPr>
        <w:t>发展与知识产权委员会（CDIP）</w:t>
      </w:r>
    </w:p>
    <w:p w14:paraId="50B1CD9D" w14:textId="77777777" w:rsidR="00A74B6C" w:rsidRPr="00A74B6C" w:rsidRDefault="00A74B6C" w:rsidP="00A74B6C">
      <w:pPr>
        <w:spacing w:after="720"/>
        <w:textAlignment w:val="bottom"/>
        <w:rPr>
          <w:rFonts w:ascii="KaiTi" w:eastAsia="KaiTi" w:hAnsi="KaiTi" w:cs="Arial"/>
          <w:b/>
          <w:szCs w:val="20"/>
          <w:lang w:eastAsia="zh-CN"/>
        </w:rPr>
      </w:pPr>
      <w:r w:rsidRPr="00A74B6C">
        <w:rPr>
          <w:rFonts w:ascii="KaiTi" w:eastAsia="KaiTi" w:hAnsi="Arial" w:cs="Arial" w:hint="eastAsia"/>
          <w:b/>
          <w:szCs w:val="20"/>
          <w:lang w:eastAsia="zh-CN"/>
        </w:rPr>
        <w:t>第二十八届会议</w:t>
      </w:r>
      <w:r w:rsidRPr="00A74B6C">
        <w:rPr>
          <w:rFonts w:ascii="KaiTi" w:eastAsia="KaiTi" w:hAnsi="Arial" w:cs="Arial"/>
          <w:b/>
          <w:szCs w:val="20"/>
          <w:lang w:eastAsia="zh-CN"/>
        </w:rPr>
        <w:br/>
      </w:r>
      <w:r w:rsidRPr="00A74B6C">
        <w:rPr>
          <w:rFonts w:ascii="KaiTi" w:eastAsia="KaiTi" w:hAnsi="KaiTi" w:cs="Arial" w:hint="eastAsia"/>
          <w:szCs w:val="20"/>
          <w:lang w:eastAsia="zh-CN"/>
        </w:rPr>
        <w:t>2022</w:t>
      </w:r>
      <w:r w:rsidRPr="00A74B6C">
        <w:rPr>
          <w:rFonts w:ascii="KaiTi" w:eastAsia="KaiTi" w:hAnsi="KaiTi" w:cs="Arial" w:hint="eastAsia"/>
          <w:b/>
          <w:szCs w:val="20"/>
          <w:lang w:eastAsia="zh-CN"/>
        </w:rPr>
        <w:t>年</w:t>
      </w:r>
      <w:r w:rsidRPr="00A74B6C">
        <w:rPr>
          <w:rFonts w:ascii="KaiTi" w:eastAsia="KaiTi" w:hAnsi="KaiTi" w:cs="Arial" w:hint="eastAsia"/>
          <w:szCs w:val="20"/>
          <w:lang w:eastAsia="zh-CN"/>
        </w:rPr>
        <w:t>5</w:t>
      </w:r>
      <w:r w:rsidRPr="00A74B6C">
        <w:rPr>
          <w:rFonts w:ascii="KaiTi" w:eastAsia="KaiTi" w:hAnsi="KaiTi" w:cs="Arial" w:hint="eastAsia"/>
          <w:b/>
          <w:szCs w:val="20"/>
          <w:lang w:eastAsia="zh-CN"/>
        </w:rPr>
        <w:t>月</w:t>
      </w:r>
      <w:r w:rsidRPr="00A74B6C">
        <w:rPr>
          <w:rFonts w:ascii="KaiTi" w:eastAsia="KaiTi" w:hAnsi="KaiTi" w:cs="Arial" w:hint="eastAsia"/>
          <w:szCs w:val="20"/>
          <w:lang w:eastAsia="zh-CN"/>
        </w:rPr>
        <w:t>16</w:t>
      </w:r>
      <w:r w:rsidRPr="00A74B6C">
        <w:rPr>
          <w:rFonts w:ascii="KaiTi" w:eastAsia="KaiTi" w:hAnsi="KaiTi" w:cs="Arial" w:hint="eastAsia"/>
          <w:b/>
          <w:szCs w:val="20"/>
          <w:lang w:eastAsia="zh-CN"/>
        </w:rPr>
        <w:t>日至</w:t>
      </w:r>
      <w:r w:rsidRPr="00A74B6C">
        <w:rPr>
          <w:rFonts w:ascii="KaiTi" w:eastAsia="KaiTi" w:hAnsi="KaiTi" w:cs="Arial" w:hint="eastAsia"/>
          <w:szCs w:val="20"/>
          <w:lang w:eastAsia="zh-CN"/>
        </w:rPr>
        <w:t>20</w:t>
      </w:r>
      <w:r w:rsidRPr="00A74B6C">
        <w:rPr>
          <w:rFonts w:ascii="KaiTi" w:eastAsia="KaiTi" w:hAnsi="KaiTi" w:cs="Arial" w:hint="eastAsia"/>
          <w:b/>
          <w:szCs w:val="20"/>
          <w:lang w:eastAsia="zh-CN"/>
        </w:rPr>
        <w:t>日，日内瓦</w:t>
      </w:r>
    </w:p>
    <w:p w14:paraId="5029D0BB" w14:textId="2C4B3EE6" w:rsidR="00A74B6C" w:rsidRPr="00A74B6C" w:rsidRDefault="00A74B6C" w:rsidP="00A74B6C">
      <w:pPr>
        <w:spacing w:after="360"/>
        <w:rPr>
          <w:rFonts w:ascii="KaiTi" w:eastAsia="KaiTi" w:hAnsi="KaiTi" w:cs="Times New Roman"/>
          <w:szCs w:val="32"/>
          <w:lang w:eastAsia="zh-CN"/>
        </w:rPr>
      </w:pPr>
      <w:bookmarkStart w:id="3" w:name="TitleOfDoc"/>
      <w:r w:rsidRPr="00A74B6C">
        <w:rPr>
          <w:rFonts w:ascii="KaiTi" w:eastAsia="KaiTi" w:hAnsi="KaiTi" w:cs="Times New Roman" w:hint="eastAsia"/>
          <w:szCs w:val="32"/>
          <w:lang w:eastAsia="zh-CN"/>
        </w:rPr>
        <w:t>《产权组织移动应用争议替代性争议解决指南》概述</w:t>
      </w:r>
    </w:p>
    <w:p w14:paraId="6F3987D2" w14:textId="77777777" w:rsidR="00A74B6C" w:rsidRPr="00A74B6C" w:rsidRDefault="00A74B6C" w:rsidP="00A74B6C">
      <w:pPr>
        <w:spacing w:after="960"/>
        <w:rPr>
          <w:rFonts w:ascii="KaiTi" w:eastAsia="KaiTi" w:hAnsi="KaiTi" w:cs="Times New Roman"/>
          <w:sz w:val="21"/>
          <w:szCs w:val="21"/>
          <w:lang w:eastAsia="zh-CN"/>
        </w:rPr>
      </w:pPr>
      <w:bookmarkStart w:id="4" w:name="Prepared"/>
      <w:bookmarkEnd w:id="3"/>
      <w:r w:rsidRPr="00A74B6C">
        <w:rPr>
          <w:rFonts w:ascii="KaiTi" w:eastAsia="KaiTi" w:hAnsi="KaiTi" w:cs="Times New Roman" w:hint="eastAsia"/>
          <w:sz w:val="21"/>
          <w:szCs w:val="21"/>
          <w:lang w:eastAsia="zh-CN"/>
        </w:rPr>
        <w:t>秘书处编拟</w:t>
      </w:r>
    </w:p>
    <w:bookmarkEnd w:id="4"/>
    <w:p w14:paraId="1FBDC6DF" w14:textId="4BE8DD69" w:rsidR="001D0353" w:rsidRPr="00BC1750" w:rsidRDefault="00CA118C" w:rsidP="00C35956">
      <w:pPr>
        <w:pStyle w:val="ListParagraph"/>
        <w:numPr>
          <w:ilvl w:val="0"/>
          <w:numId w:val="10"/>
        </w:numPr>
        <w:pBdr>
          <w:top w:val="nil"/>
          <w:left w:val="nil"/>
          <w:bottom w:val="nil"/>
          <w:right w:val="nil"/>
          <w:between w:val="nil"/>
        </w:pBdr>
        <w:overflowPunct w:val="0"/>
        <w:spacing w:afterLines="50" w:after="120" w:line="340" w:lineRule="atLeast"/>
        <w:ind w:left="0" w:firstLine="0"/>
        <w:contextualSpacing w:val="0"/>
        <w:jc w:val="both"/>
        <w:rPr>
          <w:rFonts w:ascii="SimSun" w:eastAsia="SimSun" w:hAnsi="SimSun" w:cs="Arial"/>
          <w:color w:val="000000"/>
          <w:sz w:val="21"/>
          <w:szCs w:val="22"/>
          <w:lang w:eastAsia="zh-CN"/>
        </w:rPr>
      </w:pPr>
      <w:r w:rsidRPr="00BC1750">
        <w:rPr>
          <w:rFonts w:ascii="SimSun" w:eastAsia="SimSun" w:hAnsi="SimSun" w:cs="Arial"/>
          <w:color w:val="000000"/>
          <w:sz w:val="21"/>
          <w:szCs w:val="22"/>
          <w:lang w:eastAsia="zh-CN"/>
        </w:rPr>
        <w:t>本文件附件载</w:t>
      </w:r>
      <w:r w:rsidRPr="00BC1750">
        <w:rPr>
          <w:rFonts w:asciiTheme="minorEastAsia" w:eastAsiaTheme="minorEastAsia" w:hAnsiTheme="minorEastAsia" w:cs="Arial"/>
          <w:color w:val="000000"/>
          <w:sz w:val="21"/>
          <w:szCs w:val="22"/>
          <w:lang w:eastAsia="zh-CN"/>
        </w:rPr>
        <w:t>有</w:t>
      </w:r>
      <w:r w:rsidR="00C35956" w:rsidRPr="00C35956">
        <w:rPr>
          <w:rFonts w:ascii="SimSun" w:eastAsia="SimSun" w:hAnsi="SimSun" w:cs="Arial" w:hint="eastAsia"/>
          <w:sz w:val="21"/>
          <w:szCs w:val="22"/>
          <w:lang w:eastAsia="zh-CN"/>
        </w:rPr>
        <w:t>《产权组织移动应用争议替代性争议解决指南》</w:t>
      </w:r>
      <w:r w:rsidRPr="00BC1750">
        <w:rPr>
          <w:rFonts w:asciiTheme="minorEastAsia" w:eastAsiaTheme="minorEastAsia" w:hAnsiTheme="minorEastAsia" w:cs="Arial"/>
          <w:color w:val="000000"/>
          <w:sz w:val="21"/>
          <w:szCs w:val="22"/>
          <w:lang w:eastAsia="zh-CN"/>
        </w:rPr>
        <w:t>的概述，该手册是在“加强软件部门运用知识产权开发移动应用程序的项目”</w:t>
      </w:r>
      <w:r w:rsidRPr="00BC1750">
        <w:rPr>
          <w:rFonts w:ascii="SimSun" w:eastAsia="SimSun" w:hAnsi="SimSun" w:cs="Arial"/>
          <w:color w:val="000000"/>
          <w:sz w:val="21"/>
          <w:szCs w:val="22"/>
          <w:lang w:eastAsia="zh-CN"/>
        </w:rPr>
        <w:t>（文件CDIP/22/8）背景下开展的。</w:t>
      </w:r>
    </w:p>
    <w:p w14:paraId="16EFCD27" w14:textId="63E69FA8" w:rsidR="00BC383D" w:rsidRPr="00BC1750" w:rsidRDefault="00D031C1" w:rsidP="00BC1750">
      <w:pPr>
        <w:pStyle w:val="ListParagraph"/>
        <w:numPr>
          <w:ilvl w:val="0"/>
          <w:numId w:val="10"/>
        </w:numPr>
        <w:pBdr>
          <w:top w:val="nil"/>
          <w:left w:val="nil"/>
          <w:bottom w:val="nil"/>
          <w:right w:val="nil"/>
          <w:between w:val="nil"/>
        </w:pBdr>
        <w:overflowPunct w:val="0"/>
        <w:spacing w:afterLines="50" w:after="120" w:line="340" w:lineRule="atLeast"/>
        <w:ind w:left="0" w:firstLine="0"/>
        <w:contextualSpacing w:val="0"/>
        <w:jc w:val="both"/>
        <w:rPr>
          <w:rFonts w:ascii="SimSun" w:eastAsia="SimSun" w:hAnsi="SimSun" w:cs="Arial"/>
          <w:color w:val="000000"/>
          <w:sz w:val="21"/>
          <w:szCs w:val="22"/>
          <w:lang w:eastAsia="zh-CN"/>
        </w:rPr>
      </w:pPr>
      <w:r w:rsidRPr="00BC1750">
        <w:rPr>
          <w:rFonts w:ascii="SimSun" w:eastAsia="SimSun" w:hAnsi="SimSun" w:cs="Arial"/>
          <w:sz w:val="21"/>
          <w:szCs w:val="22"/>
          <w:lang w:eastAsia="zh-CN"/>
        </w:rPr>
        <w:t>该指南由WongPartnership有限责任合伙公司</w:t>
      </w:r>
      <w:r w:rsidR="00F52655" w:rsidRPr="00BC1750">
        <w:rPr>
          <w:rFonts w:ascii="SimSun" w:eastAsia="SimSun" w:hAnsi="SimSun" w:cs="Arial"/>
          <w:sz w:val="21"/>
          <w:szCs w:val="22"/>
          <w:lang w:eastAsia="zh-CN"/>
        </w:rPr>
        <w:t>知识产权</w:t>
      </w:r>
      <w:r w:rsidR="00F52655">
        <w:rPr>
          <w:rFonts w:ascii="SimSun" w:eastAsia="SimSun" w:hAnsi="SimSun" w:cs="Arial" w:hint="eastAsia"/>
          <w:sz w:val="21"/>
          <w:szCs w:val="22"/>
          <w:lang w:eastAsia="zh-CN"/>
        </w:rPr>
        <w:t>、</w:t>
      </w:r>
      <w:r w:rsidRPr="00BC1750">
        <w:rPr>
          <w:rFonts w:ascii="SimSun" w:eastAsia="SimSun" w:hAnsi="SimSun" w:cs="Arial"/>
          <w:sz w:val="21"/>
          <w:szCs w:val="22"/>
          <w:lang w:eastAsia="zh-CN"/>
        </w:rPr>
        <w:t>技术与数据组</w:t>
      </w:r>
      <w:r w:rsidR="00F52655">
        <w:rPr>
          <w:rFonts w:ascii="SimSun" w:eastAsia="SimSun" w:hAnsi="SimSun" w:cs="Arial" w:hint="eastAsia"/>
          <w:sz w:val="21"/>
          <w:szCs w:val="22"/>
          <w:lang w:eastAsia="zh-CN"/>
        </w:rPr>
        <w:t>组长</w:t>
      </w:r>
      <w:r w:rsidRPr="00BC1750">
        <w:rPr>
          <w:rFonts w:ascii="SimSun" w:eastAsia="SimSun" w:hAnsi="SimSun" w:cs="Arial"/>
          <w:sz w:val="21"/>
          <w:szCs w:val="22"/>
          <w:lang w:eastAsia="zh-CN"/>
        </w:rPr>
        <w:t>蓝仲年先生编写。该公司是总部位于新加坡的一家律师事务所。</w:t>
      </w:r>
    </w:p>
    <w:p w14:paraId="2FE8CDD7" w14:textId="254B66F5" w:rsidR="008C3E9C" w:rsidRPr="00BC1750" w:rsidRDefault="00D031C1" w:rsidP="00BC1750">
      <w:pPr>
        <w:pStyle w:val="ListParagraph"/>
        <w:numPr>
          <w:ilvl w:val="0"/>
          <w:numId w:val="10"/>
        </w:numPr>
        <w:pBdr>
          <w:top w:val="nil"/>
          <w:left w:val="nil"/>
          <w:bottom w:val="nil"/>
          <w:right w:val="nil"/>
          <w:between w:val="nil"/>
        </w:pBdr>
        <w:overflowPunct w:val="0"/>
        <w:spacing w:afterLines="50" w:after="120" w:line="340" w:lineRule="atLeast"/>
        <w:ind w:left="5534" w:firstLine="0"/>
        <w:contextualSpacing w:val="0"/>
        <w:jc w:val="both"/>
        <w:rPr>
          <w:rFonts w:ascii="KaiTi" w:eastAsia="KaiTi" w:hAnsi="KaiTi" w:cs="Arial"/>
          <w:color w:val="000000"/>
          <w:sz w:val="21"/>
          <w:szCs w:val="22"/>
          <w:lang w:eastAsia="zh-CN"/>
        </w:rPr>
      </w:pPr>
      <w:r w:rsidRPr="00BC1750">
        <w:rPr>
          <w:rFonts w:ascii="KaiTi" w:eastAsia="KaiTi" w:hAnsi="KaiTi" w:cs="Arial"/>
          <w:color w:val="000000"/>
          <w:sz w:val="21"/>
          <w:szCs w:val="22"/>
          <w:lang w:eastAsia="zh-CN"/>
        </w:rPr>
        <w:t>请CDIP注意本文件附件中所载的信息。</w:t>
      </w:r>
    </w:p>
    <w:p w14:paraId="4337F1D1" w14:textId="7E8378F6" w:rsidR="00BC1750" w:rsidRPr="00BC1750" w:rsidRDefault="008C3E9C" w:rsidP="00BC1750">
      <w:pPr>
        <w:pBdr>
          <w:top w:val="nil"/>
          <w:left w:val="nil"/>
          <w:bottom w:val="nil"/>
          <w:right w:val="nil"/>
          <w:between w:val="nil"/>
        </w:pBdr>
        <w:overflowPunct w:val="0"/>
        <w:spacing w:before="720" w:afterLines="50" w:after="120" w:line="340" w:lineRule="atLeast"/>
        <w:ind w:left="5534"/>
        <w:rPr>
          <w:rFonts w:ascii="KaiTi" w:eastAsia="KaiTi" w:hAnsi="KaiTi" w:cs="Arial"/>
          <w:color w:val="000000"/>
          <w:sz w:val="21"/>
          <w:szCs w:val="22"/>
          <w:lang w:eastAsia="zh-CN"/>
        </w:rPr>
      </w:pPr>
      <w:r w:rsidRPr="00BC1750">
        <w:rPr>
          <w:rFonts w:ascii="KaiTi" w:eastAsia="KaiTi" w:hAnsi="KaiTi" w:cs="Arial"/>
          <w:color w:val="000000"/>
          <w:sz w:val="21"/>
          <w:szCs w:val="22"/>
          <w:lang w:eastAsia="zh-CN"/>
        </w:rPr>
        <w:t>[</w:t>
      </w:r>
      <w:r w:rsidR="00D031C1" w:rsidRPr="00BC1750">
        <w:rPr>
          <w:rFonts w:ascii="KaiTi" w:eastAsia="KaiTi" w:hAnsi="KaiTi" w:cs="Arial"/>
          <w:color w:val="000000"/>
          <w:sz w:val="21"/>
          <w:szCs w:val="22"/>
          <w:lang w:eastAsia="zh-CN"/>
        </w:rPr>
        <w:t>后接附件</w:t>
      </w:r>
      <w:r w:rsidR="00424779" w:rsidRPr="00BC1750">
        <w:rPr>
          <w:rFonts w:ascii="KaiTi" w:eastAsia="KaiTi" w:hAnsi="KaiTi" w:cs="Arial"/>
          <w:color w:val="000000"/>
          <w:sz w:val="21"/>
          <w:szCs w:val="22"/>
          <w:lang w:eastAsia="zh-CN"/>
        </w:rPr>
        <w:t>]</w:t>
      </w:r>
    </w:p>
    <w:p w14:paraId="05754277" w14:textId="09E12D16" w:rsidR="00BC1750" w:rsidRDefault="00BC1750">
      <w:pPr>
        <w:rPr>
          <w:rFonts w:ascii="SimSun" w:eastAsia="SimSun" w:hAnsi="SimSun" w:cs="Arial"/>
          <w:color w:val="000000"/>
          <w:sz w:val="21"/>
          <w:szCs w:val="22"/>
          <w:lang w:eastAsia="zh-CN"/>
        </w:rPr>
      </w:pPr>
    </w:p>
    <w:p w14:paraId="174A76C7" w14:textId="77777777" w:rsidR="008C3E9C" w:rsidRPr="00BC1750" w:rsidRDefault="008C3E9C" w:rsidP="00FE5367">
      <w:pPr>
        <w:widowControl w:val="0"/>
        <w:pBdr>
          <w:top w:val="nil"/>
          <w:left w:val="nil"/>
          <w:bottom w:val="nil"/>
          <w:right w:val="nil"/>
          <w:between w:val="nil"/>
        </w:pBdr>
        <w:ind w:left="5533"/>
        <w:rPr>
          <w:rFonts w:ascii="SimSun" w:eastAsia="SimSun" w:hAnsi="SimSun" w:cs="Arial"/>
          <w:color w:val="000000"/>
          <w:sz w:val="21"/>
          <w:szCs w:val="22"/>
          <w:lang w:eastAsia="zh-CN"/>
        </w:rPr>
        <w:sectPr w:rsidR="008C3E9C" w:rsidRPr="00BC1750" w:rsidSect="00A74B6C">
          <w:headerReference w:type="even" r:id="rId9"/>
          <w:headerReference w:type="default" r:id="rId10"/>
          <w:footerReference w:type="even" r:id="rId11"/>
          <w:footerReference w:type="default" r:id="rId12"/>
          <w:endnotePr>
            <w:numFmt w:val="decimal"/>
          </w:endnotePr>
          <w:pgSz w:w="11907" w:h="16840" w:code="9"/>
          <w:pgMar w:top="567" w:right="1134" w:bottom="1418" w:left="1418" w:header="510" w:footer="1021" w:gutter="0"/>
          <w:cols w:space="720"/>
          <w:titlePg/>
          <w:docGrid w:linePitch="326"/>
        </w:sectPr>
      </w:pPr>
    </w:p>
    <w:p w14:paraId="5444AE0D" w14:textId="0EC910F4" w:rsidR="00C80664" w:rsidRPr="00BC1750" w:rsidRDefault="00BC1750" w:rsidP="00BC1750">
      <w:pPr>
        <w:spacing w:beforeLines="100" w:before="240" w:afterLines="100" w:after="240" w:line="340" w:lineRule="atLeast"/>
        <w:jc w:val="center"/>
        <w:rPr>
          <w:rFonts w:ascii="SimHei" w:eastAsia="SimHei" w:hAnsi="SimHei" w:cs="Arial"/>
          <w:sz w:val="21"/>
          <w:szCs w:val="22"/>
          <w:u w:val="single"/>
          <w:lang w:eastAsia="zh-CN"/>
        </w:rPr>
      </w:pPr>
      <w:r w:rsidRPr="00BC1750">
        <w:rPr>
          <w:rFonts w:ascii="SimHei" w:eastAsia="SimHei" w:hAnsi="SimHei" w:cs="Arial" w:hint="eastAsia"/>
          <w:sz w:val="21"/>
          <w:szCs w:val="22"/>
          <w:u w:val="single"/>
          <w:lang w:eastAsia="zh-CN"/>
        </w:rPr>
        <w:lastRenderedPageBreak/>
        <w:t>《产权组织移动应用争议替代性</w:t>
      </w:r>
      <w:bookmarkStart w:id="6" w:name="_GoBack"/>
      <w:bookmarkEnd w:id="6"/>
      <w:r w:rsidRPr="00BC1750">
        <w:rPr>
          <w:rFonts w:ascii="SimHei" w:eastAsia="SimHei" w:hAnsi="SimHei" w:cs="Arial" w:hint="eastAsia"/>
          <w:sz w:val="21"/>
          <w:szCs w:val="22"/>
          <w:u w:val="single"/>
          <w:lang w:eastAsia="zh-CN"/>
        </w:rPr>
        <w:t>争议解决指南》</w:t>
      </w:r>
      <w:r w:rsidRPr="00BC1750">
        <w:rPr>
          <w:rFonts w:ascii="SimHei" w:eastAsia="SimHei" w:hAnsi="SimHei" w:cs="Arial"/>
          <w:sz w:val="21"/>
          <w:szCs w:val="22"/>
          <w:u w:val="single"/>
          <w:lang w:eastAsia="zh-CN"/>
        </w:rPr>
        <w:t>概述</w:t>
      </w:r>
    </w:p>
    <w:p w14:paraId="51192C66" w14:textId="048EADFE" w:rsidR="00054C98" w:rsidRPr="00BC1750" w:rsidRDefault="00181EFF"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sz w:val="21"/>
          <w:szCs w:val="22"/>
          <w:lang w:val="en-GB" w:eastAsia="zh-CN"/>
        </w:rPr>
        <w:t>本</w:t>
      </w:r>
      <w:r w:rsidR="00A1286D" w:rsidRPr="00BC1750">
        <w:rPr>
          <w:rFonts w:ascii="SimSun" w:eastAsia="SimSun" w:hAnsi="SimSun" w:cs="Arial"/>
          <w:sz w:val="21"/>
          <w:szCs w:val="22"/>
          <w:lang w:val="en-GB" w:eastAsia="zh-CN"/>
        </w:rPr>
        <w:t>指南以CDIP在移动应用部门的早期工作为基础，认可其持续的经济重要性，以及对发达和发展中经济体的相对</w:t>
      </w:r>
      <w:r w:rsidRPr="00BC1750">
        <w:rPr>
          <w:rFonts w:ascii="SimSun" w:eastAsia="SimSun" w:hAnsi="SimSun" w:cs="Arial"/>
          <w:sz w:val="21"/>
          <w:szCs w:val="22"/>
          <w:lang w:val="en-GB" w:eastAsia="zh-CN"/>
        </w:rPr>
        <w:t>便利</w:t>
      </w:r>
      <w:r w:rsidR="00A1286D" w:rsidRPr="00BC1750">
        <w:rPr>
          <w:rFonts w:ascii="SimSun" w:eastAsia="SimSun" w:hAnsi="SimSun" w:cs="Arial"/>
          <w:sz w:val="21"/>
          <w:szCs w:val="22"/>
          <w:lang w:val="en-GB" w:eastAsia="zh-CN"/>
        </w:rPr>
        <w:t>性。具体而言，虽然早期的CDIP倡议涉及知识产权</w:t>
      </w:r>
      <w:r w:rsidRPr="00BC1750">
        <w:rPr>
          <w:rFonts w:ascii="SimSun" w:eastAsia="SimSun" w:hAnsi="SimSun" w:cs="Arial"/>
          <w:sz w:val="21"/>
          <w:szCs w:val="22"/>
          <w:lang w:val="en-GB" w:eastAsia="zh-CN"/>
        </w:rPr>
        <w:t>权利的</w:t>
      </w:r>
      <w:r w:rsidR="00A1286D" w:rsidRPr="00BC1750">
        <w:rPr>
          <w:rFonts w:ascii="SimSun" w:eastAsia="SimSun" w:hAnsi="SimSun" w:cs="Arial"/>
          <w:sz w:val="21"/>
          <w:szCs w:val="22"/>
          <w:lang w:val="en-GB" w:eastAsia="zh-CN"/>
        </w:rPr>
        <w:t>战略价值在这一领域的使用，但本指南考虑</w:t>
      </w:r>
      <w:r w:rsidRPr="00BC1750">
        <w:rPr>
          <w:rFonts w:ascii="SimSun" w:eastAsia="SimSun" w:hAnsi="SimSun" w:cs="Arial"/>
          <w:sz w:val="21"/>
          <w:szCs w:val="22"/>
          <w:lang w:val="en-GB" w:eastAsia="zh-CN"/>
        </w:rPr>
        <w:t>的是</w:t>
      </w:r>
      <w:r w:rsidR="00A1286D" w:rsidRPr="00BC1750">
        <w:rPr>
          <w:rFonts w:ascii="SimSun" w:eastAsia="SimSun" w:hAnsi="SimSun" w:cs="Arial"/>
          <w:sz w:val="21"/>
          <w:szCs w:val="22"/>
          <w:lang w:val="en-GB" w:eastAsia="zh-CN"/>
        </w:rPr>
        <w:t>替代性</w:t>
      </w:r>
      <w:r w:rsidRPr="00BC1750">
        <w:rPr>
          <w:rFonts w:ascii="SimSun" w:eastAsia="SimSun" w:hAnsi="SimSun" w:cs="Arial"/>
          <w:sz w:val="21"/>
          <w:szCs w:val="22"/>
          <w:lang w:val="en-GB" w:eastAsia="zh-CN"/>
        </w:rPr>
        <w:t>争议</w:t>
      </w:r>
      <w:r w:rsidR="00A1286D" w:rsidRPr="00BC1750">
        <w:rPr>
          <w:rFonts w:ascii="SimSun" w:eastAsia="SimSun" w:hAnsi="SimSun" w:cs="Arial"/>
          <w:sz w:val="21"/>
          <w:szCs w:val="22"/>
          <w:lang w:val="en-GB" w:eastAsia="zh-CN"/>
        </w:rPr>
        <w:t>解决（ADR）机制如何</w:t>
      </w:r>
      <w:r w:rsidRPr="00BC1750">
        <w:rPr>
          <w:rFonts w:ascii="SimSun" w:eastAsia="SimSun" w:hAnsi="SimSun" w:cs="Arial"/>
          <w:sz w:val="21"/>
          <w:szCs w:val="22"/>
          <w:lang w:val="en-GB" w:eastAsia="zh-CN"/>
        </w:rPr>
        <w:t>才能</w:t>
      </w:r>
      <w:r w:rsidR="00A1286D" w:rsidRPr="00BC1750">
        <w:rPr>
          <w:rFonts w:ascii="SimSun" w:eastAsia="SimSun" w:hAnsi="SimSun" w:cs="Arial"/>
          <w:sz w:val="21"/>
          <w:szCs w:val="22"/>
          <w:lang w:val="en-GB" w:eastAsia="zh-CN"/>
        </w:rPr>
        <w:t>非常适合处理移动应用</w:t>
      </w:r>
      <w:r w:rsidRPr="00BC1750">
        <w:rPr>
          <w:rFonts w:ascii="SimSun" w:eastAsia="SimSun" w:hAnsi="SimSun" w:cs="Arial"/>
          <w:sz w:val="21"/>
          <w:szCs w:val="22"/>
          <w:lang w:val="en-GB" w:eastAsia="zh-CN"/>
        </w:rPr>
        <w:t>环境</w:t>
      </w:r>
      <w:r w:rsidR="00A1286D" w:rsidRPr="00BC1750">
        <w:rPr>
          <w:rFonts w:ascii="SimSun" w:eastAsia="SimSun" w:hAnsi="SimSun" w:cs="Arial"/>
          <w:sz w:val="21"/>
          <w:szCs w:val="22"/>
          <w:lang w:val="en-GB" w:eastAsia="zh-CN"/>
        </w:rPr>
        <w:t>中可能出现的知识产权和相关商业</w:t>
      </w:r>
      <w:r w:rsidRPr="00BC1750">
        <w:rPr>
          <w:rFonts w:ascii="SimSun" w:eastAsia="SimSun" w:hAnsi="SimSun" w:cs="Arial"/>
          <w:sz w:val="21"/>
          <w:szCs w:val="22"/>
          <w:lang w:val="en-GB" w:eastAsia="zh-CN"/>
        </w:rPr>
        <w:t>争议</w:t>
      </w:r>
      <w:r w:rsidR="00A1286D" w:rsidRPr="00BC1750">
        <w:rPr>
          <w:rFonts w:ascii="SimSun" w:eastAsia="SimSun" w:hAnsi="SimSun" w:cs="Arial"/>
          <w:sz w:val="21"/>
          <w:szCs w:val="22"/>
          <w:lang w:val="en-GB" w:eastAsia="zh-CN"/>
        </w:rPr>
        <w:t>。</w:t>
      </w:r>
    </w:p>
    <w:p w14:paraId="396DB4F3" w14:textId="229E6495" w:rsidR="00D01D1A" w:rsidRPr="00BC1750" w:rsidRDefault="00181EFF"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sz w:val="21"/>
          <w:szCs w:val="22"/>
          <w:lang w:val="en-GB" w:eastAsia="zh-CN"/>
        </w:rPr>
        <w:t>本</w:t>
      </w:r>
      <w:r w:rsidR="00A1286D" w:rsidRPr="00BC1750">
        <w:rPr>
          <w:rFonts w:ascii="SimSun" w:eastAsia="SimSun" w:hAnsi="SimSun" w:cs="Arial"/>
          <w:sz w:val="21"/>
          <w:szCs w:val="22"/>
          <w:lang w:val="en-GB" w:eastAsia="zh-CN"/>
        </w:rPr>
        <w:t>指南包括11个章节，</w:t>
      </w:r>
      <w:r w:rsidR="008A3F3F" w:rsidRPr="00BC1750">
        <w:rPr>
          <w:rFonts w:ascii="SimSun" w:eastAsia="SimSun" w:hAnsi="SimSun" w:cs="Arial" w:hint="eastAsia"/>
          <w:sz w:val="21"/>
          <w:szCs w:val="22"/>
          <w:lang w:val="en-GB" w:eastAsia="zh-CN"/>
        </w:rPr>
        <w:t>涵盖了</w:t>
      </w:r>
      <w:r w:rsidR="00A1286D" w:rsidRPr="00BC1750">
        <w:rPr>
          <w:rFonts w:ascii="SimSun" w:eastAsia="SimSun" w:hAnsi="SimSun" w:cs="Arial"/>
          <w:sz w:val="21"/>
          <w:szCs w:val="22"/>
          <w:lang w:val="en-GB" w:eastAsia="zh-CN"/>
        </w:rPr>
        <w:t>与移动应用</w:t>
      </w:r>
      <w:r w:rsidR="00E777B4" w:rsidRPr="00BC1750">
        <w:rPr>
          <w:rFonts w:ascii="SimSun" w:eastAsia="SimSun" w:hAnsi="SimSun" w:cs="Arial"/>
          <w:sz w:val="21"/>
          <w:szCs w:val="22"/>
          <w:lang w:val="en-GB" w:eastAsia="zh-CN"/>
        </w:rPr>
        <w:t>环境中</w:t>
      </w:r>
      <w:r w:rsidR="00A1286D" w:rsidRPr="00BC1750">
        <w:rPr>
          <w:rFonts w:ascii="SimSun" w:eastAsia="SimSun" w:hAnsi="SimSun" w:cs="Arial"/>
          <w:sz w:val="21"/>
          <w:szCs w:val="22"/>
          <w:lang w:val="en-GB" w:eastAsia="zh-CN"/>
        </w:rPr>
        <w:t>的ADR有关的各种基础性主题。</w:t>
      </w:r>
    </w:p>
    <w:p w14:paraId="29E4FD4D" w14:textId="31857F1F" w:rsidR="0013003D" w:rsidRPr="00BC1750" w:rsidRDefault="00A1286D" w:rsidP="00BC1750">
      <w:pPr>
        <w:overflowPunct w:val="0"/>
        <w:spacing w:afterLines="50" w:after="120" w:line="340" w:lineRule="atLeast"/>
        <w:ind w:firstLineChars="200" w:firstLine="420"/>
        <w:jc w:val="both"/>
        <w:rPr>
          <w:rFonts w:ascii="SimSun" w:eastAsia="SimSun" w:hAnsi="SimSun" w:cs="Arial"/>
          <w:sz w:val="21"/>
          <w:szCs w:val="22"/>
          <w:lang w:eastAsia="zh-CN"/>
        </w:rPr>
      </w:pPr>
      <w:r w:rsidRPr="00BC1750">
        <w:rPr>
          <w:rFonts w:ascii="SimSun" w:eastAsia="SimSun" w:hAnsi="SimSun" w:cs="Arial"/>
          <w:sz w:val="21"/>
          <w:szCs w:val="22"/>
          <w:lang w:eastAsia="zh-CN"/>
        </w:rPr>
        <w:t>第一部分概述了移动应用争议中的ADR选项。</w:t>
      </w:r>
    </w:p>
    <w:p w14:paraId="4567FA9A" w14:textId="3D731DDD" w:rsidR="00896983" w:rsidRPr="00BC1750" w:rsidRDefault="00A1286D"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sz w:val="21"/>
          <w:szCs w:val="22"/>
          <w:lang w:val="en-GB" w:eastAsia="zh-CN"/>
        </w:rPr>
        <w:t>首先向读者介绍了在</w:t>
      </w:r>
      <w:r w:rsidR="00E777B4" w:rsidRPr="00BC1750">
        <w:rPr>
          <w:rFonts w:ascii="SimSun" w:eastAsia="SimSun" w:hAnsi="SimSun" w:cs="Arial"/>
          <w:sz w:val="21"/>
          <w:szCs w:val="22"/>
          <w:lang w:val="en-GB" w:eastAsia="zh-CN"/>
        </w:rPr>
        <w:t>移动应用环境中</w:t>
      </w:r>
      <w:r w:rsidRPr="00BC1750">
        <w:rPr>
          <w:rFonts w:ascii="SimSun" w:eastAsia="SimSun" w:hAnsi="SimSun" w:cs="Arial"/>
          <w:sz w:val="21"/>
          <w:szCs w:val="22"/>
          <w:lang w:val="en-GB" w:eastAsia="zh-CN"/>
        </w:rPr>
        <w:t>知识产权</w:t>
      </w:r>
      <w:r w:rsidR="00E777B4" w:rsidRPr="00BC1750">
        <w:rPr>
          <w:rFonts w:ascii="SimSun" w:eastAsia="SimSun" w:hAnsi="SimSun" w:cs="Arial"/>
          <w:sz w:val="21"/>
          <w:szCs w:val="22"/>
          <w:lang w:val="en-GB" w:eastAsia="zh-CN"/>
        </w:rPr>
        <w:t>争议是如何有可能出现的</w:t>
      </w:r>
      <w:r w:rsidRPr="00BC1750">
        <w:rPr>
          <w:rFonts w:ascii="SimSun" w:eastAsia="SimSun" w:hAnsi="SimSun" w:cs="Arial"/>
          <w:sz w:val="21"/>
          <w:szCs w:val="22"/>
          <w:lang w:val="en-GB" w:eastAsia="zh-CN"/>
        </w:rPr>
        <w:t>，即不仅与</w:t>
      </w:r>
      <w:r w:rsidR="00E777B4" w:rsidRPr="00BC1750">
        <w:rPr>
          <w:rFonts w:ascii="SimSun" w:eastAsia="SimSun" w:hAnsi="SimSun" w:cs="Arial"/>
          <w:sz w:val="21"/>
          <w:szCs w:val="22"/>
          <w:lang w:val="en-GB" w:eastAsia="zh-CN"/>
        </w:rPr>
        <w:t>移动应用</w:t>
      </w:r>
      <w:r w:rsidRPr="00BC1750">
        <w:rPr>
          <w:rFonts w:ascii="SimSun" w:eastAsia="SimSun" w:hAnsi="SimSun" w:cs="Arial"/>
          <w:sz w:val="21"/>
          <w:szCs w:val="22"/>
          <w:lang w:val="en-GB" w:eastAsia="zh-CN"/>
        </w:rPr>
        <w:t>中的软件代码有关，</w:t>
      </w:r>
      <w:r w:rsidR="00E777B4" w:rsidRPr="00BC1750">
        <w:rPr>
          <w:rFonts w:ascii="SimSun" w:eastAsia="SimSun" w:hAnsi="SimSun" w:cs="Arial"/>
          <w:sz w:val="21"/>
          <w:szCs w:val="22"/>
          <w:lang w:val="en-GB" w:eastAsia="zh-CN"/>
        </w:rPr>
        <w:t>也</w:t>
      </w:r>
      <w:r w:rsidRPr="00BC1750">
        <w:rPr>
          <w:rFonts w:ascii="SimSun" w:eastAsia="SimSun" w:hAnsi="SimSun" w:cs="Arial"/>
          <w:sz w:val="21"/>
          <w:szCs w:val="22"/>
          <w:lang w:val="en-GB" w:eastAsia="zh-CN"/>
        </w:rPr>
        <w:t>与</w:t>
      </w:r>
      <w:r w:rsidR="00E777B4" w:rsidRPr="00BC1750">
        <w:rPr>
          <w:rFonts w:ascii="SimSun" w:eastAsia="SimSun" w:hAnsi="SimSun" w:cs="Arial"/>
          <w:sz w:val="21"/>
          <w:szCs w:val="22"/>
          <w:lang w:val="en-GB" w:eastAsia="zh-CN"/>
        </w:rPr>
        <w:t>移动应用</w:t>
      </w:r>
      <w:r w:rsidRPr="00BC1750">
        <w:rPr>
          <w:rFonts w:ascii="SimSun" w:eastAsia="SimSun" w:hAnsi="SimSun" w:cs="Arial"/>
          <w:sz w:val="21"/>
          <w:szCs w:val="22"/>
          <w:lang w:val="en-GB" w:eastAsia="zh-CN"/>
        </w:rPr>
        <w:t>的内容（例如可能</w:t>
      </w:r>
      <w:r w:rsidR="00E777B4" w:rsidRPr="00BC1750">
        <w:rPr>
          <w:rFonts w:ascii="SimSun" w:eastAsia="SimSun" w:hAnsi="SimSun" w:cs="Arial"/>
          <w:sz w:val="21"/>
          <w:szCs w:val="22"/>
          <w:lang w:val="en-GB" w:eastAsia="zh-CN"/>
        </w:rPr>
        <w:t>嵌入移动应用</w:t>
      </w:r>
      <w:r w:rsidRPr="00BC1750">
        <w:rPr>
          <w:rFonts w:ascii="SimSun" w:eastAsia="SimSun" w:hAnsi="SimSun" w:cs="Arial"/>
          <w:sz w:val="21"/>
          <w:szCs w:val="22"/>
          <w:lang w:val="en-GB" w:eastAsia="zh-CN"/>
        </w:rPr>
        <w:t>的媒体元素或内容）有关。因此，软件开发</w:t>
      </w:r>
      <w:r w:rsidR="00E777B4" w:rsidRPr="00BC1750">
        <w:rPr>
          <w:rFonts w:ascii="SimSun" w:eastAsia="SimSun" w:hAnsi="SimSun" w:cs="Arial"/>
          <w:sz w:val="21"/>
          <w:szCs w:val="22"/>
          <w:lang w:val="en-GB" w:eastAsia="zh-CN"/>
        </w:rPr>
        <w:t>者</w:t>
      </w:r>
      <w:r w:rsidRPr="00BC1750">
        <w:rPr>
          <w:rFonts w:ascii="SimSun" w:eastAsia="SimSun" w:hAnsi="SimSun" w:cs="Arial"/>
          <w:sz w:val="21"/>
          <w:szCs w:val="22"/>
          <w:lang w:val="en-GB" w:eastAsia="zh-CN"/>
        </w:rPr>
        <w:t>、</w:t>
      </w:r>
      <w:r w:rsidR="00E777B4" w:rsidRPr="00BC1750">
        <w:rPr>
          <w:rFonts w:ascii="SimSun" w:eastAsia="SimSun" w:hAnsi="SimSun" w:cs="Arial"/>
          <w:sz w:val="21"/>
          <w:szCs w:val="22"/>
          <w:lang w:val="en-GB" w:eastAsia="zh-CN"/>
        </w:rPr>
        <w:t>移动应用发布者</w:t>
      </w:r>
      <w:r w:rsidRPr="00BC1750">
        <w:rPr>
          <w:rFonts w:ascii="SimSun" w:eastAsia="SimSun" w:hAnsi="SimSun" w:cs="Arial"/>
          <w:sz w:val="21"/>
          <w:szCs w:val="22"/>
          <w:lang w:val="en-GB" w:eastAsia="zh-CN"/>
        </w:rPr>
        <w:t>、</w:t>
      </w:r>
      <w:r w:rsidR="003011BD">
        <w:rPr>
          <w:rFonts w:ascii="SimSun" w:eastAsia="SimSun" w:hAnsi="SimSun" w:cs="Arial" w:hint="eastAsia"/>
          <w:sz w:val="21"/>
          <w:szCs w:val="22"/>
          <w:lang w:val="en-GB" w:eastAsia="zh-CN"/>
        </w:rPr>
        <w:t>零工经济工作者</w:t>
      </w:r>
      <w:r w:rsidRPr="00BC1750">
        <w:rPr>
          <w:rFonts w:ascii="SimSun" w:eastAsia="SimSun" w:hAnsi="SimSun" w:cs="Arial"/>
          <w:sz w:val="21"/>
          <w:szCs w:val="22"/>
          <w:lang w:val="en-GB" w:eastAsia="zh-CN"/>
        </w:rPr>
        <w:t>、艺术家、插图画家、音乐家和作家都是相关的</w:t>
      </w:r>
      <w:r w:rsidR="002E7DAE" w:rsidRPr="00BC1750">
        <w:rPr>
          <w:rFonts w:ascii="SimSun" w:eastAsia="SimSun" w:hAnsi="SimSun" w:cs="Arial" w:hint="eastAsia"/>
          <w:sz w:val="21"/>
          <w:szCs w:val="22"/>
          <w:lang w:val="en-GB" w:eastAsia="zh-CN"/>
        </w:rPr>
        <w:t>利益攸关方</w:t>
      </w:r>
      <w:r w:rsidRPr="00BC1750">
        <w:rPr>
          <w:rFonts w:ascii="SimSun" w:eastAsia="SimSun" w:hAnsi="SimSun" w:cs="Arial"/>
          <w:sz w:val="21"/>
          <w:szCs w:val="22"/>
          <w:lang w:val="en-GB" w:eastAsia="zh-CN"/>
        </w:rPr>
        <w:t>，</w:t>
      </w:r>
      <w:r w:rsidR="00F52655">
        <w:rPr>
          <w:rFonts w:ascii="SimSun" w:eastAsia="SimSun" w:hAnsi="SimSun" w:cs="Arial"/>
          <w:sz w:val="21"/>
          <w:szCs w:val="22"/>
          <w:lang w:val="en-GB" w:eastAsia="zh-CN"/>
        </w:rPr>
        <w:t>他/她们</w:t>
      </w:r>
      <w:r w:rsidR="008A3F3F" w:rsidRPr="00BC1750">
        <w:rPr>
          <w:rFonts w:ascii="SimSun" w:eastAsia="SimSun" w:hAnsi="SimSun" w:cs="Arial" w:hint="eastAsia"/>
          <w:sz w:val="21"/>
          <w:szCs w:val="22"/>
          <w:lang w:val="en-GB" w:eastAsia="zh-CN"/>
        </w:rPr>
        <w:t>在意</w:t>
      </w:r>
      <w:r w:rsidRPr="00BC1750">
        <w:rPr>
          <w:rFonts w:ascii="SimSun" w:eastAsia="SimSun" w:hAnsi="SimSun" w:cs="Arial"/>
          <w:sz w:val="21"/>
          <w:szCs w:val="22"/>
          <w:lang w:val="en-GB" w:eastAsia="zh-CN"/>
        </w:rPr>
        <w:t>确保</w:t>
      </w:r>
      <w:r w:rsidR="002E7DAE" w:rsidRPr="00BC1750">
        <w:rPr>
          <w:rFonts w:ascii="SimSun" w:eastAsia="SimSun" w:hAnsi="SimSun" w:cs="Arial" w:hint="eastAsia"/>
          <w:sz w:val="21"/>
          <w:szCs w:val="22"/>
          <w:lang w:val="en-GB" w:eastAsia="zh-CN"/>
        </w:rPr>
        <w:t>自己</w:t>
      </w:r>
      <w:r w:rsidRPr="00BC1750">
        <w:rPr>
          <w:rFonts w:ascii="SimSun" w:eastAsia="SimSun" w:hAnsi="SimSun" w:cs="Arial"/>
          <w:sz w:val="21"/>
          <w:szCs w:val="22"/>
          <w:lang w:val="en-GB" w:eastAsia="zh-CN"/>
        </w:rPr>
        <w:t>的知识产权得到保护</w:t>
      </w:r>
      <w:r w:rsidR="00F52655">
        <w:rPr>
          <w:rFonts w:ascii="SimSun" w:eastAsia="SimSun" w:hAnsi="SimSun" w:cs="Arial" w:hint="eastAsia"/>
          <w:sz w:val="21"/>
          <w:szCs w:val="22"/>
          <w:lang w:val="en-GB" w:eastAsia="zh-CN"/>
        </w:rPr>
        <w:t>。</w:t>
      </w:r>
      <w:r w:rsidRPr="00BC1750">
        <w:rPr>
          <w:rFonts w:ascii="SimSun" w:eastAsia="SimSun" w:hAnsi="SimSun" w:cs="Arial"/>
          <w:sz w:val="21"/>
          <w:szCs w:val="22"/>
          <w:lang w:val="en-GB" w:eastAsia="zh-CN"/>
        </w:rPr>
        <w:t>因此，</w:t>
      </w:r>
      <w:r w:rsidR="00F52655">
        <w:rPr>
          <w:rFonts w:ascii="SimSun" w:eastAsia="SimSun" w:hAnsi="SimSun" w:cs="Arial"/>
          <w:sz w:val="21"/>
          <w:szCs w:val="22"/>
          <w:lang w:val="en-GB" w:eastAsia="zh-CN"/>
        </w:rPr>
        <w:t>他/她们</w:t>
      </w:r>
      <w:r w:rsidRPr="00BC1750">
        <w:rPr>
          <w:rFonts w:ascii="SimSun" w:eastAsia="SimSun" w:hAnsi="SimSun" w:cs="Arial"/>
          <w:sz w:val="21"/>
          <w:szCs w:val="22"/>
          <w:lang w:val="en-GB" w:eastAsia="zh-CN"/>
        </w:rPr>
        <w:t>应该意识到ADR程序可以替代传统的诉讼，作为</w:t>
      </w:r>
      <w:r w:rsidR="002E7DAE" w:rsidRPr="00BC1750">
        <w:rPr>
          <w:rFonts w:ascii="SimSun" w:eastAsia="SimSun" w:hAnsi="SimSun" w:cs="Arial" w:hint="eastAsia"/>
          <w:sz w:val="21"/>
          <w:szCs w:val="22"/>
          <w:lang w:val="en-GB" w:eastAsia="zh-CN"/>
        </w:rPr>
        <w:t>执行</w:t>
      </w:r>
      <w:r w:rsidRPr="00BC1750">
        <w:rPr>
          <w:rFonts w:ascii="SimSun" w:eastAsia="SimSun" w:hAnsi="SimSun" w:cs="Arial"/>
          <w:sz w:val="21"/>
          <w:szCs w:val="22"/>
          <w:lang w:val="en-GB" w:eastAsia="zh-CN"/>
        </w:rPr>
        <w:t>其知识产权</w:t>
      </w:r>
      <w:r w:rsidR="002E7DAE" w:rsidRPr="00BC1750">
        <w:rPr>
          <w:rFonts w:ascii="SimSun" w:eastAsia="SimSun" w:hAnsi="SimSun" w:cs="Arial" w:hint="eastAsia"/>
          <w:sz w:val="21"/>
          <w:szCs w:val="22"/>
          <w:lang w:val="en-GB" w:eastAsia="zh-CN"/>
        </w:rPr>
        <w:t>权利</w:t>
      </w:r>
      <w:r w:rsidRPr="00BC1750">
        <w:rPr>
          <w:rFonts w:ascii="SimSun" w:eastAsia="SimSun" w:hAnsi="SimSun" w:cs="Arial"/>
          <w:sz w:val="21"/>
          <w:szCs w:val="22"/>
          <w:lang w:val="en-GB" w:eastAsia="zh-CN"/>
        </w:rPr>
        <w:t>的手段。</w:t>
      </w:r>
    </w:p>
    <w:p w14:paraId="12E6675A" w14:textId="7EB5F86D" w:rsidR="001D14C7" w:rsidRPr="00BC1750" w:rsidRDefault="00A1286D"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sz w:val="21"/>
          <w:szCs w:val="22"/>
          <w:lang w:val="en-GB" w:eastAsia="zh-CN"/>
        </w:rPr>
        <w:t>然后讨论了ADR在</w:t>
      </w:r>
      <w:r w:rsidR="00FD030C" w:rsidRPr="00BC1750">
        <w:rPr>
          <w:rFonts w:ascii="SimSun" w:eastAsia="SimSun" w:hAnsi="SimSun" w:cs="Arial" w:hint="eastAsia"/>
          <w:sz w:val="21"/>
          <w:szCs w:val="22"/>
          <w:lang w:val="en-GB" w:eastAsia="zh-CN"/>
        </w:rPr>
        <w:t>移动应用环境中的</w:t>
      </w:r>
      <w:r w:rsidRPr="00BC1750">
        <w:rPr>
          <w:rFonts w:ascii="SimSun" w:eastAsia="SimSun" w:hAnsi="SimSun" w:cs="Arial"/>
          <w:sz w:val="21"/>
          <w:szCs w:val="22"/>
          <w:lang w:val="en-GB" w:eastAsia="zh-CN"/>
        </w:rPr>
        <w:t>相对适用性和优势。例如，ADR</w:t>
      </w:r>
      <w:r w:rsidR="003011BD">
        <w:rPr>
          <w:rFonts w:ascii="SimSun" w:eastAsia="SimSun" w:hAnsi="SimSun" w:cs="Arial" w:hint="eastAsia"/>
          <w:sz w:val="21"/>
          <w:szCs w:val="22"/>
          <w:lang w:val="en-GB" w:eastAsia="zh-CN"/>
        </w:rPr>
        <w:t>的合意</w:t>
      </w:r>
      <w:r w:rsidR="00FD030C" w:rsidRPr="00BC1750">
        <w:rPr>
          <w:rFonts w:ascii="SimSun" w:eastAsia="SimSun" w:hAnsi="SimSun" w:cs="Arial" w:hint="eastAsia"/>
          <w:sz w:val="21"/>
          <w:szCs w:val="22"/>
          <w:lang w:val="en-GB" w:eastAsia="zh-CN"/>
        </w:rPr>
        <w:t>性让</w:t>
      </w:r>
      <w:r w:rsidRPr="00BC1750">
        <w:rPr>
          <w:rFonts w:ascii="SimSun" w:eastAsia="SimSun" w:hAnsi="SimSun" w:cs="Arial"/>
          <w:sz w:val="21"/>
          <w:szCs w:val="22"/>
          <w:lang w:val="en-GB" w:eastAsia="zh-CN"/>
        </w:rPr>
        <w:t>适用的程序更加灵活，可以接触到具有相关专业知识的</w:t>
      </w:r>
      <w:r w:rsidR="00FD030C" w:rsidRPr="00BC1750">
        <w:rPr>
          <w:rFonts w:ascii="SimSun" w:eastAsia="SimSun" w:hAnsi="SimSun" w:cs="Arial" w:hint="eastAsia"/>
          <w:sz w:val="21"/>
          <w:szCs w:val="22"/>
          <w:lang w:val="en-GB" w:eastAsia="zh-CN"/>
        </w:rPr>
        <w:t>中立</w:t>
      </w:r>
      <w:r w:rsidR="003011BD">
        <w:rPr>
          <w:rFonts w:ascii="SimSun" w:eastAsia="SimSun" w:hAnsi="SimSun" w:cs="Arial" w:hint="eastAsia"/>
          <w:sz w:val="21"/>
          <w:szCs w:val="22"/>
          <w:lang w:val="en-GB" w:eastAsia="zh-CN"/>
        </w:rPr>
        <w:t>人</w:t>
      </w:r>
      <w:r w:rsidRPr="00BC1750">
        <w:rPr>
          <w:rFonts w:ascii="SimSun" w:eastAsia="SimSun" w:hAnsi="SimSun" w:cs="Arial"/>
          <w:sz w:val="21"/>
          <w:szCs w:val="22"/>
          <w:lang w:val="en-GB" w:eastAsia="zh-CN"/>
        </w:rPr>
        <w:t>，以</w:t>
      </w:r>
      <w:r w:rsidR="00FD030C" w:rsidRPr="00BC1750">
        <w:rPr>
          <w:rFonts w:ascii="SimSun" w:eastAsia="SimSun" w:hAnsi="SimSun" w:cs="Arial" w:hint="eastAsia"/>
          <w:sz w:val="21"/>
          <w:szCs w:val="22"/>
          <w:lang w:val="en-GB" w:eastAsia="zh-CN"/>
        </w:rPr>
        <w:t>应对移动应用</w:t>
      </w:r>
      <w:r w:rsidRPr="00BC1750">
        <w:rPr>
          <w:rFonts w:ascii="SimSun" w:eastAsia="SimSun" w:hAnsi="SimSun" w:cs="Arial"/>
          <w:sz w:val="21"/>
          <w:szCs w:val="22"/>
          <w:lang w:val="en-GB" w:eastAsia="zh-CN"/>
        </w:rPr>
        <w:t>议</w:t>
      </w:r>
      <w:r w:rsidR="008A3F3F" w:rsidRPr="00BC1750">
        <w:rPr>
          <w:rFonts w:ascii="SimSun" w:eastAsia="SimSun" w:hAnsi="SimSun" w:cs="Arial" w:hint="eastAsia"/>
          <w:sz w:val="21"/>
          <w:szCs w:val="22"/>
          <w:lang w:val="en-GB" w:eastAsia="zh-CN"/>
        </w:rPr>
        <w:t>争议</w:t>
      </w:r>
      <w:r w:rsidRPr="00BC1750">
        <w:rPr>
          <w:rFonts w:ascii="SimSun" w:eastAsia="SimSun" w:hAnsi="SimSun" w:cs="Arial"/>
          <w:sz w:val="21"/>
          <w:szCs w:val="22"/>
          <w:lang w:val="en-GB" w:eastAsia="zh-CN"/>
        </w:rPr>
        <w:t>中普遍存在的技术问题，有更大的机会保留当事方之间的商业关系，以及ADR如何在单一</w:t>
      </w:r>
      <w:r w:rsidR="00F93B75" w:rsidRPr="00BC1750">
        <w:rPr>
          <w:rFonts w:ascii="SimSun" w:eastAsia="SimSun" w:hAnsi="SimSun" w:cs="Arial" w:hint="eastAsia"/>
          <w:sz w:val="21"/>
          <w:szCs w:val="22"/>
          <w:lang w:val="en-GB" w:eastAsia="zh-CN"/>
        </w:rPr>
        <w:t>程序</w:t>
      </w:r>
      <w:r w:rsidRPr="00BC1750">
        <w:rPr>
          <w:rFonts w:ascii="SimSun" w:eastAsia="SimSun" w:hAnsi="SimSun" w:cs="Arial"/>
          <w:sz w:val="21"/>
          <w:szCs w:val="22"/>
          <w:lang w:val="en-GB" w:eastAsia="zh-CN"/>
        </w:rPr>
        <w:t>中处理</w:t>
      </w:r>
      <w:r w:rsidR="00054B9C" w:rsidRPr="00BC1750">
        <w:rPr>
          <w:rFonts w:ascii="SimSun" w:eastAsia="SimSun" w:hAnsi="SimSun" w:cs="Arial" w:hint="eastAsia"/>
          <w:sz w:val="21"/>
          <w:szCs w:val="22"/>
          <w:lang w:val="en-GB" w:eastAsia="zh-CN"/>
        </w:rPr>
        <w:t>多个管辖区的争议</w:t>
      </w:r>
      <w:r w:rsidRPr="00BC1750">
        <w:rPr>
          <w:rFonts w:ascii="SimSun" w:eastAsia="SimSun" w:hAnsi="SimSun" w:cs="Arial"/>
          <w:sz w:val="21"/>
          <w:szCs w:val="22"/>
          <w:lang w:val="en-GB" w:eastAsia="zh-CN"/>
        </w:rPr>
        <w:t>并提供单一结果。</w:t>
      </w:r>
    </w:p>
    <w:p w14:paraId="227A63B5" w14:textId="6276A88F" w:rsidR="00990A7D" w:rsidRPr="00BC1750" w:rsidRDefault="00054B9C"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hint="eastAsia"/>
          <w:sz w:val="21"/>
          <w:szCs w:val="22"/>
          <w:lang w:val="en-GB" w:eastAsia="zh-CN"/>
        </w:rPr>
        <w:t>就</w:t>
      </w:r>
      <w:r w:rsidR="00A1286D" w:rsidRPr="00BC1750">
        <w:rPr>
          <w:rFonts w:ascii="SimSun" w:eastAsia="SimSun" w:hAnsi="SimSun" w:cs="Arial"/>
          <w:sz w:val="21"/>
          <w:szCs w:val="22"/>
          <w:lang w:val="en-GB" w:eastAsia="zh-CN"/>
        </w:rPr>
        <w:t>如何</w:t>
      </w:r>
      <w:r w:rsidRPr="00BC1750">
        <w:rPr>
          <w:rFonts w:ascii="SimSun" w:eastAsia="SimSun" w:hAnsi="SimSun" w:cs="Arial" w:hint="eastAsia"/>
          <w:sz w:val="21"/>
          <w:szCs w:val="22"/>
          <w:lang w:val="en-GB" w:eastAsia="zh-CN"/>
        </w:rPr>
        <w:t>决定</w:t>
      </w:r>
      <w:r w:rsidR="00A1286D" w:rsidRPr="00BC1750">
        <w:rPr>
          <w:rFonts w:ascii="SimSun" w:eastAsia="SimSun" w:hAnsi="SimSun" w:cs="Arial"/>
          <w:sz w:val="21"/>
          <w:szCs w:val="22"/>
          <w:lang w:val="en-GB" w:eastAsia="zh-CN"/>
        </w:rPr>
        <w:t>选择ADR</w:t>
      </w:r>
      <w:r w:rsidRPr="00BC1750">
        <w:rPr>
          <w:rFonts w:ascii="SimSun" w:eastAsia="SimSun" w:hAnsi="SimSun" w:cs="Arial" w:hint="eastAsia"/>
          <w:sz w:val="21"/>
          <w:szCs w:val="22"/>
          <w:lang w:val="en-GB" w:eastAsia="zh-CN"/>
        </w:rPr>
        <w:t>还是</w:t>
      </w:r>
      <w:r w:rsidR="00A1286D" w:rsidRPr="00BC1750">
        <w:rPr>
          <w:rFonts w:ascii="SimSun" w:eastAsia="SimSun" w:hAnsi="SimSun" w:cs="Arial"/>
          <w:sz w:val="21"/>
          <w:szCs w:val="22"/>
          <w:lang w:val="en-GB" w:eastAsia="zh-CN"/>
        </w:rPr>
        <w:t>更传统的诉讼程序提供了指导，同时考虑各种因素，如在跨境多领域</w:t>
      </w:r>
      <w:r w:rsidRPr="00BC1750">
        <w:rPr>
          <w:rFonts w:ascii="SimSun" w:eastAsia="SimSun" w:hAnsi="SimSun" w:cs="Arial" w:hint="eastAsia"/>
          <w:sz w:val="21"/>
          <w:szCs w:val="22"/>
          <w:lang w:val="en-GB" w:eastAsia="zh-CN"/>
        </w:rPr>
        <w:t>争议</w:t>
      </w:r>
      <w:r w:rsidR="00A1286D" w:rsidRPr="00BC1750">
        <w:rPr>
          <w:rFonts w:ascii="SimSun" w:eastAsia="SimSun" w:hAnsi="SimSun" w:cs="Arial"/>
          <w:sz w:val="21"/>
          <w:szCs w:val="22"/>
          <w:lang w:val="en-GB" w:eastAsia="zh-CN"/>
        </w:rPr>
        <w:t>中是否存在多</w:t>
      </w:r>
      <w:r w:rsidRPr="00BC1750">
        <w:rPr>
          <w:rFonts w:ascii="SimSun" w:eastAsia="SimSun" w:hAnsi="SimSun" w:cs="Arial" w:hint="eastAsia"/>
          <w:sz w:val="21"/>
          <w:szCs w:val="22"/>
          <w:lang w:val="en-GB" w:eastAsia="zh-CN"/>
        </w:rPr>
        <w:t>个</w:t>
      </w:r>
      <w:r w:rsidR="00A1286D" w:rsidRPr="00BC1750">
        <w:rPr>
          <w:rFonts w:ascii="SimSun" w:eastAsia="SimSun" w:hAnsi="SimSun" w:cs="Arial"/>
          <w:sz w:val="21"/>
          <w:szCs w:val="22"/>
          <w:lang w:val="en-GB" w:eastAsia="zh-CN"/>
        </w:rPr>
        <w:t>不一致结果</w:t>
      </w:r>
      <w:r w:rsidRPr="00BC1750">
        <w:rPr>
          <w:rFonts w:ascii="SimSun" w:eastAsia="SimSun" w:hAnsi="SimSun" w:cs="Arial" w:hint="eastAsia"/>
          <w:sz w:val="21"/>
          <w:szCs w:val="22"/>
          <w:lang w:val="en-GB" w:eastAsia="zh-CN"/>
        </w:rPr>
        <w:t>的风险</w:t>
      </w:r>
      <w:r w:rsidR="00A1286D" w:rsidRPr="00BC1750">
        <w:rPr>
          <w:rFonts w:ascii="SimSun" w:eastAsia="SimSun" w:hAnsi="SimSun" w:cs="Arial"/>
          <w:sz w:val="21"/>
          <w:szCs w:val="22"/>
          <w:lang w:val="en-GB" w:eastAsia="zh-CN"/>
        </w:rPr>
        <w:t>，是否需要</w:t>
      </w:r>
      <w:r w:rsidR="00876B80" w:rsidRPr="00BC1750">
        <w:rPr>
          <w:rFonts w:ascii="SimSun" w:eastAsia="SimSun" w:hAnsi="SimSun" w:cs="Arial" w:hint="eastAsia"/>
          <w:sz w:val="21"/>
          <w:szCs w:val="22"/>
          <w:lang w:val="en-GB" w:eastAsia="zh-CN"/>
        </w:rPr>
        <w:t>接触</w:t>
      </w:r>
      <w:r w:rsidR="00A1286D" w:rsidRPr="00BC1750">
        <w:rPr>
          <w:rFonts w:ascii="SimSun" w:eastAsia="SimSun" w:hAnsi="SimSun" w:cs="Arial"/>
          <w:sz w:val="21"/>
          <w:szCs w:val="22"/>
          <w:lang w:val="en-GB" w:eastAsia="zh-CN"/>
        </w:rPr>
        <w:t>具有适当专业知识的中立</w:t>
      </w:r>
      <w:r w:rsidR="003011BD">
        <w:rPr>
          <w:rFonts w:ascii="SimSun" w:eastAsia="SimSun" w:hAnsi="SimSun" w:cs="Arial" w:hint="eastAsia"/>
          <w:sz w:val="21"/>
          <w:szCs w:val="22"/>
          <w:lang w:val="en-GB" w:eastAsia="zh-CN"/>
        </w:rPr>
        <w:t>人</w:t>
      </w:r>
      <w:r w:rsidR="00A1286D" w:rsidRPr="00BC1750">
        <w:rPr>
          <w:rFonts w:ascii="SimSun" w:eastAsia="SimSun" w:hAnsi="SimSun" w:cs="Arial"/>
          <w:sz w:val="21"/>
          <w:szCs w:val="22"/>
          <w:lang w:val="en-GB" w:eastAsia="zh-CN"/>
        </w:rPr>
        <w:t>，是否可能出现任何诉讼方认为的主场优势，程序的保密性，结果的执行</w:t>
      </w:r>
      <w:r w:rsidR="004E69D8" w:rsidRPr="00BC1750">
        <w:rPr>
          <w:rFonts w:ascii="SimSun" w:eastAsia="SimSun" w:hAnsi="SimSun" w:cs="Arial" w:hint="eastAsia"/>
          <w:sz w:val="21"/>
          <w:szCs w:val="22"/>
          <w:lang w:val="en-GB" w:eastAsia="zh-CN"/>
        </w:rPr>
        <w:t>，以及</w:t>
      </w:r>
      <w:r w:rsidR="00A1286D" w:rsidRPr="00BC1750">
        <w:rPr>
          <w:rFonts w:ascii="SimSun" w:eastAsia="SimSun" w:hAnsi="SimSun" w:cs="Arial"/>
          <w:sz w:val="21"/>
          <w:szCs w:val="22"/>
          <w:lang w:val="en-GB" w:eastAsia="zh-CN"/>
        </w:rPr>
        <w:t>所需的资源投资。</w:t>
      </w:r>
    </w:p>
    <w:p w14:paraId="2F6C644F" w14:textId="07BD34FC" w:rsidR="008D41A7" w:rsidRPr="00BC1750" w:rsidRDefault="00A1286D"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sz w:val="21"/>
          <w:szCs w:val="22"/>
          <w:lang w:val="en-GB" w:eastAsia="zh-CN"/>
        </w:rPr>
        <w:t>然后比较和讨论了调解和仲裁这两种常见的ADR</w:t>
      </w:r>
      <w:r w:rsidR="004E69D8" w:rsidRPr="00BC1750">
        <w:rPr>
          <w:rFonts w:ascii="SimSun" w:eastAsia="SimSun" w:hAnsi="SimSun" w:cs="Arial" w:hint="eastAsia"/>
          <w:sz w:val="21"/>
          <w:szCs w:val="22"/>
          <w:lang w:val="en-GB" w:eastAsia="zh-CN"/>
        </w:rPr>
        <w:t>选项</w:t>
      </w:r>
      <w:r w:rsidRPr="00BC1750">
        <w:rPr>
          <w:rFonts w:ascii="SimSun" w:eastAsia="SimSun" w:hAnsi="SimSun" w:cs="Arial"/>
          <w:sz w:val="21"/>
          <w:szCs w:val="22"/>
          <w:lang w:val="en-GB" w:eastAsia="zh-CN"/>
        </w:rPr>
        <w:t>，以便让读者了解</w:t>
      </w:r>
      <w:r w:rsidR="007F76F4" w:rsidRPr="00BC1750">
        <w:rPr>
          <w:rFonts w:ascii="SimSun" w:eastAsia="SimSun" w:hAnsi="SimSun" w:cs="Arial" w:hint="eastAsia"/>
          <w:sz w:val="21"/>
          <w:szCs w:val="22"/>
          <w:lang w:val="en-GB" w:eastAsia="zh-CN"/>
        </w:rPr>
        <w:t>这两个选项的</w:t>
      </w:r>
      <w:r w:rsidRPr="00BC1750">
        <w:rPr>
          <w:rFonts w:ascii="SimSun" w:eastAsia="SimSun" w:hAnsi="SimSun" w:cs="Arial"/>
          <w:sz w:val="21"/>
          <w:szCs w:val="22"/>
          <w:lang w:val="en-GB" w:eastAsia="zh-CN"/>
        </w:rPr>
        <w:t>不同</w:t>
      </w:r>
      <w:r w:rsidR="00876B80" w:rsidRPr="00BC1750">
        <w:rPr>
          <w:rFonts w:ascii="SimSun" w:eastAsia="SimSun" w:hAnsi="SimSun" w:cs="Arial" w:hint="eastAsia"/>
          <w:sz w:val="21"/>
          <w:szCs w:val="22"/>
          <w:lang w:val="en-GB" w:eastAsia="zh-CN"/>
        </w:rPr>
        <w:t>之处</w:t>
      </w:r>
      <w:r w:rsidRPr="00BC1750">
        <w:rPr>
          <w:rFonts w:ascii="SimSun" w:eastAsia="SimSun" w:hAnsi="SimSun" w:cs="Arial"/>
          <w:sz w:val="21"/>
          <w:szCs w:val="22"/>
          <w:lang w:val="en-GB" w:eastAsia="zh-CN"/>
        </w:rPr>
        <w:t>，</w:t>
      </w:r>
      <w:r w:rsidR="007F76F4" w:rsidRPr="00BC1750">
        <w:rPr>
          <w:rFonts w:ascii="SimSun" w:eastAsia="SimSun" w:hAnsi="SimSun" w:cs="Arial" w:hint="eastAsia"/>
          <w:sz w:val="21"/>
          <w:szCs w:val="22"/>
          <w:lang w:val="en-GB" w:eastAsia="zh-CN"/>
        </w:rPr>
        <w:t>以及</w:t>
      </w:r>
      <w:r w:rsidRPr="00BC1750">
        <w:rPr>
          <w:rFonts w:ascii="SimSun" w:eastAsia="SimSun" w:hAnsi="SimSun" w:cs="Arial"/>
          <w:sz w:val="21"/>
          <w:szCs w:val="22"/>
          <w:lang w:val="en-GB" w:eastAsia="zh-CN"/>
        </w:rPr>
        <w:t>在特定情况下</w:t>
      </w:r>
      <w:r w:rsidR="007F76F4" w:rsidRPr="00BC1750">
        <w:rPr>
          <w:rFonts w:ascii="SimSun" w:eastAsia="SimSun" w:hAnsi="SimSun" w:cs="Arial" w:hint="eastAsia"/>
          <w:sz w:val="21"/>
          <w:szCs w:val="22"/>
          <w:lang w:val="en-GB" w:eastAsia="zh-CN"/>
        </w:rPr>
        <w:t>哪个选项</w:t>
      </w:r>
      <w:r w:rsidRPr="00BC1750">
        <w:rPr>
          <w:rFonts w:ascii="SimSun" w:eastAsia="SimSun" w:hAnsi="SimSun" w:cs="Arial"/>
          <w:sz w:val="21"/>
          <w:szCs w:val="22"/>
          <w:lang w:val="en-GB" w:eastAsia="zh-CN"/>
        </w:rPr>
        <w:t>可能更</w:t>
      </w:r>
      <w:r w:rsidR="00876B80" w:rsidRPr="00BC1750">
        <w:rPr>
          <w:rFonts w:ascii="SimSun" w:eastAsia="SimSun" w:hAnsi="SimSun" w:cs="Arial" w:hint="eastAsia"/>
          <w:sz w:val="21"/>
          <w:szCs w:val="22"/>
          <w:lang w:val="en-GB" w:eastAsia="zh-CN"/>
        </w:rPr>
        <w:t>加</w:t>
      </w:r>
      <w:r w:rsidRPr="00BC1750">
        <w:rPr>
          <w:rFonts w:ascii="SimSun" w:eastAsia="SimSun" w:hAnsi="SimSun" w:cs="Arial"/>
          <w:sz w:val="21"/>
          <w:szCs w:val="22"/>
          <w:lang w:val="en-GB" w:eastAsia="zh-CN"/>
        </w:rPr>
        <w:t>合适。还介绍了其他一些</w:t>
      </w:r>
      <w:r w:rsidR="007F76F4" w:rsidRPr="00BC1750">
        <w:rPr>
          <w:rFonts w:ascii="SimSun" w:eastAsia="SimSun" w:hAnsi="SimSun" w:cs="Arial" w:hint="eastAsia"/>
          <w:sz w:val="21"/>
          <w:szCs w:val="22"/>
          <w:lang w:val="en-GB" w:eastAsia="zh-CN"/>
        </w:rPr>
        <w:t>选项</w:t>
      </w:r>
      <w:r w:rsidRPr="00BC1750">
        <w:rPr>
          <w:rFonts w:ascii="SimSun" w:eastAsia="SimSun" w:hAnsi="SimSun" w:cs="Arial"/>
          <w:sz w:val="21"/>
          <w:szCs w:val="22"/>
          <w:lang w:val="en-GB" w:eastAsia="zh-CN"/>
        </w:rPr>
        <w:t>，如</w:t>
      </w:r>
      <w:r w:rsidR="007F76F4" w:rsidRPr="00BC1750">
        <w:rPr>
          <w:rFonts w:ascii="SimSun" w:eastAsia="SimSun" w:hAnsi="SimSun" w:cs="Arial" w:hint="eastAsia"/>
          <w:sz w:val="21"/>
          <w:szCs w:val="22"/>
          <w:lang w:val="en-GB" w:eastAsia="zh-CN"/>
        </w:rPr>
        <w:t>先调解后仲裁</w:t>
      </w:r>
      <w:r w:rsidRPr="00BC1750">
        <w:rPr>
          <w:rFonts w:ascii="SimSun" w:eastAsia="SimSun" w:hAnsi="SimSun" w:cs="Arial"/>
          <w:sz w:val="21"/>
          <w:szCs w:val="22"/>
          <w:lang w:val="en-GB" w:eastAsia="zh-CN"/>
        </w:rPr>
        <w:t>（</w:t>
      </w:r>
      <w:r w:rsidR="007F76F4" w:rsidRPr="00BC1750">
        <w:rPr>
          <w:rFonts w:ascii="SimSun" w:eastAsia="SimSun" w:hAnsi="SimSun" w:cs="Arial" w:hint="eastAsia"/>
          <w:sz w:val="21"/>
          <w:szCs w:val="22"/>
          <w:lang w:val="en-GB" w:eastAsia="zh-CN"/>
        </w:rPr>
        <w:t>“调–仲”程序</w:t>
      </w:r>
      <w:r w:rsidRPr="00BC1750">
        <w:rPr>
          <w:rFonts w:ascii="SimSun" w:eastAsia="SimSun" w:hAnsi="SimSun" w:cs="Arial"/>
          <w:sz w:val="21"/>
          <w:szCs w:val="22"/>
          <w:lang w:val="en-GB" w:eastAsia="zh-CN"/>
        </w:rPr>
        <w:t>）和仲裁期间的调解。</w:t>
      </w:r>
    </w:p>
    <w:p w14:paraId="79C94394" w14:textId="0C22B9A1" w:rsidR="00B21E2A" w:rsidRPr="00BC1750" w:rsidRDefault="00A1286D"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sz w:val="21"/>
          <w:szCs w:val="22"/>
          <w:lang w:val="en-GB" w:eastAsia="zh-CN"/>
        </w:rPr>
        <w:t>然后，本指南介绍了</w:t>
      </w:r>
      <w:r w:rsidR="007F76F4" w:rsidRPr="00BC1750">
        <w:rPr>
          <w:rFonts w:ascii="SimSun" w:eastAsia="SimSun" w:hAnsi="SimSun" w:cs="Arial" w:hint="eastAsia"/>
          <w:sz w:val="21"/>
          <w:szCs w:val="22"/>
          <w:lang w:val="en-GB" w:eastAsia="zh-CN"/>
        </w:rPr>
        <w:t>产权组织</w:t>
      </w:r>
      <w:r w:rsidRPr="00BC1750">
        <w:rPr>
          <w:rFonts w:ascii="SimSun" w:eastAsia="SimSun" w:hAnsi="SimSun" w:cs="Arial"/>
          <w:sz w:val="21"/>
          <w:szCs w:val="22"/>
          <w:lang w:val="en-GB" w:eastAsia="zh-CN"/>
        </w:rPr>
        <w:t>提供的ADR服务，作为中立和具有成本效益的</w:t>
      </w:r>
      <w:r w:rsidR="007F76F4" w:rsidRPr="00BC1750">
        <w:rPr>
          <w:rFonts w:ascii="SimSun" w:eastAsia="SimSun" w:hAnsi="SimSun" w:cs="Arial" w:hint="eastAsia"/>
          <w:sz w:val="21"/>
          <w:szCs w:val="22"/>
          <w:lang w:val="en-GB" w:eastAsia="zh-CN"/>
        </w:rPr>
        <w:t>选项</w:t>
      </w:r>
      <w:r w:rsidRPr="00BC1750">
        <w:rPr>
          <w:rFonts w:ascii="SimSun" w:eastAsia="SimSun" w:hAnsi="SimSun" w:cs="Arial"/>
          <w:sz w:val="21"/>
          <w:szCs w:val="22"/>
          <w:lang w:val="en-GB" w:eastAsia="zh-CN"/>
        </w:rPr>
        <w:t>，供诉讼当事</w:t>
      </w:r>
      <w:r w:rsidR="00876B80" w:rsidRPr="00BC1750">
        <w:rPr>
          <w:rFonts w:ascii="SimSun" w:eastAsia="SimSun" w:hAnsi="SimSun" w:cs="Arial" w:hint="eastAsia"/>
          <w:sz w:val="21"/>
          <w:szCs w:val="22"/>
          <w:lang w:val="en-GB" w:eastAsia="zh-CN"/>
        </w:rPr>
        <w:t>方</w:t>
      </w:r>
      <w:r w:rsidRPr="00BC1750">
        <w:rPr>
          <w:rFonts w:ascii="SimSun" w:eastAsia="SimSun" w:hAnsi="SimSun" w:cs="Arial"/>
          <w:sz w:val="21"/>
          <w:szCs w:val="22"/>
          <w:lang w:val="en-GB" w:eastAsia="zh-CN"/>
        </w:rPr>
        <w:t>考虑。指南还介绍了由</w:t>
      </w:r>
      <w:r w:rsidR="007F76F4" w:rsidRPr="00BC1750">
        <w:rPr>
          <w:rFonts w:ascii="SimSun" w:eastAsia="SimSun" w:hAnsi="SimSun" w:cs="Arial" w:hint="eastAsia"/>
          <w:sz w:val="21"/>
          <w:szCs w:val="22"/>
          <w:lang w:val="en-GB" w:eastAsia="zh-CN"/>
        </w:rPr>
        <w:t>产权组织</w:t>
      </w:r>
      <w:r w:rsidRPr="00BC1750">
        <w:rPr>
          <w:rFonts w:ascii="SimSun" w:eastAsia="SimSun" w:hAnsi="SimSun" w:cs="Arial"/>
          <w:sz w:val="21"/>
          <w:szCs w:val="22"/>
          <w:lang w:val="en-GB" w:eastAsia="zh-CN"/>
        </w:rPr>
        <w:t>仲裁与调解中心</w:t>
      </w:r>
      <w:r w:rsidR="007F76F4" w:rsidRPr="00BC1750">
        <w:rPr>
          <w:rFonts w:ascii="SimSun" w:eastAsia="SimSun" w:hAnsi="SimSun" w:cs="Arial" w:hint="eastAsia"/>
          <w:sz w:val="21"/>
          <w:szCs w:val="22"/>
          <w:lang w:val="en-GB" w:eastAsia="zh-CN"/>
        </w:rPr>
        <w:t>等享有声誉的</w:t>
      </w:r>
      <w:r w:rsidRPr="00BC1750">
        <w:rPr>
          <w:rFonts w:ascii="SimSun" w:eastAsia="SimSun" w:hAnsi="SimSun" w:cs="Arial"/>
          <w:sz w:val="21"/>
          <w:szCs w:val="22"/>
          <w:lang w:val="en-GB" w:eastAsia="zh-CN"/>
        </w:rPr>
        <w:t>机构管理ADR程序的</w:t>
      </w:r>
      <w:r w:rsidR="007F76F4" w:rsidRPr="00BC1750">
        <w:rPr>
          <w:rFonts w:ascii="SimSun" w:eastAsia="SimSun" w:hAnsi="SimSun" w:cs="Arial" w:hint="eastAsia"/>
          <w:sz w:val="21"/>
          <w:szCs w:val="22"/>
          <w:lang w:val="en-GB" w:eastAsia="zh-CN"/>
        </w:rPr>
        <w:t>优势</w:t>
      </w:r>
      <w:r w:rsidRPr="00BC1750">
        <w:rPr>
          <w:rFonts w:ascii="SimSun" w:eastAsia="SimSun" w:hAnsi="SimSun" w:cs="Arial"/>
          <w:sz w:val="21"/>
          <w:szCs w:val="22"/>
          <w:lang w:val="en-GB" w:eastAsia="zh-CN"/>
        </w:rPr>
        <w:t>，可能包括成本效益、技术支持、经验和专业知识。</w:t>
      </w:r>
    </w:p>
    <w:p w14:paraId="62ADE9A2" w14:textId="37875929" w:rsidR="00870254" w:rsidRPr="00BC1750" w:rsidRDefault="00A1286D"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sz w:val="21"/>
          <w:szCs w:val="22"/>
          <w:lang w:val="en-GB" w:eastAsia="zh-CN"/>
        </w:rPr>
        <w:t>本指南</w:t>
      </w:r>
      <w:r w:rsidR="007F76F4" w:rsidRPr="00BC1750">
        <w:rPr>
          <w:rFonts w:ascii="SimSun" w:eastAsia="SimSun" w:hAnsi="SimSun" w:cs="Arial" w:hint="eastAsia"/>
          <w:sz w:val="21"/>
          <w:szCs w:val="22"/>
          <w:lang w:val="en-GB" w:eastAsia="zh-CN"/>
        </w:rPr>
        <w:t>第二部分</w:t>
      </w:r>
      <w:r w:rsidR="00876B80" w:rsidRPr="00BC1750">
        <w:rPr>
          <w:rFonts w:ascii="SimSun" w:eastAsia="SimSun" w:hAnsi="SimSun" w:cs="Arial" w:hint="eastAsia"/>
          <w:sz w:val="21"/>
          <w:szCs w:val="22"/>
          <w:lang w:val="en-GB" w:eastAsia="zh-CN"/>
        </w:rPr>
        <w:t>介绍</w:t>
      </w:r>
      <w:r w:rsidR="007F76F4" w:rsidRPr="00BC1750">
        <w:rPr>
          <w:rFonts w:ascii="SimSun" w:eastAsia="SimSun" w:hAnsi="SimSun" w:cs="Arial" w:hint="eastAsia"/>
          <w:sz w:val="21"/>
          <w:szCs w:val="22"/>
          <w:lang w:val="en-GB" w:eastAsia="zh-CN"/>
        </w:rPr>
        <w:t>了移动应用争议A</w:t>
      </w:r>
      <w:r w:rsidR="007F76F4" w:rsidRPr="00BC1750">
        <w:rPr>
          <w:rFonts w:ascii="SimSun" w:eastAsia="SimSun" w:hAnsi="SimSun" w:cs="Arial"/>
          <w:sz w:val="21"/>
          <w:szCs w:val="22"/>
          <w:lang w:val="en-GB" w:eastAsia="zh-CN"/>
        </w:rPr>
        <w:t>DR</w:t>
      </w:r>
      <w:r w:rsidR="007F76F4" w:rsidRPr="00BC1750">
        <w:rPr>
          <w:rFonts w:ascii="SimSun" w:eastAsia="SimSun" w:hAnsi="SimSun" w:cs="Arial" w:hint="eastAsia"/>
          <w:sz w:val="21"/>
          <w:szCs w:val="22"/>
          <w:lang w:val="en-GB" w:eastAsia="zh-CN"/>
        </w:rPr>
        <w:t>程序中的实际考虑因素</w:t>
      </w:r>
      <w:r w:rsidRPr="00BC1750">
        <w:rPr>
          <w:rFonts w:ascii="SimSun" w:eastAsia="SimSun" w:hAnsi="SimSun" w:cs="Arial"/>
          <w:sz w:val="21"/>
          <w:szCs w:val="22"/>
          <w:lang w:val="en-GB" w:eastAsia="zh-CN"/>
        </w:rPr>
        <w:t>。</w:t>
      </w:r>
    </w:p>
    <w:p w14:paraId="31090812" w14:textId="229C1AFD" w:rsidR="00EB2CFD" w:rsidRPr="00BC1750" w:rsidRDefault="00A1286D"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sz w:val="21"/>
          <w:szCs w:val="22"/>
          <w:lang w:val="en-GB" w:eastAsia="zh-CN"/>
        </w:rPr>
        <w:t>向读者介绍了在ADR</w:t>
      </w:r>
      <w:r w:rsidR="00F93B75" w:rsidRPr="00BC1750">
        <w:rPr>
          <w:rFonts w:ascii="SimSun" w:eastAsia="SimSun" w:hAnsi="SimSun" w:cs="Arial" w:hint="eastAsia"/>
          <w:sz w:val="21"/>
          <w:szCs w:val="22"/>
          <w:lang w:val="en-GB" w:eastAsia="zh-CN"/>
        </w:rPr>
        <w:t>程序</w:t>
      </w:r>
      <w:r w:rsidRPr="00BC1750">
        <w:rPr>
          <w:rFonts w:ascii="SimSun" w:eastAsia="SimSun" w:hAnsi="SimSun" w:cs="Arial"/>
          <w:sz w:val="21"/>
          <w:szCs w:val="22"/>
          <w:lang w:val="en-GB" w:eastAsia="zh-CN"/>
        </w:rPr>
        <w:t>中可能会遇到的问题，包括</w:t>
      </w:r>
      <w:r w:rsidR="00F93B75" w:rsidRPr="00BC1750">
        <w:rPr>
          <w:rFonts w:ascii="SimSun" w:eastAsia="SimSun" w:hAnsi="SimSun" w:cs="Arial" w:hint="eastAsia"/>
          <w:sz w:val="21"/>
          <w:szCs w:val="22"/>
          <w:lang w:val="en-GB" w:eastAsia="zh-CN"/>
        </w:rPr>
        <w:t>初步的</w:t>
      </w:r>
      <w:r w:rsidRPr="00BC1750">
        <w:rPr>
          <w:rFonts w:ascii="SimSun" w:eastAsia="SimSun" w:hAnsi="SimSun" w:cs="Arial"/>
          <w:sz w:val="21"/>
          <w:szCs w:val="22"/>
          <w:lang w:val="en-GB" w:eastAsia="zh-CN"/>
        </w:rPr>
        <w:t>法律问题，</w:t>
      </w:r>
      <w:r w:rsidR="00F93B75" w:rsidRPr="00BC1750">
        <w:rPr>
          <w:rFonts w:ascii="SimSun" w:eastAsia="SimSun" w:hAnsi="SimSun" w:cs="Arial" w:hint="eastAsia"/>
          <w:sz w:val="21"/>
          <w:szCs w:val="22"/>
          <w:lang w:val="en-GB" w:eastAsia="zh-CN"/>
        </w:rPr>
        <w:t>比如</w:t>
      </w:r>
      <w:r w:rsidRPr="00BC1750">
        <w:rPr>
          <w:rFonts w:ascii="SimSun" w:eastAsia="SimSun" w:hAnsi="SimSun" w:cs="Arial"/>
          <w:sz w:val="21"/>
          <w:szCs w:val="22"/>
          <w:lang w:val="en-GB" w:eastAsia="zh-CN"/>
        </w:rPr>
        <w:t>对ADR结果和调解/仲裁协议的承认，以及争议主题的可仲裁性，以及调解和仲裁程序中通常可能出现的程序步骤。还讨论了临时救济、快速仲裁和专家裁</w:t>
      </w:r>
      <w:r w:rsidR="003011BD">
        <w:rPr>
          <w:rFonts w:ascii="SimSun" w:eastAsia="SimSun" w:hAnsi="SimSun" w:cs="Arial" w:hint="eastAsia"/>
          <w:sz w:val="21"/>
          <w:szCs w:val="22"/>
          <w:lang w:val="en-GB" w:eastAsia="zh-CN"/>
        </w:rPr>
        <w:t>决</w:t>
      </w:r>
      <w:r w:rsidR="00E77DC5" w:rsidRPr="00BC1750">
        <w:rPr>
          <w:rFonts w:ascii="SimSun" w:eastAsia="SimSun" w:hAnsi="SimSun" w:cs="Arial" w:hint="eastAsia"/>
          <w:sz w:val="21"/>
          <w:szCs w:val="22"/>
          <w:lang w:val="en-GB" w:eastAsia="zh-CN"/>
        </w:rPr>
        <w:t>这三个选项</w:t>
      </w:r>
      <w:r w:rsidRPr="00BC1750">
        <w:rPr>
          <w:rFonts w:ascii="SimSun" w:eastAsia="SimSun" w:hAnsi="SimSun" w:cs="Arial"/>
          <w:sz w:val="21"/>
          <w:szCs w:val="22"/>
          <w:lang w:val="en-GB" w:eastAsia="zh-CN"/>
        </w:rPr>
        <w:t>。</w:t>
      </w:r>
    </w:p>
    <w:p w14:paraId="5D24917A" w14:textId="4C343617" w:rsidR="00626412" w:rsidRPr="00BC1750" w:rsidRDefault="00A1286D"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sz w:val="21"/>
          <w:szCs w:val="22"/>
          <w:lang w:val="en-GB" w:eastAsia="zh-CN"/>
        </w:rPr>
        <w:t>本指南随后讨论了国际ADR结果中的实际问题，如《新加坡公约》规定的承认/执行调解和解协议的国际框架，以及《纽约公约》规定的</w:t>
      </w:r>
      <w:r w:rsidR="00E77DC5" w:rsidRPr="00BC1750">
        <w:rPr>
          <w:rFonts w:ascii="SimSun" w:eastAsia="SimSun" w:hAnsi="SimSun" w:cs="Arial" w:hint="eastAsia"/>
          <w:sz w:val="21"/>
          <w:szCs w:val="22"/>
          <w:lang w:val="en-GB" w:eastAsia="zh-CN"/>
        </w:rPr>
        <w:t>对</w:t>
      </w:r>
      <w:r w:rsidRPr="00BC1750">
        <w:rPr>
          <w:rFonts w:ascii="SimSun" w:eastAsia="SimSun" w:hAnsi="SimSun" w:cs="Arial"/>
          <w:sz w:val="21"/>
          <w:szCs w:val="22"/>
          <w:lang w:val="en-GB" w:eastAsia="zh-CN"/>
        </w:rPr>
        <w:t>仲裁裁决</w:t>
      </w:r>
      <w:r w:rsidR="00E77DC5" w:rsidRPr="00BC1750">
        <w:rPr>
          <w:rFonts w:ascii="SimSun" w:eastAsia="SimSun" w:hAnsi="SimSun" w:cs="Arial" w:hint="eastAsia"/>
          <w:sz w:val="21"/>
          <w:szCs w:val="22"/>
          <w:lang w:val="en-GB" w:eastAsia="zh-CN"/>
        </w:rPr>
        <w:t>的</w:t>
      </w:r>
      <w:r w:rsidR="00E77DC5" w:rsidRPr="00BC1750">
        <w:rPr>
          <w:rFonts w:ascii="SimSun" w:eastAsia="SimSun" w:hAnsi="SimSun" w:cs="Arial"/>
          <w:sz w:val="21"/>
          <w:szCs w:val="22"/>
          <w:lang w:val="en-GB" w:eastAsia="zh-CN"/>
        </w:rPr>
        <w:t>承认/执行</w:t>
      </w:r>
      <w:r w:rsidRPr="00BC1750">
        <w:rPr>
          <w:rFonts w:ascii="SimSun" w:eastAsia="SimSun" w:hAnsi="SimSun" w:cs="Arial"/>
          <w:sz w:val="21"/>
          <w:szCs w:val="22"/>
          <w:lang w:val="en-GB" w:eastAsia="zh-CN"/>
        </w:rPr>
        <w:t>。还分别讨论了</w:t>
      </w:r>
      <w:r w:rsidR="00E77DC5" w:rsidRPr="00BC1750">
        <w:rPr>
          <w:rFonts w:ascii="SimSun" w:eastAsia="SimSun" w:hAnsi="SimSun" w:cs="Arial" w:hint="eastAsia"/>
          <w:sz w:val="21"/>
          <w:szCs w:val="22"/>
          <w:lang w:val="en-GB" w:eastAsia="zh-CN"/>
        </w:rPr>
        <w:t>此类</w:t>
      </w:r>
      <w:r w:rsidRPr="00BC1750">
        <w:rPr>
          <w:rFonts w:ascii="SimSun" w:eastAsia="SimSun" w:hAnsi="SimSun" w:cs="Arial"/>
          <w:sz w:val="21"/>
          <w:szCs w:val="22"/>
          <w:lang w:val="en-GB" w:eastAsia="zh-CN"/>
        </w:rPr>
        <w:t>承认/执行的共同前提条件。</w:t>
      </w:r>
    </w:p>
    <w:p w14:paraId="6422CA36" w14:textId="41898ED2" w:rsidR="003917EA" w:rsidRPr="00BC1750" w:rsidRDefault="00A1286D"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sz w:val="21"/>
          <w:szCs w:val="22"/>
          <w:lang w:val="en-GB" w:eastAsia="zh-CN"/>
        </w:rPr>
        <w:t>下一章将进一步讨论ADR中的其他实际问题，特别是调解和仲裁中的保密性，因为这往往是诉讼当事</w:t>
      </w:r>
      <w:r w:rsidR="00876B80" w:rsidRPr="00BC1750">
        <w:rPr>
          <w:rFonts w:ascii="SimSun" w:eastAsia="SimSun" w:hAnsi="SimSun" w:cs="Arial" w:hint="eastAsia"/>
          <w:sz w:val="21"/>
          <w:szCs w:val="22"/>
          <w:lang w:val="en-GB" w:eastAsia="zh-CN"/>
        </w:rPr>
        <w:t>方</w:t>
      </w:r>
      <w:r w:rsidRPr="00BC1750">
        <w:rPr>
          <w:rFonts w:ascii="SimSun" w:eastAsia="SimSun" w:hAnsi="SimSun" w:cs="Arial"/>
          <w:sz w:val="21"/>
          <w:szCs w:val="22"/>
          <w:lang w:val="en-GB" w:eastAsia="zh-CN"/>
        </w:rPr>
        <w:t>非常关注的领域，以及诉讼的</w:t>
      </w:r>
      <w:r w:rsidR="00E77DC5" w:rsidRPr="00BC1750">
        <w:rPr>
          <w:rFonts w:ascii="SimSun" w:eastAsia="SimSun" w:hAnsi="SimSun" w:cs="Arial" w:hint="eastAsia"/>
          <w:sz w:val="21"/>
          <w:szCs w:val="22"/>
          <w:lang w:val="en-GB" w:eastAsia="zh-CN"/>
        </w:rPr>
        <w:t>并案</w:t>
      </w:r>
      <w:r w:rsidRPr="00BC1750">
        <w:rPr>
          <w:rFonts w:ascii="SimSun" w:eastAsia="SimSun" w:hAnsi="SimSun" w:cs="Arial"/>
          <w:sz w:val="21"/>
          <w:szCs w:val="22"/>
          <w:lang w:val="en-GB" w:eastAsia="zh-CN"/>
        </w:rPr>
        <w:t>和时效。</w:t>
      </w:r>
    </w:p>
    <w:p w14:paraId="14F7BE64" w14:textId="5F79EC29" w:rsidR="00D27E0E" w:rsidRPr="00BC1750" w:rsidRDefault="00A1286D"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sz w:val="21"/>
          <w:szCs w:val="22"/>
          <w:lang w:val="en-GB" w:eastAsia="zh-CN"/>
        </w:rPr>
        <w:lastRenderedPageBreak/>
        <w:t>最后，本指南讨论了与起草ADR合同条款和提交协议有关的考虑因素和具体问题，强调了ADR协议的可分离性和</w:t>
      </w:r>
      <w:r w:rsidR="00E77DC5" w:rsidRPr="00BC1750">
        <w:rPr>
          <w:rFonts w:ascii="SimSun" w:eastAsia="SimSun" w:hAnsi="SimSun" w:cs="Arial" w:hint="eastAsia"/>
          <w:sz w:val="21"/>
          <w:szCs w:val="22"/>
          <w:lang w:val="en-GB" w:eastAsia="zh-CN"/>
        </w:rPr>
        <w:t>当事人意思自治</w:t>
      </w:r>
      <w:r w:rsidRPr="00BC1750">
        <w:rPr>
          <w:rFonts w:ascii="SimSun" w:eastAsia="SimSun" w:hAnsi="SimSun" w:cs="Arial"/>
          <w:sz w:val="21"/>
          <w:szCs w:val="22"/>
          <w:lang w:val="en-GB" w:eastAsia="zh-CN"/>
        </w:rPr>
        <w:t>等关键概念，以及ADR协议中避免不确定性的关键要素，如ADR协议的范围</w:t>
      </w:r>
      <w:r w:rsidR="00E77DC5" w:rsidRPr="00BC1750">
        <w:rPr>
          <w:rFonts w:ascii="SimSun" w:eastAsia="SimSun" w:hAnsi="SimSun" w:cs="Arial" w:hint="eastAsia"/>
          <w:sz w:val="21"/>
          <w:szCs w:val="22"/>
          <w:lang w:val="en-GB" w:eastAsia="zh-CN"/>
        </w:rPr>
        <w:t>，A</w:t>
      </w:r>
      <w:r w:rsidR="00E77DC5" w:rsidRPr="00BC1750">
        <w:rPr>
          <w:rFonts w:ascii="SimSun" w:eastAsia="SimSun" w:hAnsi="SimSun" w:cs="Arial"/>
          <w:sz w:val="21"/>
          <w:szCs w:val="22"/>
          <w:lang w:val="en-GB" w:eastAsia="zh-CN"/>
        </w:rPr>
        <w:t>DR</w:t>
      </w:r>
      <w:r w:rsidR="00E77DC5" w:rsidRPr="00BC1750">
        <w:rPr>
          <w:rFonts w:ascii="SimSun" w:eastAsia="SimSun" w:hAnsi="SimSun" w:cs="Arial" w:hint="eastAsia"/>
          <w:sz w:val="21"/>
          <w:szCs w:val="22"/>
          <w:lang w:val="en-GB" w:eastAsia="zh-CN"/>
        </w:rPr>
        <w:t>协议</w:t>
      </w:r>
      <w:r w:rsidRPr="00BC1750">
        <w:rPr>
          <w:rFonts w:ascii="SimSun" w:eastAsia="SimSun" w:hAnsi="SimSun" w:cs="Arial"/>
          <w:sz w:val="21"/>
          <w:szCs w:val="22"/>
          <w:lang w:val="en-GB" w:eastAsia="zh-CN"/>
        </w:rPr>
        <w:t>应是临时性的还是</w:t>
      </w:r>
      <w:r w:rsidR="003011BD">
        <w:rPr>
          <w:rFonts w:ascii="SimSun" w:eastAsia="SimSun" w:hAnsi="SimSun" w:cs="Arial" w:hint="eastAsia"/>
          <w:sz w:val="21"/>
          <w:szCs w:val="22"/>
          <w:lang w:val="en-GB" w:eastAsia="zh-CN"/>
        </w:rPr>
        <w:t>制度</w:t>
      </w:r>
      <w:r w:rsidR="00E77DC5" w:rsidRPr="00BC1750">
        <w:rPr>
          <w:rFonts w:ascii="SimSun" w:eastAsia="SimSun" w:hAnsi="SimSun" w:cs="Arial" w:hint="eastAsia"/>
          <w:sz w:val="21"/>
          <w:szCs w:val="22"/>
          <w:lang w:val="en-GB" w:eastAsia="zh-CN"/>
        </w:rPr>
        <w:t>性的，</w:t>
      </w:r>
      <w:r w:rsidRPr="00BC1750">
        <w:rPr>
          <w:rFonts w:ascii="SimSun" w:eastAsia="SimSun" w:hAnsi="SimSun" w:cs="Arial"/>
          <w:sz w:val="21"/>
          <w:szCs w:val="22"/>
          <w:lang w:val="en-GB" w:eastAsia="zh-CN"/>
        </w:rPr>
        <w:t>地点或所在地</w:t>
      </w:r>
      <w:r w:rsidR="00E77DC5" w:rsidRPr="00BC1750">
        <w:rPr>
          <w:rFonts w:ascii="SimSun" w:eastAsia="SimSun" w:hAnsi="SimSun" w:cs="Arial" w:hint="eastAsia"/>
          <w:sz w:val="21"/>
          <w:szCs w:val="22"/>
          <w:lang w:val="en-GB" w:eastAsia="zh-CN"/>
        </w:rPr>
        <w:t>，</w:t>
      </w:r>
      <w:r w:rsidRPr="00BC1750">
        <w:rPr>
          <w:rFonts w:ascii="SimSun" w:eastAsia="SimSun" w:hAnsi="SimSun" w:cs="Arial"/>
          <w:sz w:val="21"/>
          <w:szCs w:val="22"/>
          <w:lang w:val="en-GB" w:eastAsia="zh-CN"/>
        </w:rPr>
        <w:t>适用法律、中立</w:t>
      </w:r>
      <w:r w:rsidR="003011BD">
        <w:rPr>
          <w:rFonts w:ascii="SimSun" w:eastAsia="SimSun" w:hAnsi="SimSun" w:cs="Arial" w:hint="eastAsia"/>
          <w:sz w:val="21"/>
          <w:szCs w:val="22"/>
          <w:lang w:val="en-GB" w:eastAsia="zh-CN"/>
        </w:rPr>
        <w:t>人</w:t>
      </w:r>
      <w:r w:rsidRPr="00BC1750">
        <w:rPr>
          <w:rFonts w:ascii="SimSun" w:eastAsia="SimSun" w:hAnsi="SimSun" w:cs="Arial"/>
          <w:sz w:val="21"/>
          <w:szCs w:val="22"/>
          <w:lang w:val="en-GB" w:eastAsia="zh-CN"/>
        </w:rPr>
        <w:t>的任命以及结果的</w:t>
      </w:r>
      <w:r w:rsidR="009B5593" w:rsidRPr="00BC1750">
        <w:rPr>
          <w:rFonts w:ascii="SimSun" w:eastAsia="SimSun" w:hAnsi="SimSun" w:cs="Arial" w:hint="eastAsia"/>
          <w:sz w:val="21"/>
          <w:szCs w:val="22"/>
          <w:lang w:val="en-GB" w:eastAsia="zh-CN"/>
        </w:rPr>
        <w:t>终局性</w:t>
      </w:r>
      <w:r w:rsidRPr="00BC1750">
        <w:rPr>
          <w:rFonts w:ascii="SimSun" w:eastAsia="SimSun" w:hAnsi="SimSun" w:cs="Arial"/>
          <w:sz w:val="21"/>
          <w:szCs w:val="22"/>
          <w:lang w:val="en-GB" w:eastAsia="zh-CN"/>
        </w:rPr>
        <w:t>。指南讨论了多层次的ADR条款，以及</w:t>
      </w:r>
      <w:r w:rsidR="009B5593" w:rsidRPr="00BC1750">
        <w:rPr>
          <w:rFonts w:ascii="SimSun" w:eastAsia="SimSun" w:hAnsi="SimSun" w:cs="Arial" w:hint="eastAsia"/>
          <w:sz w:val="21"/>
          <w:szCs w:val="22"/>
          <w:lang w:val="en-GB" w:eastAsia="zh-CN"/>
        </w:rPr>
        <w:t>产权组织</w:t>
      </w:r>
      <w:r w:rsidRPr="00BC1750">
        <w:rPr>
          <w:rFonts w:ascii="SimSun" w:eastAsia="SimSun" w:hAnsi="SimSun" w:cs="Arial"/>
          <w:sz w:val="21"/>
          <w:szCs w:val="22"/>
          <w:lang w:val="en-GB" w:eastAsia="zh-CN"/>
        </w:rPr>
        <w:t>提供的多种语言的示范条款和条款生成工具的可用性。</w:t>
      </w:r>
    </w:p>
    <w:p w14:paraId="30858B6E" w14:textId="3E3150D7" w:rsidR="00D27E0E" w:rsidRPr="00BC1750" w:rsidRDefault="00876B80" w:rsidP="00BC1750">
      <w:pPr>
        <w:overflowPunct w:val="0"/>
        <w:spacing w:afterLines="50" w:after="120" w:line="340" w:lineRule="atLeast"/>
        <w:ind w:firstLineChars="200" w:firstLine="420"/>
        <w:jc w:val="both"/>
        <w:rPr>
          <w:rFonts w:ascii="SimSun" w:eastAsia="SimSun" w:hAnsi="SimSun" w:cs="Arial"/>
          <w:sz w:val="21"/>
          <w:szCs w:val="22"/>
          <w:lang w:val="en-GB" w:eastAsia="zh-CN"/>
        </w:rPr>
      </w:pPr>
      <w:r w:rsidRPr="00BC1750">
        <w:rPr>
          <w:rFonts w:ascii="SimSun" w:eastAsia="SimSun" w:hAnsi="SimSun" w:cs="Arial" w:hint="eastAsia"/>
          <w:sz w:val="21"/>
          <w:szCs w:val="22"/>
          <w:lang w:val="en-GB" w:eastAsia="zh-CN"/>
        </w:rPr>
        <w:t>最后，本</w:t>
      </w:r>
      <w:r w:rsidR="00A1286D" w:rsidRPr="00BC1750">
        <w:rPr>
          <w:rFonts w:ascii="SimSun" w:eastAsia="SimSun" w:hAnsi="SimSun" w:cs="Arial"/>
          <w:sz w:val="21"/>
          <w:szCs w:val="22"/>
          <w:lang w:val="en-GB" w:eastAsia="zh-CN"/>
        </w:rPr>
        <w:t>指南</w:t>
      </w:r>
      <w:r w:rsidRPr="00BC1750">
        <w:rPr>
          <w:rFonts w:ascii="SimSun" w:eastAsia="SimSun" w:hAnsi="SimSun" w:cs="Arial" w:hint="eastAsia"/>
          <w:sz w:val="21"/>
          <w:szCs w:val="22"/>
          <w:lang w:val="en-GB" w:eastAsia="zh-CN"/>
        </w:rPr>
        <w:t>介绍了</w:t>
      </w:r>
      <w:r w:rsidR="00A1286D" w:rsidRPr="00BC1750">
        <w:rPr>
          <w:rFonts w:ascii="SimSun" w:eastAsia="SimSun" w:hAnsi="SimSun" w:cs="Arial"/>
          <w:sz w:val="21"/>
          <w:szCs w:val="22"/>
          <w:lang w:val="en-GB" w:eastAsia="zh-CN"/>
        </w:rPr>
        <w:t>智能手机和</w:t>
      </w:r>
      <w:r w:rsidR="009B5593" w:rsidRPr="00BC1750">
        <w:rPr>
          <w:rFonts w:ascii="SimSun" w:eastAsia="SimSun" w:hAnsi="SimSun" w:cs="Arial" w:hint="eastAsia"/>
          <w:sz w:val="21"/>
          <w:szCs w:val="22"/>
          <w:lang w:val="en-GB" w:eastAsia="zh-CN"/>
        </w:rPr>
        <w:t>移动应用</w:t>
      </w:r>
      <w:r w:rsidR="00A1286D" w:rsidRPr="00BC1750">
        <w:rPr>
          <w:rFonts w:ascii="SimSun" w:eastAsia="SimSun" w:hAnsi="SimSun" w:cs="Arial"/>
          <w:sz w:val="21"/>
          <w:szCs w:val="22"/>
          <w:lang w:val="en-GB" w:eastAsia="zh-CN"/>
        </w:rPr>
        <w:t>的使用</w:t>
      </w:r>
      <w:r w:rsidR="009B5593" w:rsidRPr="00BC1750">
        <w:rPr>
          <w:rFonts w:ascii="SimSun" w:eastAsia="SimSun" w:hAnsi="SimSun" w:cs="Arial" w:hint="eastAsia"/>
          <w:sz w:val="21"/>
          <w:szCs w:val="22"/>
          <w:lang w:val="en-GB" w:eastAsia="zh-CN"/>
        </w:rPr>
        <w:t>在</w:t>
      </w:r>
      <w:r w:rsidR="00A1286D" w:rsidRPr="00BC1750">
        <w:rPr>
          <w:rFonts w:ascii="SimSun" w:eastAsia="SimSun" w:hAnsi="SimSun" w:cs="Arial"/>
          <w:sz w:val="21"/>
          <w:szCs w:val="22"/>
          <w:lang w:val="en-GB" w:eastAsia="zh-CN"/>
        </w:rPr>
        <w:t>范围和性质</w:t>
      </w:r>
      <w:r w:rsidR="009B5593" w:rsidRPr="00BC1750">
        <w:rPr>
          <w:rFonts w:ascii="SimSun" w:eastAsia="SimSun" w:hAnsi="SimSun" w:cs="Arial" w:hint="eastAsia"/>
          <w:sz w:val="21"/>
          <w:szCs w:val="22"/>
          <w:lang w:val="en-GB" w:eastAsia="zh-CN"/>
        </w:rPr>
        <w:t>上是如何</w:t>
      </w:r>
      <w:r w:rsidR="00A1286D" w:rsidRPr="00BC1750">
        <w:rPr>
          <w:rFonts w:ascii="SimSun" w:eastAsia="SimSun" w:hAnsi="SimSun" w:cs="Arial"/>
          <w:sz w:val="21"/>
          <w:szCs w:val="22"/>
          <w:lang w:val="en-GB" w:eastAsia="zh-CN"/>
        </w:rPr>
        <w:t>继续发展</w:t>
      </w:r>
      <w:r w:rsidR="009B5593" w:rsidRPr="00BC1750">
        <w:rPr>
          <w:rFonts w:ascii="SimSun" w:eastAsia="SimSun" w:hAnsi="SimSun" w:cs="Arial" w:hint="eastAsia"/>
          <w:sz w:val="21"/>
          <w:szCs w:val="22"/>
          <w:lang w:val="en-GB" w:eastAsia="zh-CN"/>
        </w:rPr>
        <w:t>的</w:t>
      </w:r>
      <w:r w:rsidR="00A1286D" w:rsidRPr="00BC1750">
        <w:rPr>
          <w:rFonts w:ascii="SimSun" w:eastAsia="SimSun" w:hAnsi="SimSun" w:cs="Arial"/>
          <w:sz w:val="21"/>
          <w:szCs w:val="22"/>
          <w:lang w:val="en-GB" w:eastAsia="zh-CN"/>
        </w:rPr>
        <w:t>。</w:t>
      </w:r>
      <w:r w:rsidRPr="00BC1750">
        <w:rPr>
          <w:rFonts w:ascii="SimSun" w:eastAsia="SimSun" w:hAnsi="SimSun" w:cs="Arial" w:hint="eastAsia"/>
          <w:sz w:val="21"/>
          <w:szCs w:val="22"/>
          <w:lang w:val="en-GB" w:eastAsia="zh-CN"/>
        </w:rPr>
        <w:t>本</w:t>
      </w:r>
      <w:r w:rsidR="00A1286D" w:rsidRPr="00BC1750">
        <w:rPr>
          <w:rFonts w:ascii="SimSun" w:eastAsia="SimSun" w:hAnsi="SimSun" w:cs="Arial"/>
          <w:sz w:val="21"/>
          <w:szCs w:val="22"/>
          <w:lang w:val="en-GB" w:eastAsia="zh-CN"/>
        </w:rPr>
        <w:t>指南强调，预计</w:t>
      </w:r>
      <w:r w:rsidR="009B5593" w:rsidRPr="00BC1750">
        <w:rPr>
          <w:rFonts w:ascii="SimSun" w:eastAsia="SimSun" w:hAnsi="SimSun" w:cs="Arial" w:hint="eastAsia"/>
          <w:sz w:val="21"/>
          <w:szCs w:val="22"/>
          <w:lang w:val="en-GB" w:eastAsia="zh-CN"/>
        </w:rPr>
        <w:t>在</w:t>
      </w:r>
      <w:r w:rsidR="00A1286D" w:rsidRPr="00BC1750">
        <w:rPr>
          <w:rFonts w:ascii="SimSun" w:eastAsia="SimSun" w:hAnsi="SimSun" w:cs="Arial"/>
          <w:sz w:val="21"/>
          <w:szCs w:val="22"/>
          <w:lang w:val="en-GB" w:eastAsia="zh-CN"/>
        </w:rPr>
        <w:t>未来几年，</w:t>
      </w:r>
      <w:r w:rsidR="009B5593" w:rsidRPr="00BC1750">
        <w:rPr>
          <w:rFonts w:ascii="SimSun" w:eastAsia="SimSun" w:hAnsi="SimSun" w:cs="Arial" w:hint="eastAsia"/>
          <w:sz w:val="21"/>
          <w:szCs w:val="22"/>
          <w:lang w:val="en-GB" w:eastAsia="zh-CN"/>
        </w:rPr>
        <w:t>移动应用</w:t>
      </w:r>
      <w:r w:rsidR="00A1286D" w:rsidRPr="00BC1750">
        <w:rPr>
          <w:rFonts w:ascii="SimSun" w:eastAsia="SimSun" w:hAnsi="SimSun" w:cs="Arial"/>
          <w:sz w:val="21"/>
          <w:szCs w:val="22"/>
          <w:lang w:val="en-GB" w:eastAsia="zh-CN"/>
        </w:rPr>
        <w:t>部门</w:t>
      </w:r>
      <w:r w:rsidR="009B5593" w:rsidRPr="00BC1750">
        <w:rPr>
          <w:rFonts w:ascii="SimSun" w:eastAsia="SimSun" w:hAnsi="SimSun" w:cs="Arial" w:hint="eastAsia"/>
          <w:sz w:val="21"/>
          <w:szCs w:val="22"/>
          <w:lang w:val="en-GB" w:eastAsia="zh-CN"/>
        </w:rPr>
        <w:t>仍然将是</w:t>
      </w:r>
      <w:r w:rsidR="00A1286D" w:rsidRPr="00BC1750">
        <w:rPr>
          <w:rFonts w:ascii="SimSun" w:eastAsia="SimSun" w:hAnsi="SimSun" w:cs="Arial"/>
          <w:sz w:val="21"/>
          <w:szCs w:val="22"/>
          <w:lang w:val="en-GB" w:eastAsia="zh-CN"/>
        </w:rPr>
        <w:t>数字经济中增长最快的部门之一，而发展中经济体将从逐步的数字转型中获益。相应地，</w:t>
      </w:r>
      <w:r w:rsidR="009B5593" w:rsidRPr="00BC1750">
        <w:rPr>
          <w:rFonts w:ascii="SimSun" w:eastAsia="SimSun" w:hAnsi="SimSun" w:cs="Arial" w:hint="eastAsia"/>
          <w:sz w:val="21"/>
          <w:szCs w:val="22"/>
          <w:lang w:val="en-GB" w:eastAsia="zh-CN"/>
        </w:rPr>
        <w:t>移动应用争议</w:t>
      </w:r>
      <w:r w:rsidR="00A1286D" w:rsidRPr="00BC1750">
        <w:rPr>
          <w:rFonts w:ascii="SimSun" w:eastAsia="SimSun" w:hAnsi="SimSun" w:cs="Arial"/>
          <w:sz w:val="21"/>
          <w:szCs w:val="22"/>
          <w:lang w:val="en-GB" w:eastAsia="zh-CN"/>
        </w:rPr>
        <w:t>可能会变得越来越复杂和</w:t>
      </w:r>
      <w:r w:rsidR="009B5593" w:rsidRPr="00BC1750">
        <w:rPr>
          <w:rFonts w:ascii="SimSun" w:eastAsia="SimSun" w:hAnsi="SimSun" w:cs="Arial" w:hint="eastAsia"/>
          <w:sz w:val="21"/>
          <w:szCs w:val="22"/>
          <w:lang w:val="en-GB" w:eastAsia="zh-CN"/>
        </w:rPr>
        <w:t>专业</w:t>
      </w:r>
      <w:r w:rsidR="00A1286D" w:rsidRPr="00BC1750">
        <w:rPr>
          <w:rFonts w:ascii="SimSun" w:eastAsia="SimSun" w:hAnsi="SimSun" w:cs="Arial"/>
          <w:sz w:val="21"/>
          <w:szCs w:val="22"/>
          <w:lang w:val="en-GB" w:eastAsia="zh-CN"/>
        </w:rPr>
        <w:t>，因此，认识到ADR机制作为一种复杂的国际性灵活</w:t>
      </w:r>
      <w:r w:rsidR="009B5593" w:rsidRPr="00BC1750">
        <w:rPr>
          <w:rFonts w:ascii="SimSun" w:eastAsia="SimSun" w:hAnsi="SimSun" w:cs="Arial" w:hint="eastAsia"/>
          <w:sz w:val="21"/>
          <w:szCs w:val="22"/>
          <w:lang w:val="en-GB" w:eastAsia="zh-CN"/>
        </w:rPr>
        <w:t>机制</w:t>
      </w:r>
      <w:r w:rsidR="00CA1EBF" w:rsidRPr="00BC1750">
        <w:rPr>
          <w:rFonts w:ascii="SimSun" w:eastAsia="SimSun" w:hAnsi="SimSun" w:cs="Arial" w:hint="eastAsia"/>
          <w:sz w:val="21"/>
          <w:szCs w:val="22"/>
          <w:lang w:val="en-GB" w:eastAsia="zh-CN"/>
        </w:rPr>
        <w:t>适合</w:t>
      </w:r>
      <w:r w:rsidR="009B5593" w:rsidRPr="00BC1750">
        <w:rPr>
          <w:rFonts w:ascii="SimSun" w:eastAsia="SimSun" w:hAnsi="SimSun" w:cs="Arial" w:hint="eastAsia"/>
          <w:sz w:val="21"/>
          <w:szCs w:val="22"/>
          <w:lang w:val="en-GB" w:eastAsia="zh-CN"/>
        </w:rPr>
        <w:t>替代</w:t>
      </w:r>
      <w:r w:rsidR="00A1286D" w:rsidRPr="00BC1750">
        <w:rPr>
          <w:rFonts w:ascii="SimSun" w:eastAsia="SimSun" w:hAnsi="SimSun" w:cs="Arial"/>
          <w:sz w:val="21"/>
          <w:szCs w:val="22"/>
          <w:lang w:val="en-GB" w:eastAsia="zh-CN"/>
        </w:rPr>
        <w:t>法庭诉讼</w:t>
      </w:r>
      <w:r w:rsidR="00CA1EBF" w:rsidRPr="00BC1750">
        <w:rPr>
          <w:rFonts w:ascii="SimSun" w:eastAsia="SimSun" w:hAnsi="SimSun" w:cs="Arial" w:hint="eastAsia"/>
          <w:sz w:val="21"/>
          <w:szCs w:val="22"/>
          <w:lang w:val="en-GB" w:eastAsia="zh-CN"/>
        </w:rPr>
        <w:t>，并且具备</w:t>
      </w:r>
      <w:r w:rsidR="00A1286D" w:rsidRPr="00BC1750">
        <w:rPr>
          <w:rFonts w:ascii="SimSun" w:eastAsia="SimSun" w:hAnsi="SimSun" w:cs="Arial"/>
          <w:sz w:val="21"/>
          <w:szCs w:val="22"/>
          <w:lang w:val="en-GB" w:eastAsia="zh-CN"/>
        </w:rPr>
        <w:t>优势</w:t>
      </w:r>
      <w:r w:rsidR="00CA1EBF" w:rsidRPr="00BC1750">
        <w:rPr>
          <w:rFonts w:ascii="SimSun" w:eastAsia="SimSun" w:hAnsi="SimSun" w:cs="Arial" w:hint="eastAsia"/>
          <w:sz w:val="21"/>
          <w:szCs w:val="22"/>
          <w:lang w:val="en-GB" w:eastAsia="zh-CN"/>
        </w:rPr>
        <w:t>，这</w:t>
      </w:r>
      <w:r w:rsidR="00A1286D" w:rsidRPr="00BC1750">
        <w:rPr>
          <w:rFonts w:ascii="SimSun" w:eastAsia="SimSun" w:hAnsi="SimSun" w:cs="Arial"/>
          <w:sz w:val="21"/>
          <w:szCs w:val="22"/>
          <w:lang w:val="en-GB" w:eastAsia="zh-CN"/>
        </w:rPr>
        <w:t>将</w:t>
      </w:r>
      <w:r w:rsidRPr="00BC1750">
        <w:rPr>
          <w:rFonts w:ascii="SimSun" w:eastAsia="SimSun" w:hAnsi="SimSun" w:cs="Arial" w:hint="eastAsia"/>
          <w:sz w:val="21"/>
          <w:szCs w:val="22"/>
          <w:lang w:val="en-GB" w:eastAsia="zh-CN"/>
        </w:rPr>
        <w:t>会</w:t>
      </w:r>
      <w:r w:rsidR="00A1286D" w:rsidRPr="00BC1750">
        <w:rPr>
          <w:rFonts w:ascii="SimSun" w:eastAsia="SimSun" w:hAnsi="SimSun" w:cs="Arial"/>
          <w:sz w:val="21"/>
          <w:szCs w:val="22"/>
          <w:lang w:val="en-GB" w:eastAsia="zh-CN"/>
        </w:rPr>
        <w:t>非常有价值。</w:t>
      </w:r>
    </w:p>
    <w:p w14:paraId="34945206" w14:textId="04DF8074" w:rsidR="000F5E56" w:rsidRPr="00BC1750" w:rsidRDefault="00A1286D" w:rsidP="00BC1750">
      <w:pPr>
        <w:pBdr>
          <w:top w:val="nil"/>
          <w:left w:val="nil"/>
          <w:bottom w:val="nil"/>
          <w:right w:val="nil"/>
          <w:between w:val="nil"/>
        </w:pBdr>
        <w:overflowPunct w:val="0"/>
        <w:spacing w:before="720" w:afterLines="50" w:after="120" w:line="340" w:lineRule="atLeast"/>
        <w:ind w:left="5534"/>
        <w:rPr>
          <w:rFonts w:ascii="KaiTi" w:eastAsia="KaiTi" w:hAnsi="KaiTi" w:cs="Arial"/>
          <w:color w:val="000000"/>
          <w:sz w:val="21"/>
          <w:szCs w:val="22"/>
          <w:lang w:eastAsia="zh-CN"/>
        </w:rPr>
      </w:pPr>
      <w:r w:rsidRPr="00BC1750">
        <w:rPr>
          <w:rFonts w:ascii="KaiTi" w:eastAsia="KaiTi" w:hAnsi="KaiTi" w:cs="Arial"/>
          <w:color w:val="000000"/>
          <w:sz w:val="21"/>
          <w:szCs w:val="22"/>
          <w:lang w:eastAsia="zh-CN"/>
        </w:rPr>
        <w:t>[附件和文件完]</w:t>
      </w:r>
    </w:p>
    <w:sectPr w:rsidR="000F5E56" w:rsidRPr="00BC1750" w:rsidSect="00A74B6C">
      <w:headerReference w:type="even" r:id="rId13"/>
      <w:headerReference w:type="default" r:id="rId14"/>
      <w:footerReference w:type="even" r:id="rId15"/>
      <w:footerReference w:type="default" r:id="rId16"/>
      <w:headerReference w:type="first" r:id="rId17"/>
      <w:footerReference w:type="first" r:id="rId18"/>
      <w:pgSz w:w="11900" w:h="16840" w:code="9"/>
      <w:pgMar w:top="567" w:right="1134" w:bottom="1418" w:left="1418" w:header="510" w:footer="1021"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8620" w16cex:dateUtc="2022-05-04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2FF8C0" w16cid:durableId="261D86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9C504" w14:textId="77777777" w:rsidR="002D38C3" w:rsidRDefault="002D38C3" w:rsidP="003C710A">
      <w:r>
        <w:separator/>
      </w:r>
    </w:p>
  </w:endnote>
  <w:endnote w:type="continuationSeparator" w:id="0">
    <w:p w14:paraId="70DDC75E" w14:textId="77777777" w:rsidR="002D38C3" w:rsidRDefault="002D38C3" w:rsidP="003C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4CE4" w14:textId="77777777" w:rsidR="003C710A" w:rsidRDefault="003C710A"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FC6A" w14:textId="77777777" w:rsidR="00B24465" w:rsidRDefault="00B24465">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4114" w14:textId="77777777" w:rsidR="003C710A" w:rsidRDefault="003C710A" w:rsidP="003C7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2740" w14:textId="77777777" w:rsidR="00B24465" w:rsidRDefault="00B244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6D90" w14:textId="77777777" w:rsidR="00B24465" w:rsidRDefault="00B24465" w:rsidP="008C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7DA9E" w14:textId="77777777" w:rsidR="002D38C3" w:rsidRDefault="002D38C3" w:rsidP="003C710A">
      <w:r>
        <w:separator/>
      </w:r>
    </w:p>
  </w:footnote>
  <w:footnote w:type="continuationSeparator" w:id="0">
    <w:p w14:paraId="37FC12FB" w14:textId="77777777" w:rsidR="002D38C3" w:rsidRDefault="002D38C3" w:rsidP="003C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DBE9" w14:textId="77777777" w:rsidR="003C710A" w:rsidRPr="00262966" w:rsidRDefault="003C710A" w:rsidP="003C710A">
    <w:pPr>
      <w:tabs>
        <w:tab w:val="center" w:pos="4536"/>
        <w:tab w:val="right" w:pos="9072"/>
      </w:tabs>
      <w:jc w:val="right"/>
    </w:pPr>
    <w:r w:rsidRPr="00262966">
      <w:t>CDIP/20/</w:t>
    </w:r>
    <w:r w:rsidRPr="00262966">
      <w:rPr>
        <w:highlight w:val="yellow"/>
      </w:rPr>
      <w:t>X</w:t>
    </w:r>
  </w:p>
  <w:p w14:paraId="42E83763" w14:textId="77777777" w:rsidR="003C710A" w:rsidRDefault="003C710A" w:rsidP="003C710A">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7746CC">
      <w:rPr>
        <w:noProof/>
      </w:rPr>
      <w:t>2</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883D" w14:textId="6F5A721A" w:rsidR="00B24465" w:rsidRPr="00262966" w:rsidRDefault="00B24465" w:rsidP="008C3E9C">
    <w:pPr>
      <w:tabs>
        <w:tab w:val="center" w:pos="4536"/>
        <w:tab w:val="right" w:pos="9072"/>
      </w:tabs>
      <w:jc w:val="right"/>
    </w:pPr>
    <w:bookmarkStart w:id="5" w:name="Code2"/>
    <w:r w:rsidRPr="00262966">
      <w:t>CDIP/2</w:t>
    </w:r>
    <w:r w:rsidR="00BC1750">
      <w:t>8</w:t>
    </w:r>
    <w:r w:rsidRPr="00262966">
      <w:t>/</w:t>
    </w:r>
    <w:r w:rsidR="00BC1750">
      <w:t>INF/7</w:t>
    </w:r>
  </w:p>
  <w:bookmarkEnd w:id="5"/>
  <w:p w14:paraId="705A40FB" w14:textId="4F985D68" w:rsidR="00B24465" w:rsidRDefault="00B24465" w:rsidP="008C3E9C">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BC1750">
      <w:rPr>
        <w:noProof/>
      </w:rPr>
      <w:t>2</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5FCE" w14:textId="77777777" w:rsidR="003C710A" w:rsidRPr="00BC1750" w:rsidRDefault="003C710A" w:rsidP="003C710A">
    <w:pPr>
      <w:pStyle w:val="Header"/>
      <w:jc w:val="right"/>
      <w:rPr>
        <w:rFonts w:ascii="SimSun" w:eastAsia="SimSun" w:hAnsi="SimSun" w:cs="Arial"/>
      </w:rPr>
    </w:pPr>
    <w:r w:rsidRPr="00BC1750">
      <w:rPr>
        <w:rFonts w:ascii="SimSun" w:eastAsia="SimSun" w:hAnsi="SimSun" w:cs="Arial"/>
      </w:rPr>
      <w:t>C</w:t>
    </w:r>
    <w:r w:rsidR="008D11CA" w:rsidRPr="00BC1750">
      <w:rPr>
        <w:rFonts w:ascii="SimSun" w:eastAsia="SimSun" w:hAnsi="SimSun" w:cs="Arial"/>
      </w:rPr>
      <w:t>DIP/24/INF/5</w:t>
    </w:r>
  </w:p>
  <w:p w14:paraId="042F26A0" w14:textId="77777777" w:rsidR="003C710A" w:rsidRPr="00BC1750" w:rsidRDefault="003F6146" w:rsidP="003C710A">
    <w:pPr>
      <w:pStyle w:val="Header"/>
      <w:jc w:val="right"/>
      <w:rPr>
        <w:rFonts w:ascii="SimSun" w:eastAsia="SimSun" w:hAnsi="SimSun" w:cs="Arial"/>
      </w:rPr>
    </w:pPr>
    <w:r w:rsidRPr="00BC1750">
      <w:rPr>
        <w:rFonts w:ascii="SimSun" w:eastAsia="SimSun" w:hAnsi="SimSun" w:cs="Arial"/>
      </w:rPr>
      <w:t>Annex, page 3</w:t>
    </w:r>
  </w:p>
  <w:p w14:paraId="1FE971DD" w14:textId="77777777" w:rsidR="003F6146" w:rsidRPr="00BC1750" w:rsidRDefault="003F6146" w:rsidP="003C710A">
    <w:pPr>
      <w:pStyle w:val="Header"/>
      <w:jc w:val="right"/>
      <w:rPr>
        <w:rFonts w:ascii="SimSun" w:eastAsia="SimSun" w:hAnsi="SimSun" w:cs="Arial"/>
      </w:rPr>
    </w:pPr>
  </w:p>
  <w:p w14:paraId="59C1E56E" w14:textId="77777777" w:rsidR="003C710A" w:rsidRDefault="003C710A" w:rsidP="003C710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3B40" w14:textId="77777777" w:rsidR="003C710A" w:rsidRPr="00BC1750" w:rsidRDefault="003C710A" w:rsidP="003C710A">
    <w:pPr>
      <w:pStyle w:val="Header"/>
      <w:jc w:val="right"/>
      <w:rPr>
        <w:rFonts w:ascii="SimSun" w:eastAsia="SimSun" w:hAnsi="SimSun" w:cs="Arial"/>
        <w:sz w:val="21"/>
        <w:szCs w:val="22"/>
      </w:rPr>
    </w:pPr>
    <w:r w:rsidRPr="00BC1750">
      <w:rPr>
        <w:rFonts w:ascii="SimSun" w:eastAsia="SimSun" w:hAnsi="SimSun" w:cs="Arial"/>
        <w:sz w:val="21"/>
        <w:szCs w:val="22"/>
      </w:rPr>
      <w:t>C</w:t>
    </w:r>
    <w:r w:rsidR="003B37EB" w:rsidRPr="00BC1750">
      <w:rPr>
        <w:rFonts w:ascii="SimSun" w:eastAsia="SimSun" w:hAnsi="SimSun" w:cs="Arial"/>
        <w:sz w:val="21"/>
        <w:szCs w:val="22"/>
      </w:rPr>
      <w:t>DIP/2</w:t>
    </w:r>
    <w:r w:rsidR="00B52E22" w:rsidRPr="00BC1750">
      <w:rPr>
        <w:rFonts w:ascii="SimSun" w:eastAsia="SimSun" w:hAnsi="SimSun" w:cs="Arial"/>
        <w:sz w:val="21"/>
        <w:szCs w:val="22"/>
      </w:rPr>
      <w:t>8</w:t>
    </w:r>
    <w:r w:rsidR="003B37EB" w:rsidRPr="00BC1750">
      <w:rPr>
        <w:rFonts w:ascii="SimSun" w:eastAsia="SimSun" w:hAnsi="SimSun" w:cs="Arial"/>
        <w:sz w:val="21"/>
        <w:szCs w:val="22"/>
      </w:rPr>
      <w:t>/INF/</w:t>
    </w:r>
    <w:r w:rsidR="00B52E22" w:rsidRPr="00BC1750">
      <w:rPr>
        <w:rFonts w:ascii="SimSun" w:eastAsia="SimSun" w:hAnsi="SimSun" w:cs="Arial"/>
        <w:sz w:val="21"/>
        <w:szCs w:val="22"/>
      </w:rPr>
      <w:t>7</w:t>
    </w:r>
  </w:p>
  <w:p w14:paraId="49127A23" w14:textId="40DEAF1F" w:rsidR="00B24465" w:rsidRDefault="00BC1750" w:rsidP="00BC1750">
    <w:pPr>
      <w:pStyle w:val="Header"/>
      <w:spacing w:afterLines="100" w:after="240"/>
      <w:jc w:val="right"/>
    </w:pPr>
    <w:r>
      <w:rPr>
        <w:rFonts w:ascii="SimSun" w:eastAsia="SimSun" w:hAnsi="SimSun" w:cs="Arial" w:hint="eastAsia"/>
        <w:sz w:val="21"/>
        <w:szCs w:val="22"/>
        <w:lang w:eastAsia="zh-CN"/>
      </w:rPr>
      <w:t>附件第</w:t>
    </w:r>
    <w:r w:rsidR="003C710A" w:rsidRPr="00BC1750">
      <w:rPr>
        <w:rFonts w:ascii="SimSun" w:eastAsia="SimSun" w:hAnsi="SimSun" w:cs="Arial"/>
        <w:sz w:val="21"/>
        <w:szCs w:val="22"/>
      </w:rPr>
      <w:t>2</w:t>
    </w:r>
    <w:r>
      <w:rPr>
        <w:rFonts w:ascii="SimSun" w:eastAsia="SimSun" w:hAnsi="SimSun" w:cs="Arial" w:hint="eastAsia"/>
        <w:sz w:val="21"/>
        <w:szCs w:val="22"/>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1FAD" w14:textId="77777777" w:rsidR="00B24465" w:rsidRPr="00BC1750" w:rsidRDefault="003C710A" w:rsidP="003C710A">
    <w:pPr>
      <w:pStyle w:val="Header"/>
      <w:jc w:val="right"/>
      <w:rPr>
        <w:rFonts w:ascii="SimSun" w:eastAsia="SimSun" w:hAnsi="SimSun" w:cs="Arial"/>
        <w:sz w:val="21"/>
        <w:szCs w:val="22"/>
      </w:rPr>
    </w:pPr>
    <w:r w:rsidRPr="00BC1750">
      <w:rPr>
        <w:rFonts w:ascii="SimSun" w:eastAsia="SimSun" w:hAnsi="SimSun" w:cs="Arial"/>
        <w:sz w:val="21"/>
        <w:szCs w:val="22"/>
      </w:rPr>
      <w:t>C</w:t>
    </w:r>
    <w:r w:rsidR="003B37EB" w:rsidRPr="00BC1750">
      <w:rPr>
        <w:rFonts w:ascii="SimSun" w:eastAsia="SimSun" w:hAnsi="SimSun" w:cs="Arial"/>
        <w:sz w:val="21"/>
        <w:szCs w:val="22"/>
      </w:rPr>
      <w:t>DIP/2</w:t>
    </w:r>
    <w:r w:rsidR="00C95D09" w:rsidRPr="00BC1750">
      <w:rPr>
        <w:rFonts w:ascii="SimSun" w:eastAsia="SimSun" w:hAnsi="SimSun" w:cs="Arial"/>
        <w:sz w:val="21"/>
        <w:szCs w:val="22"/>
      </w:rPr>
      <w:t>8</w:t>
    </w:r>
    <w:r w:rsidR="003B37EB" w:rsidRPr="00BC1750">
      <w:rPr>
        <w:rFonts w:ascii="SimSun" w:eastAsia="SimSun" w:hAnsi="SimSun" w:cs="Arial"/>
        <w:sz w:val="21"/>
        <w:szCs w:val="22"/>
      </w:rPr>
      <w:t>/INF/</w:t>
    </w:r>
    <w:r w:rsidR="00C95D09" w:rsidRPr="00BC1750">
      <w:rPr>
        <w:rFonts w:ascii="SimSun" w:eastAsia="SimSun" w:hAnsi="SimSun" w:cs="Arial"/>
        <w:sz w:val="21"/>
        <w:szCs w:val="22"/>
      </w:rPr>
      <w:t>7</w:t>
    </w:r>
  </w:p>
  <w:p w14:paraId="10A332E8" w14:textId="12496C5B" w:rsidR="008B203D" w:rsidRPr="00BC1750" w:rsidRDefault="00BC1750" w:rsidP="00BC1750">
    <w:pPr>
      <w:pStyle w:val="Header"/>
      <w:spacing w:afterLines="100" w:after="240"/>
      <w:jc w:val="right"/>
      <w:rPr>
        <w:rFonts w:ascii="SimSun" w:eastAsia="SimSun" w:hAnsi="SimSun" w:cs="Arial"/>
      </w:rPr>
    </w:pPr>
    <w:r>
      <w:rPr>
        <w:rFonts w:ascii="SimSun" w:eastAsia="SimSun" w:hAnsi="SimSun" w:cs="Arial" w:hint="eastAsia"/>
        <w:sz w:val="21"/>
        <w:szCs w:val="22"/>
        <w:lang w:eastAsia="zh-CN"/>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6E0E93"/>
    <w:multiLevelType w:val="hybridMultilevel"/>
    <w:tmpl w:val="2AE4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6D1310C"/>
    <w:multiLevelType w:val="hybridMultilevel"/>
    <w:tmpl w:val="5F2C9218"/>
    <w:lvl w:ilvl="0" w:tplc="D26AD96A">
      <w:start w:val="2"/>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F7A78F0"/>
    <w:multiLevelType w:val="hybridMultilevel"/>
    <w:tmpl w:val="398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AE4E61"/>
    <w:multiLevelType w:val="hybridMultilevel"/>
    <w:tmpl w:val="47F8755C"/>
    <w:lvl w:ilvl="0" w:tplc="BAC806D4">
      <w:start w:val="1"/>
      <w:numFmt w:val="decimal"/>
      <w:lvlText w:val="%1."/>
      <w:lvlJc w:val="left"/>
      <w:pPr>
        <w:ind w:left="930" w:hanging="57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9"/>
  </w:num>
  <w:num w:numId="4">
    <w:abstractNumId w:val="8"/>
  </w:num>
  <w:num w:numId="5">
    <w:abstractNumId w:val="0"/>
  </w:num>
  <w:num w:numId="6">
    <w:abstractNumId w:val="7"/>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C"/>
    <w:rsid w:val="00014A45"/>
    <w:rsid w:val="00054B9C"/>
    <w:rsid w:val="00054C98"/>
    <w:rsid w:val="00067297"/>
    <w:rsid w:val="000726E8"/>
    <w:rsid w:val="00090EA9"/>
    <w:rsid w:val="0009341A"/>
    <w:rsid w:val="000A22A4"/>
    <w:rsid w:val="000A756A"/>
    <w:rsid w:val="000B6421"/>
    <w:rsid w:val="000C25B8"/>
    <w:rsid w:val="000D41E1"/>
    <w:rsid w:val="000F5E56"/>
    <w:rsid w:val="001249E3"/>
    <w:rsid w:val="0013003D"/>
    <w:rsid w:val="00145725"/>
    <w:rsid w:val="0015082B"/>
    <w:rsid w:val="00181072"/>
    <w:rsid w:val="00181EFF"/>
    <w:rsid w:val="00182BDC"/>
    <w:rsid w:val="00196C1D"/>
    <w:rsid w:val="001C3158"/>
    <w:rsid w:val="001D0353"/>
    <w:rsid w:val="001D0520"/>
    <w:rsid w:val="001D14C7"/>
    <w:rsid w:val="001F21B6"/>
    <w:rsid w:val="001F5760"/>
    <w:rsid w:val="002846F6"/>
    <w:rsid w:val="00291B83"/>
    <w:rsid w:val="00293942"/>
    <w:rsid w:val="002A02D6"/>
    <w:rsid w:val="002B052E"/>
    <w:rsid w:val="002B44E7"/>
    <w:rsid w:val="002C04F7"/>
    <w:rsid w:val="002D38C3"/>
    <w:rsid w:val="002E7DAE"/>
    <w:rsid w:val="002F3EC4"/>
    <w:rsid w:val="002F5E2F"/>
    <w:rsid w:val="003011BD"/>
    <w:rsid w:val="003216A8"/>
    <w:rsid w:val="0032790A"/>
    <w:rsid w:val="003414BA"/>
    <w:rsid w:val="00356914"/>
    <w:rsid w:val="00372051"/>
    <w:rsid w:val="0039147F"/>
    <w:rsid w:val="003917EA"/>
    <w:rsid w:val="003971EC"/>
    <w:rsid w:val="003B37EB"/>
    <w:rsid w:val="003C3160"/>
    <w:rsid w:val="003C710A"/>
    <w:rsid w:val="003E6531"/>
    <w:rsid w:val="003F6146"/>
    <w:rsid w:val="0040023D"/>
    <w:rsid w:val="004006B6"/>
    <w:rsid w:val="00424779"/>
    <w:rsid w:val="004270B1"/>
    <w:rsid w:val="00427CF8"/>
    <w:rsid w:val="00431118"/>
    <w:rsid w:val="00445085"/>
    <w:rsid w:val="004708B9"/>
    <w:rsid w:val="004842FB"/>
    <w:rsid w:val="00490560"/>
    <w:rsid w:val="004A4741"/>
    <w:rsid w:val="004C27D6"/>
    <w:rsid w:val="004E69D8"/>
    <w:rsid w:val="004F6155"/>
    <w:rsid w:val="005015DD"/>
    <w:rsid w:val="005061E0"/>
    <w:rsid w:val="0056273E"/>
    <w:rsid w:val="00564140"/>
    <w:rsid w:val="00566992"/>
    <w:rsid w:val="005753EF"/>
    <w:rsid w:val="005D2ECA"/>
    <w:rsid w:val="00602BBB"/>
    <w:rsid w:val="00612F4B"/>
    <w:rsid w:val="00626412"/>
    <w:rsid w:val="006342CE"/>
    <w:rsid w:val="00652155"/>
    <w:rsid w:val="00656F37"/>
    <w:rsid w:val="006634B6"/>
    <w:rsid w:val="006828DD"/>
    <w:rsid w:val="00684D90"/>
    <w:rsid w:val="006913B2"/>
    <w:rsid w:val="00696927"/>
    <w:rsid w:val="006E30A9"/>
    <w:rsid w:val="00717520"/>
    <w:rsid w:val="00732E7C"/>
    <w:rsid w:val="00751BC3"/>
    <w:rsid w:val="007746CC"/>
    <w:rsid w:val="00780FE2"/>
    <w:rsid w:val="00794245"/>
    <w:rsid w:val="00796BCD"/>
    <w:rsid w:val="007B240C"/>
    <w:rsid w:val="007C5762"/>
    <w:rsid w:val="007D4896"/>
    <w:rsid w:val="007D53C7"/>
    <w:rsid w:val="007E4052"/>
    <w:rsid w:val="007E47F1"/>
    <w:rsid w:val="007F1540"/>
    <w:rsid w:val="007F76F4"/>
    <w:rsid w:val="00804DB7"/>
    <w:rsid w:val="0080764F"/>
    <w:rsid w:val="008349A5"/>
    <w:rsid w:val="008477E4"/>
    <w:rsid w:val="00864399"/>
    <w:rsid w:val="00870254"/>
    <w:rsid w:val="00876B80"/>
    <w:rsid w:val="00886145"/>
    <w:rsid w:val="00890868"/>
    <w:rsid w:val="008934A5"/>
    <w:rsid w:val="00896983"/>
    <w:rsid w:val="008A3A97"/>
    <w:rsid w:val="008A3F3F"/>
    <w:rsid w:val="008B203D"/>
    <w:rsid w:val="008C3E9C"/>
    <w:rsid w:val="008D11CA"/>
    <w:rsid w:val="008D41A7"/>
    <w:rsid w:val="008D4E4F"/>
    <w:rsid w:val="00907116"/>
    <w:rsid w:val="00914580"/>
    <w:rsid w:val="009149F1"/>
    <w:rsid w:val="0093773E"/>
    <w:rsid w:val="00940663"/>
    <w:rsid w:val="009434F6"/>
    <w:rsid w:val="00945226"/>
    <w:rsid w:val="0095368D"/>
    <w:rsid w:val="00960E8F"/>
    <w:rsid w:val="00990A7D"/>
    <w:rsid w:val="009B5593"/>
    <w:rsid w:val="009B78A2"/>
    <w:rsid w:val="00A1286D"/>
    <w:rsid w:val="00A45635"/>
    <w:rsid w:val="00A73CED"/>
    <w:rsid w:val="00A74B6C"/>
    <w:rsid w:val="00A8030A"/>
    <w:rsid w:val="00A93B92"/>
    <w:rsid w:val="00AA6DBE"/>
    <w:rsid w:val="00AC1CAF"/>
    <w:rsid w:val="00AD2089"/>
    <w:rsid w:val="00AE38BE"/>
    <w:rsid w:val="00B028E2"/>
    <w:rsid w:val="00B20ED1"/>
    <w:rsid w:val="00B21E2A"/>
    <w:rsid w:val="00B24465"/>
    <w:rsid w:val="00B45747"/>
    <w:rsid w:val="00B52E22"/>
    <w:rsid w:val="00B559FB"/>
    <w:rsid w:val="00B826AF"/>
    <w:rsid w:val="00BC1750"/>
    <w:rsid w:val="00BC383D"/>
    <w:rsid w:val="00BE1804"/>
    <w:rsid w:val="00BF38EB"/>
    <w:rsid w:val="00C0293C"/>
    <w:rsid w:val="00C21884"/>
    <w:rsid w:val="00C35956"/>
    <w:rsid w:val="00C46FE0"/>
    <w:rsid w:val="00C554EC"/>
    <w:rsid w:val="00C56D95"/>
    <w:rsid w:val="00C80664"/>
    <w:rsid w:val="00C86DDA"/>
    <w:rsid w:val="00C95D09"/>
    <w:rsid w:val="00CA118C"/>
    <w:rsid w:val="00CA1EBF"/>
    <w:rsid w:val="00CC4246"/>
    <w:rsid w:val="00CD7DFD"/>
    <w:rsid w:val="00D01D1A"/>
    <w:rsid w:val="00D031C1"/>
    <w:rsid w:val="00D2265A"/>
    <w:rsid w:val="00D27E0E"/>
    <w:rsid w:val="00D319F8"/>
    <w:rsid w:val="00D81625"/>
    <w:rsid w:val="00D917F7"/>
    <w:rsid w:val="00DF043C"/>
    <w:rsid w:val="00DF39BC"/>
    <w:rsid w:val="00DF7348"/>
    <w:rsid w:val="00E24DBF"/>
    <w:rsid w:val="00E335AF"/>
    <w:rsid w:val="00E777B4"/>
    <w:rsid w:val="00E77DC5"/>
    <w:rsid w:val="00EB0DB3"/>
    <w:rsid w:val="00EB2CFD"/>
    <w:rsid w:val="00F06463"/>
    <w:rsid w:val="00F166FD"/>
    <w:rsid w:val="00F24A02"/>
    <w:rsid w:val="00F52655"/>
    <w:rsid w:val="00F72DAD"/>
    <w:rsid w:val="00F93B75"/>
    <w:rsid w:val="00F96CD0"/>
    <w:rsid w:val="00FA169F"/>
    <w:rsid w:val="00FD030C"/>
    <w:rsid w:val="00FE5367"/>
    <w:rsid w:val="00FF1204"/>
    <w:rsid w:val="00FF42F9"/>
    <w:rsid w:val="00FF4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31698"/>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9C"/>
    <w:rPr>
      <w:rFonts w:asciiTheme="minorHAnsi" w:eastAsiaTheme="minorHAnsi" w:hAnsiTheme="minorHAnsi" w:cstheme="minorBidi"/>
      <w:sz w:val="24"/>
      <w:szCs w:val="24"/>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95368D"/>
    <w:rPr>
      <w:color w:val="800080" w:themeColor="followedHyperlink"/>
      <w:u w:val="single"/>
    </w:rPr>
  </w:style>
  <w:style w:type="character" w:customStyle="1" w:styleId="1">
    <w:name w:val="未处理的提及1"/>
    <w:basedOn w:val="DefaultParagraphFont"/>
    <w:uiPriority w:val="99"/>
    <w:semiHidden/>
    <w:unhideWhenUsed/>
    <w:rsid w:val="00C21884"/>
    <w:rPr>
      <w:color w:val="605E5C"/>
      <w:shd w:val="clear" w:color="auto" w:fill="E1DFDD"/>
    </w:rPr>
  </w:style>
  <w:style w:type="character" w:styleId="CommentReference">
    <w:name w:val="annotation reference"/>
    <w:basedOn w:val="DefaultParagraphFont"/>
    <w:semiHidden/>
    <w:unhideWhenUsed/>
    <w:rsid w:val="008A3F3F"/>
    <w:rPr>
      <w:sz w:val="21"/>
      <w:szCs w:val="21"/>
    </w:rPr>
  </w:style>
  <w:style w:type="paragraph" w:styleId="CommentSubject">
    <w:name w:val="annotation subject"/>
    <w:basedOn w:val="CommentText"/>
    <w:next w:val="CommentText"/>
    <w:link w:val="CommentSubjectChar"/>
    <w:semiHidden/>
    <w:unhideWhenUsed/>
    <w:rsid w:val="008A3F3F"/>
    <w:rPr>
      <w:b/>
      <w:bCs/>
      <w:sz w:val="24"/>
    </w:rPr>
  </w:style>
  <w:style w:type="character" w:customStyle="1" w:styleId="CommentTextChar">
    <w:name w:val="Comment Text Char"/>
    <w:basedOn w:val="DefaultParagraphFont"/>
    <w:link w:val="CommentText"/>
    <w:semiHidden/>
    <w:rsid w:val="008A3F3F"/>
    <w:rPr>
      <w:rFonts w:asciiTheme="minorHAnsi" w:eastAsiaTheme="minorHAnsi" w:hAnsiTheme="minorHAnsi" w:cstheme="minorBidi"/>
      <w:sz w:val="18"/>
      <w:szCs w:val="24"/>
    </w:rPr>
  </w:style>
  <w:style w:type="character" w:customStyle="1" w:styleId="CommentSubjectChar">
    <w:name w:val="Comment Subject Char"/>
    <w:basedOn w:val="CommentTextChar"/>
    <w:link w:val="CommentSubject"/>
    <w:semiHidden/>
    <w:rsid w:val="008A3F3F"/>
    <w:rPr>
      <w:rFonts w:asciiTheme="minorHAnsi" w:eastAsiaTheme="minorHAnsi"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5A58-8B44-41A0-8D87-CA87E5EC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1720</Words>
  <Characters>131</Characters>
  <Application>Microsoft Office Word</Application>
  <DocSecurity>0</DocSecurity>
  <Lines>7</Lines>
  <Paragraphs>48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HUBBARD HERRAN Walter</dc:creator>
  <cp:keywords>FOR OFFICIAL USE ONLY</cp:keywords>
  <dc:description/>
  <cp:lastModifiedBy>作者</cp:lastModifiedBy>
  <cp:revision>51</cp:revision>
  <cp:lastPrinted>2019-10-25T08:52:00Z</cp:lastPrinted>
  <dcterms:created xsi:type="dcterms:W3CDTF">2022-04-29T14:19:00Z</dcterms:created>
  <dcterms:modified xsi:type="dcterms:W3CDTF">2022-05-04T20:46:00Z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b484e1db-1e8a-490e-80cc-32fc162d8c6f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