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940E5" w:rsidRPr="004940E5" w:rsidTr="0094175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940E5" w:rsidRPr="004940E5" w:rsidRDefault="004940E5" w:rsidP="004940E5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4940E5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0747B90A" wp14:editId="659271F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0E5" w:rsidRPr="004940E5" w:rsidRDefault="004940E5" w:rsidP="004940E5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0E5" w:rsidRPr="004940E5" w:rsidRDefault="004940E5" w:rsidP="004940E5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4940E5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4940E5" w:rsidRPr="004940E5" w:rsidTr="0094175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940E5" w:rsidRPr="004940E5" w:rsidRDefault="004940E5" w:rsidP="003729E8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4940E5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CDIP</w:t>
            </w:r>
            <w:r w:rsidRPr="004940E5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Pr="004940E5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17</w:t>
            </w:r>
            <w:r w:rsidRPr="004940E5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 w:rsidR="003729E8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inf/2</w:t>
            </w:r>
          </w:p>
        </w:tc>
      </w:tr>
      <w:tr w:rsidR="004940E5" w:rsidRPr="004940E5" w:rsidTr="0094175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940E5" w:rsidRPr="004940E5" w:rsidRDefault="004940E5" w:rsidP="004940E5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4940E5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4940E5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4940E5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4940E5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4940E5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4940E5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4940E5" w:rsidRPr="004940E5" w:rsidTr="0094175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940E5" w:rsidRPr="004940E5" w:rsidRDefault="004940E5" w:rsidP="003729E8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4940E5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4940E5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4940E5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4940E5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4940E5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Pr="004940E5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6</w:t>
            </w:r>
            <w:r w:rsidRPr="004940E5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3729E8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</w:t>
            </w:r>
            <w:r w:rsidRPr="004940E5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Pr="004940E5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</w:t>
            </w:r>
            <w:r w:rsidR="003729E8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9</w:t>
            </w:r>
            <w:r w:rsidRPr="004940E5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4940E5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6067AC">
      <w:pPr>
        <w:spacing w:after="0" w:line="240" w:lineRule="auto"/>
        <w:rPr>
          <w:rFonts w:ascii="SimHei" w:eastAsia="SimHei" w:hAnsi="Arial" w:cs="Arial"/>
          <w:sz w:val="28"/>
          <w:szCs w:val="28"/>
          <w:lang w:eastAsia="zh-CN"/>
        </w:rPr>
      </w:pPr>
      <w:r w:rsidRPr="004940E5">
        <w:rPr>
          <w:rFonts w:ascii="SimHei" w:eastAsia="SimHei" w:hAnsi="Arial" w:cs="Arial" w:hint="eastAsia"/>
          <w:sz w:val="28"/>
          <w:szCs w:val="28"/>
          <w:lang w:eastAsia="zh-CN"/>
        </w:rPr>
        <w:t>发展与知识产权委员会(CDIP)</w:t>
      </w: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4940E5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4940E5">
        <w:rPr>
          <w:rFonts w:ascii="KaiTi" w:eastAsia="KaiTi" w:hAnsi="Arial" w:cs="Arial" w:hint="eastAsia"/>
          <w:b/>
          <w:sz w:val="24"/>
          <w:szCs w:val="24"/>
          <w:lang w:eastAsia="zh-CN"/>
        </w:rPr>
        <w:t>第十七届会议</w:t>
      </w:r>
    </w:p>
    <w:p w:rsidR="004940E5" w:rsidRPr="004940E5" w:rsidRDefault="004940E5" w:rsidP="004940E5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4940E5">
        <w:rPr>
          <w:rFonts w:ascii="KaiTi" w:eastAsia="KaiTi" w:hAnsi="KaiTi" w:cs="Arial" w:hint="eastAsia"/>
          <w:sz w:val="24"/>
          <w:szCs w:val="24"/>
          <w:lang w:eastAsia="zh-CN"/>
        </w:rPr>
        <w:t>2016</w:t>
      </w:r>
      <w:r w:rsidRPr="004940E5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4940E5">
        <w:rPr>
          <w:rFonts w:ascii="KaiTi" w:eastAsia="KaiTi" w:hAnsi="KaiTi" w:cs="Arial" w:hint="eastAsia"/>
          <w:sz w:val="24"/>
          <w:szCs w:val="24"/>
          <w:lang w:eastAsia="zh-CN"/>
        </w:rPr>
        <w:t>4</w:t>
      </w:r>
      <w:r w:rsidRPr="004940E5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4940E5">
        <w:rPr>
          <w:rFonts w:ascii="KaiTi" w:eastAsia="KaiTi" w:hAnsi="KaiTi" w:cs="Arial" w:hint="eastAsia"/>
          <w:sz w:val="24"/>
          <w:szCs w:val="24"/>
          <w:lang w:eastAsia="zh-CN"/>
        </w:rPr>
        <w:t>11</w:t>
      </w:r>
      <w:r w:rsidRPr="004940E5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4940E5">
        <w:rPr>
          <w:rFonts w:ascii="KaiTi" w:eastAsia="KaiTi" w:hAnsi="KaiTi" w:cs="Arial" w:hint="eastAsia"/>
          <w:sz w:val="24"/>
          <w:szCs w:val="24"/>
          <w:lang w:eastAsia="zh-CN"/>
        </w:rPr>
        <w:t>15</w:t>
      </w:r>
      <w:r w:rsidRPr="004940E5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3729E8" w:rsidP="004940E5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bookmarkStart w:id="3" w:name="TitleOfDoc"/>
      <w:bookmarkEnd w:id="3"/>
      <w:r>
        <w:rPr>
          <w:rFonts w:ascii="KaiTi" w:eastAsia="KaiTi" w:hAnsi="KaiTi" w:hint="eastAsia"/>
          <w:kern w:val="2"/>
          <w:sz w:val="24"/>
          <w:szCs w:val="32"/>
          <w:lang w:eastAsia="zh-CN"/>
        </w:rPr>
        <w:t>研发机构</w:t>
      </w:r>
      <w:r w:rsidRPr="003729E8">
        <w:rPr>
          <w:rFonts w:ascii="KaiTi" w:eastAsia="KaiTi" w:hAnsi="KaiTi" w:hint="eastAsia"/>
          <w:kern w:val="2"/>
          <w:sz w:val="24"/>
          <w:szCs w:val="32"/>
          <w:lang w:eastAsia="zh-CN"/>
        </w:rPr>
        <w:t>无形资产估值实务指南</w:t>
      </w:r>
      <w:r>
        <w:rPr>
          <w:rFonts w:ascii="KaiTi" w:eastAsia="KaiTi" w:hAnsi="KaiTi" w:hint="eastAsia"/>
          <w:kern w:val="2"/>
          <w:sz w:val="24"/>
          <w:szCs w:val="32"/>
          <w:lang w:eastAsia="zh-CN"/>
        </w:rPr>
        <w:t>摘要</w:t>
      </w: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729E8" w:rsidRPr="00262355" w:rsidRDefault="003729E8" w:rsidP="006067AC">
      <w:pPr>
        <w:spacing w:after="0" w:line="240" w:lineRule="auto"/>
        <w:jc w:val="both"/>
        <w:rPr>
          <w:rFonts w:ascii="KaiTi" w:eastAsia="KaiTi" w:hAnsi="STKaiti"/>
          <w:i/>
          <w:kern w:val="2"/>
          <w:sz w:val="21"/>
          <w:szCs w:val="24"/>
          <w:lang w:eastAsia="zh-CN"/>
        </w:rPr>
      </w:pPr>
      <w:bookmarkStart w:id="4" w:name="Prepared"/>
      <w:bookmarkEnd w:id="4"/>
      <w:r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撰稿：</w:t>
      </w:r>
      <w:r w:rsidR="00DE69D9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美利坚合众国旧金山</w:t>
      </w:r>
      <w:proofErr w:type="spellStart"/>
      <w:r w:rsidR="00DE69D9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Avancept</w:t>
      </w:r>
      <w:proofErr w:type="spellEnd"/>
      <w:r w:rsidR="00DE69D9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有限责任公司</w:t>
      </w:r>
      <w:r w:rsidR="00BF51AE">
        <w:rPr>
          <w:rFonts w:ascii="KaiTi" w:eastAsia="KaiTi" w:hAnsi="STKaiti"/>
          <w:i/>
          <w:kern w:val="2"/>
          <w:sz w:val="21"/>
          <w:szCs w:val="24"/>
          <w:lang w:eastAsia="zh-CN"/>
        </w:rPr>
        <w:br/>
      </w:r>
      <w:r w:rsidR="00DE69D9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商业律师、注册专利律师及知识产权顾问Thomas</w:t>
      </w:r>
      <w:r w:rsidR="00C0130B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 xml:space="preserve"> </w:t>
      </w:r>
      <w:r w:rsidR="00DE69D9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Ewing</w:t>
      </w:r>
      <w:r w:rsidRPr="007B0B48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先生</w:t>
      </w:r>
      <w:r w:rsidR="00262355" w:rsidRPr="007B3BE2">
        <w:rPr>
          <w:rFonts w:asciiTheme="minorEastAsia" w:eastAsiaTheme="minorEastAsia" w:hAnsiTheme="minorEastAsia" w:cs="Arial"/>
          <w:i/>
          <w:sz w:val="21"/>
          <w:szCs w:val="21"/>
          <w:vertAlign w:val="superscript"/>
          <w:lang w:eastAsia="zh-CN"/>
        </w:rPr>
        <w:footnoteReference w:id="1"/>
      </w: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Pr="004940E5" w:rsidRDefault="004940E5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940E5" w:rsidRDefault="004940E5" w:rsidP="004940E5">
      <w:pPr>
        <w:spacing w:after="0" w:line="240" w:lineRule="auto"/>
        <w:rPr>
          <w:rFonts w:ascii="Arial" w:hAnsi="Arial" w:cs="Arial" w:hint="eastAsia"/>
          <w:szCs w:val="20"/>
          <w:lang w:eastAsia="zh-CN"/>
        </w:rPr>
      </w:pPr>
    </w:p>
    <w:p w:rsidR="006067AC" w:rsidRPr="004940E5" w:rsidRDefault="006067AC" w:rsidP="004940E5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45373" w:rsidRDefault="00EF2B3A" w:rsidP="006067AC">
      <w:pPr>
        <w:numPr>
          <w:ilvl w:val="0"/>
          <w:numId w:val="2"/>
        </w:numPr>
        <w:spacing w:afterLines="50" w:after="120" w:line="340" w:lineRule="atLeast"/>
        <w:ind w:left="0" w:firstLine="0"/>
        <w:jc w:val="both"/>
        <w:rPr>
          <w:rFonts w:ascii="SimSun" w:hAnsi="SimSun" w:cs="Arial"/>
          <w:sz w:val="21"/>
          <w:szCs w:val="20"/>
          <w:lang w:eastAsia="zh-CN"/>
        </w:rPr>
      </w:pPr>
      <w:r w:rsidRPr="00EF2B3A">
        <w:rPr>
          <w:rFonts w:ascii="SimSun" w:hAnsi="SimSun" w:cs="Arial" w:hint="eastAsia"/>
          <w:sz w:val="21"/>
          <w:szCs w:val="20"/>
          <w:lang w:eastAsia="zh-CN"/>
        </w:rPr>
        <w:t>本文件载有《</w:t>
      </w:r>
      <w:r w:rsidR="007B3BE2" w:rsidRPr="007B3BE2">
        <w:rPr>
          <w:rFonts w:ascii="SimSun" w:hAnsi="SimSun" w:cs="Arial" w:hint="eastAsia"/>
          <w:sz w:val="21"/>
          <w:szCs w:val="20"/>
          <w:lang w:eastAsia="zh-CN"/>
        </w:rPr>
        <w:t>研发机构无形资产估值实务指南</w:t>
      </w:r>
      <w:r w:rsidRPr="00EF2B3A">
        <w:rPr>
          <w:rFonts w:ascii="SimSun" w:hAnsi="SimSun" w:cs="Arial" w:hint="eastAsia"/>
          <w:sz w:val="21"/>
          <w:szCs w:val="20"/>
          <w:lang w:eastAsia="zh-CN"/>
        </w:rPr>
        <w:t>》的</w:t>
      </w:r>
      <w:r w:rsidR="00DF5016">
        <w:rPr>
          <w:rFonts w:ascii="SimSun" w:hAnsi="SimSun" w:cs="Arial" w:hint="eastAsia"/>
          <w:sz w:val="21"/>
          <w:szCs w:val="20"/>
          <w:lang w:eastAsia="zh-CN"/>
        </w:rPr>
        <w:t>摘要</w:t>
      </w:r>
      <w:r w:rsidRPr="00EF2B3A">
        <w:rPr>
          <w:rFonts w:ascii="SimSun" w:hAnsi="SimSun" w:cs="Arial" w:hint="eastAsia"/>
          <w:sz w:val="21"/>
          <w:szCs w:val="20"/>
          <w:lang w:eastAsia="zh-CN"/>
        </w:rPr>
        <w:t>，在“为各国机构建立创新及技术转让支持结构项目”(CDIP/3/INF/2)下编拟。</w:t>
      </w:r>
      <w:r w:rsidR="00DF5016">
        <w:rPr>
          <w:rFonts w:ascii="SimSun" w:hAnsi="SimSun" w:cs="Arial" w:hint="eastAsia"/>
          <w:sz w:val="21"/>
          <w:szCs w:val="20"/>
          <w:lang w:eastAsia="zh-CN"/>
        </w:rPr>
        <w:t>本指南由</w:t>
      </w:r>
      <w:r w:rsidR="00DF5016" w:rsidRPr="00DF5016">
        <w:rPr>
          <w:rFonts w:ascii="SimSun" w:hAnsi="SimSun" w:cs="Arial" w:hint="eastAsia"/>
          <w:sz w:val="21"/>
          <w:szCs w:val="20"/>
          <w:lang w:eastAsia="zh-CN"/>
        </w:rPr>
        <w:t>美利坚合众国旧金山</w:t>
      </w:r>
      <w:proofErr w:type="spellStart"/>
      <w:r w:rsidR="00DF5016" w:rsidRPr="00DF5016">
        <w:rPr>
          <w:rFonts w:ascii="SimSun" w:hAnsi="SimSun" w:cs="Arial" w:hint="eastAsia"/>
          <w:sz w:val="21"/>
          <w:szCs w:val="20"/>
          <w:lang w:eastAsia="zh-CN"/>
        </w:rPr>
        <w:t>Avancept</w:t>
      </w:r>
      <w:proofErr w:type="spellEnd"/>
      <w:r w:rsidR="00DF5016" w:rsidRPr="00DF5016">
        <w:rPr>
          <w:rFonts w:ascii="SimSun" w:hAnsi="SimSun" w:cs="Arial" w:hint="eastAsia"/>
          <w:sz w:val="21"/>
          <w:szCs w:val="20"/>
          <w:lang w:eastAsia="zh-CN"/>
        </w:rPr>
        <w:t>有限责任公司商业律师、注册专利律师及知识产权顾问Thomas Ewing先生</w:t>
      </w:r>
      <w:r w:rsidR="00DD7B75">
        <w:rPr>
          <w:rFonts w:ascii="SimSun" w:hAnsi="SimSun" w:cs="Arial" w:hint="eastAsia"/>
          <w:sz w:val="21"/>
          <w:szCs w:val="20"/>
          <w:lang w:eastAsia="zh-CN"/>
        </w:rPr>
        <w:t>编撰。</w:t>
      </w:r>
    </w:p>
    <w:p w:rsidR="00345373" w:rsidRPr="00FB157B" w:rsidRDefault="00DD7B75" w:rsidP="006067AC">
      <w:pPr>
        <w:spacing w:afterLines="50" w:after="120" w:line="340" w:lineRule="atLeast"/>
        <w:ind w:left="5534"/>
        <w:jc w:val="both"/>
        <w:rPr>
          <w:rFonts w:ascii="KaiTi" w:eastAsia="KaiTi" w:hAnsi="KaiTi" w:cs="Arial"/>
          <w:i/>
          <w:iCs/>
          <w:sz w:val="21"/>
          <w:szCs w:val="21"/>
          <w:lang w:eastAsia="zh-CN"/>
        </w:rPr>
      </w:pPr>
      <w:r>
        <w:rPr>
          <w:rFonts w:ascii="KaiTi" w:eastAsia="KaiTi" w:hAnsi="KaiTi" w:cs="Arial" w:hint="eastAsia"/>
          <w:i/>
          <w:iCs/>
          <w:sz w:val="21"/>
          <w:szCs w:val="21"/>
          <w:lang w:eastAsia="zh-CN"/>
        </w:rPr>
        <w:t>2</w:t>
      </w:r>
      <w:r w:rsidR="00E93C63" w:rsidRPr="00E93C63">
        <w:rPr>
          <w:rFonts w:ascii="KaiTi" w:eastAsia="KaiTi" w:hAnsi="KaiTi" w:cs="Arial" w:hint="eastAsia"/>
          <w:i/>
          <w:iCs/>
          <w:sz w:val="21"/>
          <w:szCs w:val="21"/>
          <w:lang w:eastAsia="zh-CN"/>
        </w:rPr>
        <w:t>.</w:t>
      </w:r>
      <w:r w:rsidR="00E93C63" w:rsidRPr="00E93C63">
        <w:rPr>
          <w:rFonts w:ascii="KaiTi" w:eastAsia="KaiTi" w:hAnsi="KaiTi" w:cs="Arial" w:hint="eastAsia"/>
          <w:i/>
          <w:iCs/>
          <w:sz w:val="21"/>
          <w:szCs w:val="21"/>
          <w:lang w:eastAsia="zh-CN"/>
        </w:rPr>
        <w:tab/>
      </w:r>
      <w:r w:rsidR="00E93C63" w:rsidRPr="00E93C63">
        <w:rPr>
          <w:rFonts w:ascii="KaiTi" w:eastAsia="KaiTi" w:hAnsi="KaiTi" w:cs="SimSun" w:hint="eastAsia"/>
          <w:i/>
          <w:iCs/>
          <w:sz w:val="21"/>
          <w:szCs w:val="21"/>
          <w:lang w:eastAsia="zh-CN"/>
        </w:rPr>
        <w:t>请</w:t>
      </w:r>
      <w:r w:rsidR="00E93C63" w:rsidRPr="00E93C63">
        <w:rPr>
          <w:rFonts w:ascii="KaiTi" w:eastAsia="KaiTi" w:hAnsi="KaiTi" w:cs="Arial" w:hint="eastAsia"/>
          <w:i/>
          <w:iCs/>
          <w:sz w:val="21"/>
          <w:szCs w:val="21"/>
          <w:lang w:eastAsia="zh-CN"/>
        </w:rPr>
        <w:t>CDIP</w:t>
      </w:r>
      <w:r w:rsidR="009374CB">
        <w:rPr>
          <w:rFonts w:ascii="KaiTi" w:eastAsia="KaiTi" w:hAnsi="KaiTi" w:cs="SimSun" w:hint="eastAsia"/>
          <w:i/>
          <w:iCs/>
          <w:sz w:val="21"/>
          <w:szCs w:val="21"/>
          <w:lang w:eastAsia="zh-CN"/>
        </w:rPr>
        <w:t>注</w:t>
      </w:r>
      <w:bookmarkStart w:id="5" w:name="_GoBack"/>
      <w:bookmarkEnd w:id="5"/>
      <w:r w:rsidR="009374CB">
        <w:rPr>
          <w:rFonts w:ascii="KaiTi" w:eastAsia="KaiTi" w:hAnsi="KaiTi" w:cs="SimSun" w:hint="eastAsia"/>
          <w:i/>
          <w:iCs/>
          <w:sz w:val="21"/>
          <w:szCs w:val="21"/>
          <w:lang w:eastAsia="zh-CN"/>
        </w:rPr>
        <w:t>意本文件中所载的信息</w:t>
      </w:r>
      <w:r w:rsidR="00E93C63" w:rsidRPr="00E93C63">
        <w:rPr>
          <w:rFonts w:ascii="KaiTi" w:eastAsia="KaiTi" w:hAnsi="KaiTi" w:cs="SimSun" w:hint="eastAsia"/>
          <w:i/>
          <w:iCs/>
          <w:sz w:val="21"/>
          <w:szCs w:val="21"/>
          <w:lang w:eastAsia="zh-CN"/>
        </w:rPr>
        <w:t>。</w:t>
      </w:r>
    </w:p>
    <w:p w:rsidR="00345373" w:rsidRPr="00FB157B" w:rsidRDefault="00345373" w:rsidP="00FB157B">
      <w:pPr>
        <w:spacing w:afterLines="50" w:after="120" w:line="340" w:lineRule="atLeast"/>
        <w:ind w:left="5534"/>
        <w:jc w:val="both"/>
        <w:rPr>
          <w:rFonts w:ascii="KaiTi" w:eastAsia="KaiTi" w:hAnsi="KaiTi" w:cs="Arial"/>
          <w:i/>
          <w:sz w:val="21"/>
          <w:szCs w:val="21"/>
          <w:lang w:eastAsia="zh-CN"/>
        </w:rPr>
      </w:pPr>
    </w:p>
    <w:p w:rsidR="00E93C63" w:rsidRPr="00E93C63" w:rsidRDefault="00E93C63" w:rsidP="00FB157B">
      <w:pPr>
        <w:spacing w:afterLines="50" w:after="120" w:line="340" w:lineRule="atLeast"/>
        <w:ind w:left="5534"/>
        <w:jc w:val="both"/>
        <w:rPr>
          <w:rFonts w:ascii="SimSun" w:hAnsi="SimSun" w:cs="Arial"/>
          <w:sz w:val="21"/>
          <w:lang w:eastAsia="zh-CN"/>
        </w:rPr>
        <w:sectPr w:rsidR="00E93C63" w:rsidRPr="00E93C63" w:rsidSect="00782DD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45373" w:rsidRDefault="00114317" w:rsidP="006067AC">
      <w:pPr>
        <w:spacing w:afterLines="150" w:after="360" w:line="340" w:lineRule="atLeast"/>
        <w:jc w:val="center"/>
        <w:rPr>
          <w:rFonts w:ascii="SimHei" w:eastAsia="SimHei" w:hAnsi="SimHei" w:cs="Arial"/>
          <w:sz w:val="21"/>
          <w:szCs w:val="20"/>
          <w:lang w:eastAsia="zh-CN"/>
        </w:rPr>
      </w:pPr>
      <w:r w:rsidRPr="00913E87">
        <w:rPr>
          <w:rFonts w:ascii="SimHei" w:eastAsia="SimHei" w:hAnsi="SimHei" w:cs="Arial" w:hint="eastAsia"/>
          <w:sz w:val="21"/>
          <w:szCs w:val="20"/>
          <w:lang w:eastAsia="zh-CN"/>
        </w:rPr>
        <w:lastRenderedPageBreak/>
        <w:t>研发机构无形资产估值实务指南</w:t>
      </w:r>
    </w:p>
    <w:p w:rsidR="00913E87" w:rsidRDefault="00913E87" w:rsidP="006067AC">
      <w:pPr>
        <w:spacing w:beforeLines="50" w:before="120" w:afterLines="100" w:after="240" w:line="240" w:lineRule="auto"/>
        <w:jc w:val="center"/>
        <w:rPr>
          <w:rFonts w:ascii="KaiTi" w:eastAsia="KaiTi" w:hAnsi="KaiTi" w:cs="Arial"/>
          <w:sz w:val="21"/>
          <w:szCs w:val="20"/>
          <w:u w:val="single"/>
          <w:lang w:eastAsia="zh-CN"/>
        </w:rPr>
      </w:pPr>
      <w:r w:rsidRPr="00913E87">
        <w:rPr>
          <w:rFonts w:ascii="KaiTi" w:eastAsia="KaiTi" w:hAnsi="KaiTi" w:cs="Arial" w:hint="eastAsia"/>
          <w:sz w:val="21"/>
          <w:szCs w:val="20"/>
          <w:u w:val="single"/>
          <w:lang w:eastAsia="zh-CN"/>
        </w:rPr>
        <w:t>内容提要</w:t>
      </w:r>
    </w:p>
    <w:p w:rsidR="00913E87" w:rsidRDefault="00913E87" w:rsidP="006067AC">
      <w:pPr>
        <w:spacing w:afterLines="50" w:after="120" w:line="340" w:lineRule="atLeast"/>
        <w:ind w:firstLine="567"/>
        <w:jc w:val="both"/>
        <w:rPr>
          <w:rFonts w:ascii="SimSun" w:hAnsi="SimSun" w:cs="Arial"/>
          <w:sz w:val="21"/>
          <w:szCs w:val="20"/>
          <w:lang w:eastAsia="zh-CN"/>
        </w:rPr>
      </w:pPr>
      <w:r w:rsidRPr="00913E87">
        <w:rPr>
          <w:rFonts w:ascii="SimSun" w:hAnsi="SimSun" w:cs="Arial" w:hint="eastAsia"/>
          <w:sz w:val="21"/>
          <w:szCs w:val="20"/>
          <w:lang w:eastAsia="zh-CN"/>
        </w:rPr>
        <w:t>本指南旨在帮助成员国进一步发展</w:t>
      </w:r>
      <w:r>
        <w:rPr>
          <w:rFonts w:ascii="SimSun" w:hAnsi="SimSun" w:cs="Arial" w:hint="eastAsia"/>
          <w:sz w:val="21"/>
          <w:szCs w:val="20"/>
          <w:lang w:eastAsia="zh-CN"/>
        </w:rPr>
        <w:t>基础设施和其他设施，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发展</w:t>
      </w:r>
      <w:r>
        <w:rPr>
          <w:rFonts w:ascii="SimSun" w:hAnsi="SimSun" w:cs="Arial" w:hint="eastAsia"/>
          <w:sz w:val="21"/>
          <w:szCs w:val="20"/>
          <w:lang w:eastAsia="zh-CN"/>
        </w:rPr>
        <w:t>、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改进和加强国家知识产权</w:t>
      </w:r>
      <w:r>
        <w:rPr>
          <w:rFonts w:ascii="SimSun" w:hAnsi="SimSun" w:cs="Arial" w:hint="eastAsia"/>
          <w:sz w:val="21"/>
          <w:szCs w:val="20"/>
          <w:lang w:eastAsia="zh-CN"/>
        </w:rPr>
        <w:t>(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IP</w:t>
      </w:r>
      <w:r>
        <w:rPr>
          <w:rFonts w:ascii="SimSun" w:hAnsi="SimSun" w:cs="Arial" w:hint="eastAsia"/>
          <w:sz w:val="21"/>
          <w:szCs w:val="20"/>
          <w:lang w:eastAsia="zh-CN"/>
        </w:rPr>
        <w:t>)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机构</w:t>
      </w:r>
      <w:r w:rsidR="00432DF6">
        <w:rPr>
          <w:rFonts w:ascii="SimSun" w:hAnsi="SimSun" w:cs="Arial" w:hint="eastAsia"/>
          <w:sz w:val="21"/>
          <w:szCs w:val="20"/>
          <w:lang w:eastAsia="zh-CN"/>
        </w:rPr>
        <w:t>的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能力</w:t>
      </w:r>
      <w:r>
        <w:rPr>
          <w:rFonts w:ascii="SimSun" w:hAnsi="SimSun" w:cs="Arial" w:hint="eastAsia"/>
          <w:sz w:val="21"/>
          <w:szCs w:val="20"/>
          <w:lang w:eastAsia="zh-CN"/>
        </w:rPr>
        <w:t>,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以</w:t>
      </w:r>
      <w:r>
        <w:rPr>
          <w:rFonts w:ascii="SimSun" w:hAnsi="SimSun" w:cs="Arial" w:hint="eastAsia"/>
          <w:sz w:val="21"/>
          <w:szCs w:val="20"/>
          <w:lang w:eastAsia="zh-CN"/>
        </w:rPr>
        <w:t>完善国家知识产权机构的职能，推动知识产权保护和公共利益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之间</w:t>
      </w:r>
      <w:r>
        <w:rPr>
          <w:rFonts w:ascii="SimSun" w:hAnsi="SimSun" w:cs="Arial" w:hint="eastAsia"/>
          <w:sz w:val="21"/>
          <w:szCs w:val="20"/>
          <w:lang w:eastAsia="zh-CN"/>
        </w:rPr>
        <w:t>实现合理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平衡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。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指南</w:t>
      </w:r>
      <w:r>
        <w:rPr>
          <w:rFonts w:ascii="SimSun" w:hAnsi="SimSun" w:cs="Arial" w:hint="eastAsia"/>
          <w:sz w:val="21"/>
          <w:szCs w:val="20"/>
          <w:lang w:eastAsia="zh-CN"/>
        </w:rPr>
        <w:t>提供的工具有助于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这些机构</w:t>
      </w:r>
      <w:r>
        <w:rPr>
          <w:rFonts w:ascii="SimSun" w:hAnsi="SimSun" w:cs="Arial" w:hint="eastAsia"/>
          <w:sz w:val="21"/>
          <w:szCs w:val="20"/>
          <w:lang w:eastAsia="zh-CN"/>
        </w:rPr>
        <w:t>考虑各种不同观点，并从不同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角度</w:t>
      </w:r>
      <w:r>
        <w:rPr>
          <w:rFonts w:ascii="SimSun" w:hAnsi="SimSun" w:cs="Arial" w:hint="eastAsia"/>
          <w:sz w:val="21"/>
          <w:szCs w:val="20"/>
          <w:lang w:eastAsia="zh-CN"/>
        </w:rPr>
        <w:t>确定其知识产权资产的价值。</w:t>
      </w:r>
    </w:p>
    <w:p w:rsidR="00913E87" w:rsidRDefault="00913E87" w:rsidP="006067AC">
      <w:pPr>
        <w:spacing w:afterLines="50" w:after="120" w:line="340" w:lineRule="atLeast"/>
        <w:ind w:firstLine="567"/>
        <w:jc w:val="both"/>
        <w:rPr>
          <w:rFonts w:ascii="SimSun" w:hAnsi="SimSun" w:cs="Arial"/>
          <w:sz w:val="21"/>
          <w:szCs w:val="20"/>
          <w:lang w:eastAsia="zh-CN"/>
        </w:rPr>
      </w:pPr>
      <w:r w:rsidRPr="00913E87">
        <w:rPr>
          <w:rFonts w:ascii="SimSun" w:hAnsi="SimSun" w:cs="Arial" w:hint="eastAsia"/>
          <w:sz w:val="21"/>
          <w:szCs w:val="20"/>
          <w:lang w:eastAsia="zh-CN"/>
        </w:rPr>
        <w:t>除其他事项外，指南</w:t>
      </w:r>
      <w:r w:rsidR="00D6515B">
        <w:rPr>
          <w:rFonts w:ascii="SimSun" w:hAnsi="SimSun" w:cs="Arial" w:hint="eastAsia"/>
          <w:sz w:val="21"/>
          <w:szCs w:val="20"/>
          <w:lang w:eastAsia="zh-CN"/>
        </w:rPr>
        <w:t>对多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种估值方法进行了全面审查，并</w:t>
      </w:r>
      <w:r w:rsidR="00D6515B">
        <w:rPr>
          <w:rFonts w:ascii="SimSun" w:hAnsi="SimSun" w:cs="Arial" w:hint="eastAsia"/>
          <w:sz w:val="21"/>
          <w:szCs w:val="20"/>
          <w:lang w:eastAsia="zh-CN"/>
        </w:rPr>
        <w:t>提出了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迅速系统</w:t>
      </w:r>
      <w:r w:rsidR="00D6515B">
        <w:rPr>
          <w:rFonts w:ascii="SimSun" w:hAnsi="SimSun" w:cs="Arial" w:hint="eastAsia"/>
          <w:sz w:val="21"/>
          <w:szCs w:val="20"/>
          <w:lang w:eastAsia="zh-CN"/>
        </w:rPr>
        <w:t>地评价新</w:t>
      </w:r>
      <w:r w:rsidR="00432DF6">
        <w:rPr>
          <w:rFonts w:ascii="SimSun" w:hAnsi="SimSun" w:cs="Arial" w:hint="eastAsia"/>
          <w:sz w:val="21"/>
          <w:szCs w:val="20"/>
          <w:lang w:eastAsia="zh-CN"/>
        </w:rPr>
        <w:t>技术</w:t>
      </w:r>
      <w:r w:rsidR="00D6515B">
        <w:rPr>
          <w:rFonts w:ascii="SimSun" w:hAnsi="SimSun" w:cs="Arial" w:hint="eastAsia"/>
          <w:sz w:val="21"/>
          <w:szCs w:val="20"/>
          <w:lang w:eastAsia="zh-CN"/>
        </w:rPr>
        <w:t>的指导原则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。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指南</w:t>
      </w:r>
      <w:r w:rsidR="00D6515B">
        <w:rPr>
          <w:rFonts w:ascii="SimSun" w:hAnsi="SimSun" w:cs="Arial" w:hint="eastAsia"/>
          <w:sz w:val="21"/>
          <w:szCs w:val="20"/>
          <w:lang w:eastAsia="zh-CN"/>
        </w:rPr>
        <w:t>就以下方面向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大学和</w:t>
      </w:r>
      <w:r w:rsidR="00423D6D">
        <w:rPr>
          <w:rFonts w:ascii="SimSun" w:hAnsi="SimSun" w:cs="Arial" w:hint="eastAsia"/>
          <w:sz w:val="21"/>
          <w:szCs w:val="20"/>
          <w:lang w:eastAsia="zh-CN"/>
        </w:rPr>
        <w:t>公共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资助研究组织</w:t>
      </w:r>
      <w:r w:rsidR="0084382E">
        <w:rPr>
          <w:rFonts w:ascii="SimSun" w:hAnsi="SimSun" w:cs="Arial" w:hint="eastAsia"/>
          <w:sz w:val="21"/>
          <w:szCs w:val="20"/>
          <w:lang w:eastAsia="zh-CN"/>
        </w:rPr>
        <w:t>(</w:t>
      </w:r>
      <w:r w:rsidRPr="00913E87">
        <w:rPr>
          <w:rFonts w:ascii="SimSun" w:hAnsi="SimSun" w:cs="Arial" w:hint="eastAsia"/>
          <w:sz w:val="21"/>
          <w:szCs w:val="20"/>
          <w:lang w:eastAsia="zh-CN"/>
        </w:rPr>
        <w:t>PRO</w:t>
      </w:r>
      <w:r w:rsidR="0084382E">
        <w:rPr>
          <w:rFonts w:ascii="SimSun" w:hAnsi="SimSun" w:cs="Arial" w:hint="eastAsia"/>
          <w:sz w:val="21"/>
          <w:szCs w:val="20"/>
          <w:lang w:eastAsia="zh-CN"/>
        </w:rPr>
        <w:t>)</w:t>
      </w:r>
      <w:r w:rsidR="00423D6D">
        <w:rPr>
          <w:rFonts w:ascii="SimSun" w:hAnsi="SimSun" w:cs="Arial" w:hint="eastAsia"/>
          <w:sz w:val="21"/>
          <w:szCs w:val="20"/>
          <w:lang w:eastAsia="zh-CN"/>
        </w:rPr>
        <w:t>提供了切实建议：</w:t>
      </w:r>
    </w:p>
    <w:p w:rsidR="00423D6D" w:rsidRDefault="00423D6D" w:rsidP="006067AC">
      <w:pPr>
        <w:pStyle w:val="a3"/>
        <w:numPr>
          <w:ilvl w:val="0"/>
          <w:numId w:val="3"/>
        </w:numPr>
        <w:spacing w:afterLines="50" w:after="120" w:line="340" w:lineRule="atLeast"/>
        <w:ind w:left="924" w:hanging="357"/>
        <w:jc w:val="both"/>
        <w:rPr>
          <w:rFonts w:ascii="SimSun" w:hAnsi="SimSun" w:cs="Arial"/>
          <w:sz w:val="21"/>
          <w:szCs w:val="20"/>
          <w:lang w:eastAsia="zh-CN"/>
        </w:rPr>
      </w:pPr>
      <w:r>
        <w:rPr>
          <w:rFonts w:ascii="SimSun" w:hAnsi="SimSun" w:cs="Arial" w:hint="eastAsia"/>
          <w:sz w:val="21"/>
          <w:szCs w:val="20"/>
          <w:lang w:eastAsia="zh-CN"/>
        </w:rPr>
        <w:t>查明自己宝贵的无形资产(IA)；</w:t>
      </w:r>
    </w:p>
    <w:p w:rsidR="00423D6D" w:rsidRDefault="00423D6D" w:rsidP="006067AC">
      <w:pPr>
        <w:pStyle w:val="a3"/>
        <w:numPr>
          <w:ilvl w:val="0"/>
          <w:numId w:val="3"/>
        </w:numPr>
        <w:spacing w:afterLines="50" w:after="120" w:line="340" w:lineRule="atLeast"/>
        <w:ind w:left="924" w:hanging="357"/>
        <w:jc w:val="both"/>
        <w:rPr>
          <w:rFonts w:ascii="SimSun" w:hAnsi="SimSun" w:cs="Arial"/>
          <w:sz w:val="21"/>
          <w:szCs w:val="20"/>
          <w:lang w:eastAsia="zh-CN"/>
        </w:rPr>
      </w:pPr>
      <w:r>
        <w:rPr>
          <w:rFonts w:ascii="SimSun" w:hAnsi="SimSun" w:cs="Arial" w:hint="eastAsia"/>
          <w:sz w:val="21"/>
          <w:szCs w:val="20"/>
          <w:lang w:eastAsia="zh-CN"/>
        </w:rPr>
        <w:t>使用不同的定性和定量估值方法对这些无形资产进行排序；</w:t>
      </w:r>
    </w:p>
    <w:p w:rsidR="00423D6D" w:rsidRDefault="00423D6D" w:rsidP="006067AC">
      <w:pPr>
        <w:pStyle w:val="a3"/>
        <w:numPr>
          <w:ilvl w:val="0"/>
          <w:numId w:val="3"/>
        </w:numPr>
        <w:spacing w:afterLines="50" w:after="120" w:line="340" w:lineRule="atLeast"/>
        <w:ind w:left="924" w:hanging="357"/>
        <w:jc w:val="both"/>
        <w:rPr>
          <w:rFonts w:ascii="SimSun" w:hAnsi="SimSun" w:cs="Arial"/>
          <w:sz w:val="21"/>
          <w:szCs w:val="20"/>
          <w:lang w:eastAsia="zh-CN"/>
        </w:rPr>
      </w:pPr>
      <w:r>
        <w:rPr>
          <w:rFonts w:ascii="SimSun" w:hAnsi="SimSun" w:cs="Arial" w:hint="eastAsia"/>
          <w:sz w:val="21"/>
          <w:szCs w:val="20"/>
          <w:lang w:eastAsia="zh-CN"/>
        </w:rPr>
        <w:t>管理那些被评估为对战略协作和市场具有价值的无形资产；</w:t>
      </w:r>
    </w:p>
    <w:p w:rsidR="00423D6D" w:rsidRPr="00423D6D" w:rsidRDefault="00423D6D" w:rsidP="006067AC">
      <w:pPr>
        <w:pStyle w:val="a3"/>
        <w:numPr>
          <w:ilvl w:val="0"/>
          <w:numId w:val="3"/>
        </w:numPr>
        <w:spacing w:afterLines="50" w:after="120" w:line="340" w:lineRule="atLeast"/>
        <w:ind w:left="924" w:hanging="357"/>
        <w:jc w:val="both"/>
        <w:rPr>
          <w:rFonts w:ascii="SimSun" w:hAnsi="SimSun" w:cs="Arial"/>
          <w:sz w:val="21"/>
          <w:szCs w:val="20"/>
          <w:lang w:eastAsia="zh-CN"/>
        </w:rPr>
      </w:pPr>
      <w:r>
        <w:rPr>
          <w:rFonts w:ascii="SimSun" w:hAnsi="SimSun" w:cs="Arial" w:hint="eastAsia"/>
          <w:sz w:val="21"/>
          <w:szCs w:val="20"/>
          <w:lang w:eastAsia="zh-CN"/>
        </w:rPr>
        <w:t>对具有潜在市场价值</w:t>
      </w:r>
      <w:r w:rsidR="00432DF6">
        <w:rPr>
          <w:rFonts w:ascii="SimSun" w:hAnsi="SimSun" w:cs="Arial" w:hint="eastAsia"/>
          <w:sz w:val="21"/>
          <w:szCs w:val="20"/>
          <w:lang w:eastAsia="zh-CN"/>
        </w:rPr>
        <w:t>(取决于所采用的定量估值方法)</w:t>
      </w:r>
      <w:r>
        <w:rPr>
          <w:rFonts w:ascii="SimSun" w:hAnsi="SimSun" w:cs="Arial" w:hint="eastAsia"/>
          <w:sz w:val="21"/>
          <w:szCs w:val="20"/>
          <w:lang w:eastAsia="zh-CN"/>
        </w:rPr>
        <w:t>的无形资产进行商业化。</w:t>
      </w:r>
    </w:p>
    <w:p w:rsidR="00913E87" w:rsidRDefault="00423D6D" w:rsidP="006067AC">
      <w:pPr>
        <w:spacing w:afterLines="50" w:after="120" w:line="340" w:lineRule="atLeast"/>
        <w:ind w:firstLine="567"/>
        <w:jc w:val="both"/>
        <w:rPr>
          <w:rFonts w:ascii="SimSun" w:hAnsi="SimSun" w:cs="Arial"/>
          <w:sz w:val="21"/>
          <w:szCs w:val="20"/>
          <w:lang w:eastAsia="zh-CN"/>
        </w:rPr>
      </w:pPr>
      <w:r w:rsidRPr="00423D6D">
        <w:rPr>
          <w:rFonts w:ascii="SimSun" w:hAnsi="SimSun" w:cs="Arial" w:hint="eastAsia"/>
          <w:sz w:val="21"/>
          <w:szCs w:val="20"/>
          <w:lang w:eastAsia="zh-CN"/>
        </w:rPr>
        <w:t>指南</w:t>
      </w:r>
      <w:r w:rsidR="001C66D2">
        <w:rPr>
          <w:rFonts w:ascii="SimSun" w:hAnsi="SimSun" w:cs="Arial" w:hint="eastAsia"/>
          <w:sz w:val="21"/>
          <w:szCs w:val="20"/>
          <w:lang w:eastAsia="zh-CN"/>
        </w:rPr>
        <w:t>中使用的很多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案例</w:t>
      </w:r>
      <w:r w:rsidR="001C66D2">
        <w:rPr>
          <w:rFonts w:ascii="SimSun" w:hAnsi="SimSun" w:cs="Arial" w:hint="eastAsia"/>
          <w:sz w:val="21"/>
          <w:szCs w:val="20"/>
          <w:lang w:eastAsia="zh-CN"/>
        </w:rPr>
        <w:t>研究取自真实事例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，</w:t>
      </w:r>
      <w:r w:rsidR="001C66D2">
        <w:rPr>
          <w:rFonts w:ascii="SimSun" w:hAnsi="SimSun" w:cs="Arial" w:hint="eastAsia"/>
          <w:sz w:val="21"/>
          <w:szCs w:val="20"/>
          <w:lang w:eastAsia="zh-CN"/>
        </w:rPr>
        <w:t>并提供了实际范例来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解释</w:t>
      </w:r>
      <w:r w:rsidR="001C66D2">
        <w:rPr>
          <w:rFonts w:ascii="SimSun" w:hAnsi="SimSun" w:cs="Arial" w:hint="eastAsia"/>
          <w:sz w:val="21"/>
          <w:szCs w:val="20"/>
          <w:lang w:eastAsia="zh-CN"/>
        </w:rPr>
        <w:t>无形资产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估值</w:t>
      </w:r>
      <w:r w:rsidR="001C66D2">
        <w:rPr>
          <w:rFonts w:ascii="SimSun" w:hAnsi="SimSun" w:cs="Arial" w:hint="eastAsia"/>
          <w:sz w:val="21"/>
          <w:szCs w:val="20"/>
          <w:lang w:eastAsia="zh-CN"/>
        </w:rPr>
        <w:t>如何为无形资产的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战略管理决策</w:t>
      </w:r>
      <w:r w:rsidR="001C66D2">
        <w:rPr>
          <w:rFonts w:ascii="SimSun" w:hAnsi="SimSun" w:cs="Arial" w:hint="eastAsia"/>
          <w:sz w:val="21"/>
          <w:szCs w:val="20"/>
          <w:lang w:eastAsia="zh-CN"/>
        </w:rPr>
        <w:t>奠定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坚实基础。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指南既涉及对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注册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知识产权估值，也涉及对未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注册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知识产权估值，这些包括专利、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商标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、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版权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、工业品</w:t>
      </w:r>
      <w:r w:rsidR="00721A96">
        <w:rPr>
          <w:rFonts w:ascii="SimSun" w:hAnsi="SimSun" w:cs="Arial" w:hint="eastAsia"/>
          <w:sz w:val="21"/>
          <w:szCs w:val="20"/>
          <w:lang w:eastAsia="zh-CN"/>
        </w:rPr>
        <w:t>外观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设计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、技术诀窍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和商业秘密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等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，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还包括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熟练人力资本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、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创新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性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流程和管理组织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等未注册的无形资产。</w:t>
      </w:r>
    </w:p>
    <w:p w:rsidR="00913E87" w:rsidRDefault="00423D6D" w:rsidP="006067AC">
      <w:pPr>
        <w:spacing w:afterLines="50" w:after="120" w:line="340" w:lineRule="atLeast"/>
        <w:ind w:firstLine="567"/>
        <w:jc w:val="both"/>
        <w:rPr>
          <w:rFonts w:ascii="SimSun" w:hAnsi="SimSun" w:cs="Arial"/>
          <w:sz w:val="21"/>
          <w:szCs w:val="20"/>
          <w:lang w:eastAsia="zh-CN"/>
        </w:rPr>
      </w:pPr>
      <w:r w:rsidRPr="00423D6D">
        <w:rPr>
          <w:rFonts w:ascii="SimSun" w:hAnsi="SimSun" w:cs="Arial" w:hint="eastAsia"/>
          <w:sz w:val="21"/>
          <w:szCs w:val="20"/>
          <w:lang w:eastAsia="zh-CN"/>
        </w:rPr>
        <w:t>指南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可以作为实现若干个知识产权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估值目标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的实战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手册。作为第一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个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目标，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指南向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读者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介绍了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无形资产</w:t>
      </w:r>
      <w:r w:rsidR="0084382E">
        <w:rPr>
          <w:rFonts w:ascii="SimSun" w:hAnsi="SimSun" w:cs="Arial" w:hint="eastAsia"/>
          <w:sz w:val="21"/>
          <w:szCs w:val="20"/>
          <w:lang w:eastAsia="zh-CN"/>
        </w:rPr>
        <w:t>(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“IA”</w:t>
      </w:r>
      <w:r w:rsidR="0084382E">
        <w:rPr>
          <w:rFonts w:ascii="SimSun" w:hAnsi="SimSun" w:cs="Arial" w:hint="eastAsia"/>
          <w:sz w:val="21"/>
          <w:szCs w:val="20"/>
          <w:lang w:eastAsia="zh-CN"/>
        </w:rPr>
        <w:t>)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估值</w:t>
      </w:r>
      <w:r w:rsidR="00F629A7">
        <w:rPr>
          <w:rFonts w:ascii="SimSun" w:hAnsi="SimSun" w:cs="Arial" w:hint="eastAsia"/>
          <w:sz w:val="21"/>
          <w:szCs w:val="20"/>
          <w:lang w:eastAsia="zh-CN"/>
        </w:rPr>
        <w:t>这一主题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。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指南采用了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范式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方法，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就进一步开发相关技能向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读者提供了一个起点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。感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兴趣的读者可能需要获得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学习更多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技能，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来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进一步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发展</w:t>
      </w:r>
      <w:r w:rsidR="00721A96">
        <w:rPr>
          <w:rFonts w:ascii="SimSun" w:hAnsi="SimSun" w:cs="Arial" w:hint="eastAsia"/>
          <w:sz w:val="21"/>
          <w:szCs w:val="20"/>
          <w:lang w:eastAsia="zh-CN"/>
        </w:rPr>
        <w:t>各自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的独特情况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所需的</w:t>
      </w:r>
      <w:r w:rsidR="003A3B65" w:rsidRPr="00423D6D">
        <w:rPr>
          <w:rFonts w:ascii="SimSun" w:hAnsi="SimSun" w:cs="Arial" w:hint="eastAsia"/>
          <w:sz w:val="21"/>
          <w:szCs w:val="20"/>
          <w:lang w:eastAsia="zh-CN"/>
        </w:rPr>
        <w:t>特定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技能和能力。作为第二个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目标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，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指南试图回答研究机构的技术转让办公室或商业化部门在日常</w:t>
      </w:r>
      <w:r w:rsidR="00AA313F">
        <w:rPr>
          <w:rFonts w:ascii="SimSun" w:hAnsi="SimSun" w:cs="Arial" w:hint="eastAsia"/>
          <w:sz w:val="21"/>
          <w:szCs w:val="20"/>
          <w:lang w:eastAsia="zh-CN"/>
        </w:rPr>
        <w:t>工作中所遇到的某些问题。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换言之</w:t>
      </w:r>
      <w:r w:rsidR="003A3B65" w:rsidRPr="00423D6D">
        <w:rPr>
          <w:rFonts w:ascii="SimSun" w:hAnsi="SimSun" w:cs="Arial" w:hint="eastAsia"/>
          <w:sz w:val="21"/>
          <w:szCs w:val="20"/>
          <w:lang w:eastAsia="zh-CN"/>
        </w:rPr>
        <w:t>，</w:t>
      </w:r>
      <w:r w:rsidRPr="00423D6D">
        <w:rPr>
          <w:rFonts w:ascii="SimSun" w:hAnsi="SimSun" w:cs="Arial" w:hint="eastAsia"/>
          <w:sz w:val="21"/>
          <w:szCs w:val="20"/>
          <w:lang w:eastAsia="zh-CN"/>
        </w:rPr>
        <w:t>指南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力图对需要迅速找到可行解决方案的实际情况中所</w:t>
      </w:r>
      <w:r w:rsidR="00AA313F">
        <w:rPr>
          <w:rFonts w:ascii="SimSun" w:hAnsi="SimSun" w:cs="Arial" w:hint="eastAsia"/>
          <w:sz w:val="21"/>
          <w:szCs w:val="20"/>
          <w:lang w:eastAsia="zh-CN"/>
        </w:rPr>
        <w:t>遇到的问题提供</w:t>
      </w:r>
      <w:r w:rsidR="003A3B65">
        <w:rPr>
          <w:rFonts w:ascii="SimSun" w:hAnsi="SimSun" w:cs="Arial" w:hint="eastAsia"/>
          <w:sz w:val="21"/>
          <w:szCs w:val="20"/>
          <w:lang w:eastAsia="zh-CN"/>
        </w:rPr>
        <w:t>答案。</w:t>
      </w:r>
    </w:p>
    <w:p w:rsidR="00AA313F" w:rsidRDefault="00AA313F" w:rsidP="006067AC">
      <w:pPr>
        <w:spacing w:afterLines="50" w:after="120" w:line="340" w:lineRule="atLeast"/>
        <w:ind w:firstLine="567"/>
        <w:jc w:val="both"/>
        <w:rPr>
          <w:rFonts w:ascii="SimSun" w:hAnsi="SimSun" w:cs="Arial"/>
          <w:sz w:val="21"/>
          <w:szCs w:val="20"/>
          <w:lang w:eastAsia="zh-CN"/>
        </w:rPr>
      </w:pPr>
      <w:r w:rsidRPr="00AA313F">
        <w:rPr>
          <w:rFonts w:ascii="SimSun" w:hAnsi="SimSun" w:cs="Arial" w:hint="eastAsia"/>
          <w:sz w:val="21"/>
          <w:szCs w:val="20"/>
          <w:lang w:eastAsia="zh-CN"/>
        </w:rPr>
        <w:t>指南回顾了</w:t>
      </w:r>
      <w:r>
        <w:rPr>
          <w:rFonts w:ascii="SimSun" w:hAnsi="SimSun" w:cs="Arial" w:hint="eastAsia"/>
          <w:sz w:val="21"/>
          <w:szCs w:val="20"/>
          <w:lang w:eastAsia="zh-CN"/>
        </w:rPr>
        <w:t>现有的对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知识产权</w:t>
      </w:r>
      <w:r>
        <w:rPr>
          <w:rFonts w:ascii="SimSun" w:hAnsi="SimSun" w:cs="Arial" w:hint="eastAsia"/>
          <w:sz w:val="21"/>
          <w:szCs w:val="20"/>
          <w:lang w:eastAsia="zh-CN"/>
        </w:rPr>
        <w:t>进行估值和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评价</w:t>
      </w:r>
      <w:r>
        <w:rPr>
          <w:rFonts w:ascii="SimSun" w:hAnsi="SimSun" w:cs="Arial" w:hint="eastAsia"/>
          <w:sz w:val="21"/>
          <w:szCs w:val="20"/>
          <w:lang w:eastAsia="zh-CN"/>
        </w:rPr>
        <w:t>的某些技术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。指南特别侧重于那些典型</w:t>
      </w:r>
      <w:r>
        <w:rPr>
          <w:rFonts w:ascii="SimSun" w:hAnsi="SimSun" w:cs="Arial" w:hint="eastAsia"/>
          <w:sz w:val="21"/>
          <w:szCs w:val="20"/>
          <w:lang w:eastAsia="zh-CN"/>
        </w:rPr>
        <w:t>读者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最</w:t>
      </w:r>
      <w:r>
        <w:rPr>
          <w:rFonts w:ascii="SimSun" w:hAnsi="SimSun" w:cs="Arial" w:hint="eastAsia"/>
          <w:sz w:val="21"/>
          <w:szCs w:val="20"/>
          <w:lang w:eastAsia="zh-CN"/>
        </w:rPr>
        <w:t>易掌握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的方法</w:t>
      </w:r>
      <w:r>
        <w:rPr>
          <w:rFonts w:ascii="SimSun" w:hAnsi="SimSun" w:cs="Arial" w:hint="eastAsia"/>
          <w:sz w:val="21"/>
          <w:szCs w:val="20"/>
          <w:lang w:eastAsia="zh-CN"/>
        </w:rPr>
        <w:t>，并另行提供了进行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“三角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法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”估值</w:t>
      </w:r>
      <w:r>
        <w:rPr>
          <w:rFonts w:ascii="SimSun" w:hAnsi="SimSun" w:cs="Arial" w:hint="eastAsia"/>
          <w:sz w:val="21"/>
          <w:szCs w:val="20"/>
          <w:lang w:eastAsia="zh-CN"/>
        </w:rPr>
        <w:t>的元技术，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例如下限估值、上限估值和中位估值。指南还试图对那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些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根据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“教科书”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给出的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估值答案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可能无法形成切实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经营目标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的情况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提供建议。例如，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在寻找更</w:t>
      </w:r>
      <w:r w:rsidR="005D6461" w:rsidRPr="00AA313F">
        <w:rPr>
          <w:rFonts w:ascii="SimSun" w:hAnsi="SimSun" w:cs="Arial" w:hint="eastAsia"/>
          <w:sz w:val="21"/>
          <w:szCs w:val="20"/>
          <w:lang w:eastAsia="zh-CN"/>
        </w:rPr>
        <w:t>精确的教科书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答案可能无法满足现实</w:t>
      </w:r>
      <w:r w:rsidR="005D6461" w:rsidRPr="00AA313F">
        <w:rPr>
          <w:rFonts w:ascii="SimSun" w:hAnsi="SimSun" w:cs="Arial" w:hint="eastAsia"/>
          <w:sz w:val="21"/>
          <w:szCs w:val="20"/>
          <w:lang w:eastAsia="zh-CN"/>
        </w:rPr>
        <w:t>经营目标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——适当的反应速度和/或合理的预算限制——的情况下，指南提供了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快速找到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合理答案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的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范式。对于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智力资产管理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者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有足够时间和资源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去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委托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进行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专业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评估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的情况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，指南讨论得较少；此处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的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总体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假设是，</w:t>
      </w:r>
      <w:r w:rsidR="00B128AD">
        <w:rPr>
          <w:rFonts w:ascii="SimSun" w:hAnsi="SimSun" w:cs="Arial" w:hint="eastAsia"/>
          <w:sz w:val="21"/>
          <w:szCs w:val="20"/>
          <w:lang w:eastAsia="zh-CN"/>
        </w:rPr>
        <w:t>在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时间或金钱这两</w:t>
      </w:r>
      <w:r w:rsidR="00B128AD">
        <w:rPr>
          <w:rFonts w:ascii="SimSun" w:hAnsi="SimSun" w:cs="Arial" w:hint="eastAsia"/>
          <w:sz w:val="21"/>
          <w:szCs w:val="20"/>
          <w:lang w:eastAsia="zh-CN"/>
        </w:rPr>
        <w:t>种资源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中，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至少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有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一</w:t>
      </w:r>
      <w:r w:rsidR="00B128AD">
        <w:rPr>
          <w:rFonts w:ascii="SimSun" w:hAnsi="SimSun" w:cs="Arial" w:hint="eastAsia"/>
          <w:sz w:val="21"/>
          <w:szCs w:val="20"/>
          <w:lang w:eastAsia="zh-CN"/>
        </w:rPr>
        <w:t>种是不存在或几乎已经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耗尽</w:t>
      </w:r>
      <w:r w:rsidR="005D6461">
        <w:rPr>
          <w:rFonts w:ascii="SimSun" w:hAnsi="SimSun" w:cs="Arial" w:hint="eastAsia"/>
          <w:sz w:val="21"/>
          <w:szCs w:val="20"/>
          <w:lang w:eastAsia="zh-CN"/>
        </w:rPr>
        <w:t>的。</w:t>
      </w:r>
    </w:p>
    <w:p w:rsidR="00AA313F" w:rsidRDefault="00B128AD" w:rsidP="006067AC">
      <w:pPr>
        <w:spacing w:afterLines="50" w:after="120" w:line="340" w:lineRule="atLeast"/>
        <w:ind w:firstLine="567"/>
        <w:jc w:val="both"/>
        <w:rPr>
          <w:rFonts w:ascii="SimSun" w:hAnsi="SimSun" w:cs="Arial"/>
          <w:sz w:val="21"/>
          <w:szCs w:val="20"/>
          <w:lang w:eastAsia="zh-CN"/>
        </w:rPr>
      </w:pPr>
      <w:r>
        <w:rPr>
          <w:rFonts w:ascii="SimSun" w:hAnsi="SimSun" w:cs="Arial" w:hint="eastAsia"/>
          <w:sz w:val="21"/>
          <w:szCs w:val="20"/>
          <w:lang w:eastAsia="zh-CN"/>
        </w:rPr>
        <w:t>指南是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作为</w:t>
      </w:r>
      <w:r>
        <w:rPr>
          <w:rFonts w:ascii="SimSun" w:hAnsi="SimSun" w:cs="Arial" w:hint="eastAsia"/>
          <w:sz w:val="21"/>
          <w:szCs w:val="20"/>
          <w:lang w:eastAsia="zh-CN"/>
        </w:rPr>
        <w:t>同时提供估值和评价的实战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指南</w:t>
      </w:r>
      <w:r>
        <w:rPr>
          <w:rFonts w:ascii="SimSun" w:hAnsi="SimSun" w:cs="Arial" w:hint="eastAsia"/>
          <w:sz w:val="21"/>
          <w:szCs w:val="20"/>
          <w:lang w:eastAsia="zh-CN"/>
        </w:rPr>
        <w:t>来安排其结构的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，</w:t>
      </w:r>
      <w:r>
        <w:rPr>
          <w:rFonts w:ascii="SimSun" w:hAnsi="SimSun" w:cs="Arial" w:hint="eastAsia"/>
          <w:sz w:val="21"/>
          <w:szCs w:val="20"/>
          <w:lang w:eastAsia="zh-CN"/>
        </w:rPr>
        <w:t>就像工程学的现场指南以</w:t>
      </w:r>
      <w:r w:rsidR="00721A96">
        <w:rPr>
          <w:rFonts w:ascii="SimSun" w:hAnsi="SimSun" w:cs="Arial" w:hint="eastAsia"/>
          <w:sz w:val="21"/>
          <w:szCs w:val="20"/>
          <w:lang w:eastAsia="zh-CN"/>
        </w:rPr>
        <w:t>高度实用的方式</w:t>
      </w:r>
      <w:r>
        <w:rPr>
          <w:rFonts w:ascii="SimSun" w:hAnsi="SimSun" w:cs="Arial" w:hint="eastAsia"/>
          <w:sz w:val="21"/>
          <w:szCs w:val="20"/>
          <w:lang w:eastAsia="zh-CN"/>
        </w:rPr>
        <w:t>描述桥梁建设，但却远不如土木工程教科书那样用词考究。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指南借鉴了多</w:t>
      </w:r>
      <w:r>
        <w:rPr>
          <w:rFonts w:ascii="SimSun" w:hAnsi="SimSun" w:cs="Arial" w:hint="eastAsia"/>
          <w:sz w:val="21"/>
          <w:szCs w:val="20"/>
          <w:lang w:eastAsia="zh-CN"/>
        </w:rPr>
        <w:t>种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类型的</w:t>
      </w:r>
      <w:r>
        <w:rPr>
          <w:rFonts w:ascii="SimSun" w:hAnsi="SimSun" w:cs="Arial" w:hint="eastAsia"/>
          <w:sz w:val="21"/>
          <w:szCs w:val="20"/>
          <w:lang w:eastAsia="zh-CN"/>
        </w:rPr>
        <w:t>估值事例，目的是向读者提供一个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估值的</w:t>
      </w:r>
      <w:r>
        <w:rPr>
          <w:rFonts w:ascii="SimSun" w:hAnsi="SimSun" w:cs="Arial" w:hint="eastAsia"/>
          <w:sz w:val="21"/>
          <w:szCs w:val="20"/>
          <w:lang w:eastAsia="zh-CN"/>
        </w:rPr>
        <w:t>入门型模版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。</w:t>
      </w:r>
      <w:r>
        <w:rPr>
          <w:rFonts w:ascii="SimSun" w:hAnsi="SimSun" w:cs="Arial" w:hint="eastAsia"/>
          <w:sz w:val="21"/>
          <w:szCs w:val="20"/>
          <w:lang w:eastAsia="zh-CN"/>
        </w:rPr>
        <w:t>指南还对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学术机构的角度</w:t>
      </w:r>
      <w:r>
        <w:rPr>
          <w:rFonts w:ascii="SimSun" w:hAnsi="SimSun" w:cs="Arial" w:hint="eastAsia"/>
          <w:sz w:val="21"/>
          <w:szCs w:val="20"/>
          <w:lang w:eastAsia="zh-CN"/>
        </w:rPr>
        <w:t>表示认可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，尤其是在发展中国家，</w:t>
      </w:r>
      <w:r>
        <w:rPr>
          <w:rFonts w:ascii="SimSun" w:hAnsi="SimSun" w:cs="Arial" w:hint="eastAsia"/>
          <w:sz w:val="21"/>
          <w:szCs w:val="20"/>
          <w:lang w:eastAsia="zh-CN"/>
        </w:rPr>
        <w:t>这些机构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可能面临</w:t>
      </w:r>
      <w:r w:rsidR="007F288D">
        <w:rPr>
          <w:rFonts w:ascii="SimSun" w:hAnsi="SimSun" w:cs="Arial" w:hint="eastAsia"/>
          <w:sz w:val="21"/>
          <w:szCs w:val="20"/>
          <w:lang w:eastAsia="zh-CN"/>
        </w:rPr>
        <w:t>种种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独特挑战，如资源禀赋</w:t>
      </w:r>
      <w:r w:rsidR="007F288D">
        <w:rPr>
          <w:rFonts w:ascii="SimSun" w:hAnsi="SimSun" w:cs="Arial" w:hint="eastAsia"/>
          <w:sz w:val="21"/>
          <w:szCs w:val="20"/>
          <w:lang w:eastAsia="zh-CN"/>
        </w:rPr>
        <w:t>薄弱，机构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机制</w:t>
      </w:r>
      <w:r w:rsidR="007F288D">
        <w:rPr>
          <w:rFonts w:ascii="SimSun" w:hAnsi="SimSun" w:cs="Arial" w:hint="eastAsia"/>
          <w:sz w:val="21"/>
          <w:szCs w:val="20"/>
          <w:lang w:eastAsia="zh-CN"/>
        </w:rPr>
        <w:t>历来不健全等。</w:t>
      </w:r>
    </w:p>
    <w:p w:rsidR="00913E87" w:rsidRDefault="001C763F" w:rsidP="006067AC">
      <w:pPr>
        <w:spacing w:afterLines="50" w:after="120" w:line="340" w:lineRule="atLeast"/>
        <w:ind w:firstLine="567"/>
        <w:jc w:val="both"/>
        <w:rPr>
          <w:rFonts w:ascii="SimSun" w:hAnsi="SimSun" w:cs="Arial"/>
          <w:sz w:val="21"/>
          <w:szCs w:val="20"/>
          <w:lang w:eastAsia="zh-CN"/>
        </w:rPr>
      </w:pPr>
      <w:r>
        <w:rPr>
          <w:rFonts w:ascii="SimSun" w:hAnsi="SimSun" w:cs="Arial" w:hint="eastAsia"/>
          <w:sz w:val="21"/>
          <w:szCs w:val="20"/>
          <w:lang w:eastAsia="zh-CN"/>
        </w:rPr>
        <w:t>指南中的范例以一个名为</w:t>
      </w:r>
      <w:proofErr w:type="spellStart"/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Erehwon</w:t>
      </w:r>
      <w:proofErr w:type="spellEnd"/>
      <w:r>
        <w:rPr>
          <w:rFonts w:ascii="SimSun" w:hAnsi="SimSun" w:cs="Arial" w:hint="eastAsia"/>
          <w:sz w:val="21"/>
          <w:szCs w:val="20"/>
          <w:lang w:eastAsia="zh-CN"/>
        </w:rPr>
        <w:t>的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虚构国家</w:t>
      </w:r>
      <w:r>
        <w:rPr>
          <w:rFonts w:ascii="SimSun" w:hAnsi="SimSun" w:cs="Arial" w:hint="eastAsia"/>
          <w:sz w:val="21"/>
          <w:szCs w:val="20"/>
          <w:lang w:eastAsia="zh-CN"/>
        </w:rPr>
        <w:t>中的国立大学为背景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，</w:t>
      </w:r>
      <w:proofErr w:type="spellStart"/>
      <w:r>
        <w:rPr>
          <w:rFonts w:ascii="SimSun" w:hAnsi="SimSun" w:cs="Arial" w:hint="eastAsia"/>
          <w:sz w:val="21"/>
          <w:szCs w:val="20"/>
          <w:lang w:eastAsia="zh-CN"/>
        </w:rPr>
        <w:t>Erehwon</w:t>
      </w:r>
      <w:proofErr w:type="spellEnd"/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是WIPO</w:t>
      </w:r>
      <w:r>
        <w:rPr>
          <w:rFonts w:ascii="SimSun" w:hAnsi="SimSun" w:cs="Arial" w:hint="eastAsia"/>
          <w:sz w:val="21"/>
          <w:szCs w:val="20"/>
          <w:lang w:eastAsia="zh-CN"/>
        </w:rPr>
        <w:t>的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成员国</w:t>
      </w:r>
      <w:r>
        <w:rPr>
          <w:rFonts w:ascii="SimSun" w:hAnsi="SimSun" w:cs="Arial" w:hint="eastAsia"/>
          <w:sz w:val="21"/>
          <w:szCs w:val="20"/>
          <w:lang w:eastAsia="zh-CN"/>
        </w:rPr>
        <w:t>，属于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发展中经济</w:t>
      </w:r>
      <w:r>
        <w:rPr>
          <w:rFonts w:ascii="SimSun" w:hAnsi="SimSun" w:cs="Arial" w:hint="eastAsia"/>
          <w:sz w:val="21"/>
          <w:szCs w:val="20"/>
          <w:lang w:eastAsia="zh-CN"/>
        </w:rPr>
        <w:t>体，但以其国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民的创造力</w:t>
      </w:r>
      <w:r>
        <w:rPr>
          <w:rFonts w:ascii="SimSun" w:hAnsi="SimSun" w:cs="Arial" w:hint="eastAsia"/>
          <w:sz w:val="21"/>
          <w:szCs w:val="20"/>
          <w:lang w:eastAsia="zh-CN"/>
        </w:rPr>
        <w:t>而闻名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。该国最近</w:t>
      </w:r>
      <w:r>
        <w:rPr>
          <w:rFonts w:ascii="SimSun" w:hAnsi="SimSun" w:cs="Arial" w:hint="eastAsia"/>
          <w:sz w:val="21"/>
          <w:szCs w:val="20"/>
          <w:lang w:eastAsia="zh-CN"/>
        </w:rPr>
        <w:t>更新了与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无形资产和知识产权</w:t>
      </w:r>
      <w:r>
        <w:rPr>
          <w:rFonts w:ascii="SimSun" w:hAnsi="SimSun" w:cs="Arial" w:hint="eastAsia"/>
          <w:sz w:val="21"/>
          <w:szCs w:val="20"/>
          <w:lang w:eastAsia="zh-CN"/>
        </w:rPr>
        <w:t>相关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的法律，</w:t>
      </w:r>
      <w:r>
        <w:rPr>
          <w:rFonts w:ascii="SimSun" w:hAnsi="SimSun" w:cs="Arial" w:hint="eastAsia"/>
          <w:sz w:val="21"/>
          <w:szCs w:val="20"/>
          <w:lang w:eastAsia="zh-CN"/>
        </w:rPr>
        <w:t>虚构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大学</w:t>
      </w:r>
      <w:r>
        <w:rPr>
          <w:rFonts w:ascii="SimSun" w:hAnsi="SimSun" w:cs="Arial" w:hint="eastAsia"/>
          <w:sz w:val="21"/>
          <w:szCs w:val="20"/>
          <w:lang w:eastAsia="zh-CN"/>
        </w:rPr>
        <w:t>中的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技术</w:t>
      </w:r>
      <w:r>
        <w:rPr>
          <w:rFonts w:ascii="SimSun" w:hAnsi="SimSun" w:cs="Arial" w:hint="eastAsia"/>
          <w:sz w:val="21"/>
          <w:szCs w:val="20"/>
          <w:lang w:eastAsia="zh-CN"/>
        </w:rPr>
        <w:t>转让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办公室</w:t>
      </w:r>
      <w:r>
        <w:rPr>
          <w:rFonts w:ascii="SimSun" w:hAnsi="SimSun" w:cs="Arial" w:hint="eastAsia"/>
          <w:sz w:val="21"/>
          <w:szCs w:val="20"/>
          <w:lang w:eastAsia="zh-CN"/>
        </w:rPr>
        <w:t>正在辛勤工作，以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构建</w:t>
      </w:r>
      <w:r>
        <w:rPr>
          <w:rFonts w:ascii="SimSun" w:hAnsi="SimSun" w:cs="Arial" w:hint="eastAsia"/>
          <w:sz w:val="21"/>
          <w:szCs w:val="20"/>
          <w:lang w:eastAsia="zh-CN"/>
        </w:rPr>
        <w:t>该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大学的</w:t>
      </w:r>
      <w:r>
        <w:rPr>
          <w:rFonts w:ascii="SimSun" w:hAnsi="SimSun" w:cs="Arial" w:hint="eastAsia"/>
          <w:sz w:val="21"/>
          <w:szCs w:val="20"/>
          <w:lang w:eastAsia="zh-CN"/>
        </w:rPr>
        <w:t>无形资产利用</w:t>
      </w:r>
      <w:r w:rsidR="00AA313F" w:rsidRPr="00AA313F">
        <w:rPr>
          <w:rFonts w:ascii="SimSun" w:hAnsi="SimSun" w:cs="Arial" w:hint="eastAsia"/>
          <w:sz w:val="21"/>
          <w:szCs w:val="20"/>
          <w:lang w:eastAsia="zh-CN"/>
        </w:rPr>
        <w:t>能力</w:t>
      </w:r>
      <w:r>
        <w:rPr>
          <w:rFonts w:ascii="SimSun" w:hAnsi="SimSun" w:cs="Arial" w:hint="eastAsia"/>
          <w:sz w:val="21"/>
          <w:szCs w:val="20"/>
          <w:lang w:eastAsia="zh-CN"/>
        </w:rPr>
        <w:t>。</w:t>
      </w:r>
    </w:p>
    <w:p w:rsidR="00AA313F" w:rsidRPr="00AA313F" w:rsidRDefault="00AA313F" w:rsidP="006067AC">
      <w:pPr>
        <w:spacing w:afterLines="50" w:after="120" w:line="340" w:lineRule="atLeast"/>
        <w:ind w:firstLine="567"/>
        <w:jc w:val="both"/>
        <w:rPr>
          <w:rFonts w:ascii="SimSun" w:hAnsi="SimSun" w:cs="Arial"/>
          <w:sz w:val="21"/>
          <w:szCs w:val="20"/>
          <w:lang w:eastAsia="zh-CN"/>
        </w:rPr>
      </w:pPr>
      <w:r w:rsidRPr="00AA313F">
        <w:rPr>
          <w:rFonts w:ascii="SimSun" w:hAnsi="SimSun" w:cs="Arial" w:hint="eastAsia"/>
          <w:sz w:val="21"/>
          <w:szCs w:val="20"/>
          <w:lang w:eastAsia="zh-CN"/>
        </w:rPr>
        <w:lastRenderedPageBreak/>
        <w:t>最后，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指南编撰时本着这样的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信念，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即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技术商业化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项目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几乎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可以在具备任何类型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法律制度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的任何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国家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进行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。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在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技术将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许可给国际实体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的情况下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，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尤其如此。指南旨在加强技术许可的基础设施，让知识产权资产</w:t>
      </w:r>
      <w:r w:rsidR="0095529A">
        <w:rPr>
          <w:rFonts w:ascii="SimSun" w:hAnsi="SimSun" w:cs="Arial" w:hint="eastAsia"/>
          <w:sz w:val="21"/>
          <w:szCs w:val="20"/>
          <w:lang w:eastAsia="zh-CN"/>
        </w:rPr>
        <w:t>背后的各种利益相关方</w:t>
      </w:r>
      <w:r w:rsidR="00907699">
        <w:rPr>
          <w:rFonts w:ascii="SimSun" w:hAnsi="SimSun" w:cs="Arial" w:hint="eastAsia"/>
          <w:sz w:val="21"/>
          <w:szCs w:val="20"/>
          <w:lang w:eastAsia="zh-CN"/>
        </w:rPr>
        <w:t>能在这些资产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进入市场</w:t>
      </w:r>
      <w:r w:rsidR="00907699">
        <w:rPr>
          <w:rFonts w:ascii="SimSun" w:hAnsi="SimSun" w:cs="Arial" w:hint="eastAsia"/>
          <w:sz w:val="21"/>
          <w:szCs w:val="20"/>
          <w:lang w:eastAsia="zh-CN"/>
        </w:rPr>
        <w:t>时获得</w:t>
      </w:r>
      <w:r w:rsidRPr="00AA313F">
        <w:rPr>
          <w:rFonts w:ascii="SimSun" w:hAnsi="SimSun" w:cs="Arial" w:hint="eastAsia"/>
          <w:sz w:val="21"/>
          <w:szCs w:val="20"/>
          <w:lang w:eastAsia="zh-CN"/>
        </w:rPr>
        <w:t>更多的价值</w:t>
      </w:r>
      <w:r w:rsidR="00907699">
        <w:rPr>
          <w:rFonts w:ascii="SimSun" w:hAnsi="SimSun" w:cs="Arial" w:hint="eastAsia"/>
          <w:sz w:val="21"/>
          <w:szCs w:val="20"/>
          <w:lang w:eastAsia="zh-CN"/>
        </w:rPr>
        <w:t>。</w:t>
      </w:r>
    </w:p>
    <w:p w:rsidR="006067AC" w:rsidRDefault="006067AC" w:rsidP="00990C61">
      <w:pPr>
        <w:spacing w:afterLines="50" w:after="120" w:line="340" w:lineRule="atLeast"/>
        <w:ind w:left="5534"/>
        <w:textAlignment w:val="bottom"/>
        <w:rPr>
          <w:rFonts w:ascii="KaiTi" w:eastAsia="KaiTi" w:hAnsi="KaiTi" w:hint="eastAsia"/>
          <w:sz w:val="21"/>
          <w:lang w:val="de-CH" w:eastAsia="zh-CN"/>
        </w:rPr>
      </w:pPr>
    </w:p>
    <w:p w:rsidR="00345373" w:rsidRPr="00EF5DCD" w:rsidRDefault="00E93C63" w:rsidP="00990C61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lang w:val="de-CH" w:eastAsia="zh-CN"/>
        </w:rPr>
      </w:pPr>
      <w:r w:rsidRPr="00EF5DCD">
        <w:rPr>
          <w:rFonts w:ascii="KaiTi" w:eastAsia="KaiTi" w:hAnsi="KaiTi" w:hint="eastAsia"/>
          <w:sz w:val="21"/>
          <w:lang w:val="de-CH" w:eastAsia="zh-CN"/>
        </w:rPr>
        <w:t>[</w:t>
      </w:r>
      <w:r w:rsidRPr="00E93C63">
        <w:rPr>
          <w:rFonts w:ascii="KaiTi" w:eastAsia="KaiTi" w:hAnsi="KaiTi" w:hint="eastAsia"/>
          <w:sz w:val="21"/>
          <w:lang w:eastAsia="zh-CN"/>
        </w:rPr>
        <w:t>文件完</w:t>
      </w:r>
      <w:r w:rsidRPr="00EF5DCD">
        <w:rPr>
          <w:rFonts w:ascii="KaiTi" w:eastAsia="KaiTi" w:hAnsi="KaiTi" w:hint="eastAsia"/>
          <w:sz w:val="21"/>
          <w:lang w:val="de-CH" w:eastAsia="zh-CN"/>
        </w:rPr>
        <w:t>]</w:t>
      </w:r>
    </w:p>
    <w:sectPr w:rsidR="00345373" w:rsidRPr="00EF5DCD" w:rsidSect="00FB157B">
      <w:headerReference w:type="default" r:id="rId11"/>
      <w:headerReference w:type="first" r:id="rId12"/>
      <w:pgSz w:w="11906" w:h="16838" w:code="9"/>
      <w:pgMar w:top="567" w:right="1134" w:bottom="1418" w:left="1418" w:header="510" w:footer="102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AE" w:rsidRDefault="007200AE" w:rsidP="007200AE">
      <w:pPr>
        <w:spacing w:after="0" w:line="240" w:lineRule="auto"/>
      </w:pPr>
      <w:r>
        <w:separator/>
      </w:r>
    </w:p>
  </w:endnote>
  <w:endnote w:type="continuationSeparator" w:id="0">
    <w:p w:rsidR="007200AE" w:rsidRDefault="007200AE" w:rsidP="0072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AE" w:rsidRDefault="007200AE" w:rsidP="007200AE">
      <w:pPr>
        <w:spacing w:after="0" w:line="240" w:lineRule="auto"/>
      </w:pPr>
      <w:r>
        <w:separator/>
      </w:r>
    </w:p>
  </w:footnote>
  <w:footnote w:type="continuationSeparator" w:id="0">
    <w:p w:rsidR="007200AE" w:rsidRDefault="007200AE" w:rsidP="007200AE">
      <w:pPr>
        <w:spacing w:after="0" w:line="240" w:lineRule="auto"/>
      </w:pPr>
      <w:r>
        <w:continuationSeparator/>
      </w:r>
    </w:p>
  </w:footnote>
  <w:footnote w:id="1">
    <w:p w:rsidR="00262355" w:rsidRPr="006067AC" w:rsidRDefault="00262355" w:rsidP="00262355">
      <w:pPr>
        <w:pStyle w:val="a7"/>
        <w:rPr>
          <w:rFonts w:ascii="SimSun" w:eastAsia="SimSun" w:hAnsi="SimSun"/>
          <w:sz w:val="18"/>
          <w:lang w:eastAsia="zh-CN"/>
        </w:rPr>
      </w:pPr>
      <w:r w:rsidRPr="006067AC">
        <w:rPr>
          <w:rStyle w:val="a8"/>
          <w:rFonts w:ascii="SimSun" w:eastAsia="SimSun" w:hAnsi="SimSun"/>
          <w:sz w:val="18"/>
        </w:rPr>
        <w:footnoteRef/>
      </w:r>
      <w:r w:rsidRPr="006067AC">
        <w:rPr>
          <w:rFonts w:ascii="SimSun" w:eastAsia="SimSun" w:hAnsi="SimSun" w:hint="eastAsia"/>
          <w:sz w:val="18"/>
          <w:lang w:eastAsia="zh-CN"/>
        </w:rPr>
        <w:t xml:space="preserve"> 本文件中表达的观点为作者的观点，不一定代表WIPO秘书处或成员国的观点。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63" w:rsidRDefault="00E93C63" w:rsidP="004A1759">
    <w:pPr>
      <w:jc w:val="right"/>
    </w:pPr>
    <w:r>
      <w:t>CDIP/14/9</w:t>
    </w:r>
  </w:p>
  <w:p w:rsidR="00E93C63" w:rsidRDefault="00E93C6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40E5">
      <w:rPr>
        <w:noProof/>
      </w:rPr>
      <w:t>2</w:t>
    </w:r>
    <w:r>
      <w:fldChar w:fldCharType="end"/>
    </w:r>
  </w:p>
  <w:p w:rsidR="00E93C63" w:rsidRDefault="00E93C6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B" w:rsidRPr="00FB157B" w:rsidRDefault="00FB157B" w:rsidP="00FB157B">
    <w:pPr>
      <w:spacing w:after="0" w:line="240" w:lineRule="auto"/>
      <w:jc w:val="right"/>
      <w:rPr>
        <w:rFonts w:ascii="SimSun" w:hAnsi="SimSun"/>
        <w:sz w:val="21"/>
        <w:lang w:eastAsia="zh-CN"/>
      </w:rPr>
    </w:pPr>
    <w:r w:rsidRPr="00FB157B">
      <w:rPr>
        <w:rFonts w:ascii="SimSun" w:hAnsi="SimSun"/>
        <w:sz w:val="21"/>
      </w:rPr>
      <w:t>CDIP/1</w:t>
    </w:r>
    <w:r w:rsidR="00CC2C6A">
      <w:rPr>
        <w:rFonts w:ascii="SimSun" w:hAnsi="SimSun" w:hint="eastAsia"/>
        <w:sz w:val="21"/>
        <w:lang w:eastAsia="zh-CN"/>
      </w:rPr>
      <w:t>7</w:t>
    </w:r>
    <w:r w:rsidRPr="00FB157B">
      <w:rPr>
        <w:rFonts w:ascii="SimSun" w:hAnsi="SimSun"/>
        <w:sz w:val="21"/>
      </w:rPr>
      <w:t>/</w:t>
    </w:r>
    <w:r w:rsidR="00102389">
      <w:rPr>
        <w:rFonts w:ascii="SimSun" w:hAnsi="SimSun" w:hint="eastAsia"/>
        <w:sz w:val="21"/>
        <w:lang w:eastAsia="zh-CN"/>
      </w:rPr>
      <w:t>INF/2</w:t>
    </w:r>
  </w:p>
  <w:p w:rsidR="00FB157B" w:rsidRPr="00FB157B" w:rsidRDefault="00FB157B" w:rsidP="00FB157B">
    <w:pPr>
      <w:spacing w:after="0" w:line="240" w:lineRule="auto"/>
      <w:jc w:val="right"/>
      <w:rPr>
        <w:rFonts w:ascii="SimSun" w:hAnsi="SimSun"/>
        <w:sz w:val="21"/>
      </w:rPr>
    </w:pPr>
    <w:proofErr w:type="gramStart"/>
    <w:r>
      <w:rPr>
        <w:rFonts w:ascii="SimSun" w:hAnsi="SimSun" w:hint="eastAsia"/>
        <w:sz w:val="21"/>
        <w:lang w:eastAsia="zh-CN"/>
      </w:rPr>
      <w:t>附件第</w:t>
    </w:r>
    <w:proofErr w:type="gramEnd"/>
    <w:r w:rsidRPr="00FB157B">
      <w:rPr>
        <w:rFonts w:ascii="SimSun" w:hAnsi="SimSun"/>
        <w:sz w:val="21"/>
      </w:rPr>
      <w:fldChar w:fldCharType="begin"/>
    </w:r>
    <w:r w:rsidRPr="00FB157B">
      <w:rPr>
        <w:rFonts w:ascii="SimSun" w:hAnsi="SimSun"/>
        <w:sz w:val="21"/>
      </w:rPr>
      <w:instrText xml:space="preserve"> PAGE  \* MERGEFORMAT </w:instrText>
    </w:r>
    <w:r w:rsidRPr="00FB157B">
      <w:rPr>
        <w:rFonts w:ascii="SimSun" w:hAnsi="SimSun"/>
        <w:sz w:val="21"/>
      </w:rPr>
      <w:fldChar w:fldCharType="separate"/>
    </w:r>
    <w:r w:rsidR="006067AC">
      <w:rPr>
        <w:rFonts w:ascii="SimSun" w:hAnsi="SimSun"/>
        <w:noProof/>
        <w:sz w:val="21"/>
      </w:rPr>
      <w:t>2</w:t>
    </w:r>
    <w:r w:rsidRPr="00FB157B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  <w:lang w:eastAsia="zh-CN"/>
      </w:rPr>
      <w:t>页</w:t>
    </w:r>
  </w:p>
  <w:p w:rsidR="00FB157B" w:rsidRDefault="00FB157B" w:rsidP="00FB157B">
    <w:pPr>
      <w:spacing w:after="0" w:line="240" w:lineRule="auto"/>
      <w:jc w:val="right"/>
      <w:rPr>
        <w:rFonts w:ascii="SimSun" w:hAnsi="SimSun"/>
        <w:sz w:val="21"/>
        <w:lang w:eastAsia="zh-CN"/>
      </w:rPr>
    </w:pPr>
  </w:p>
  <w:p w:rsidR="00FB157B" w:rsidRPr="00FB157B" w:rsidRDefault="00FB157B" w:rsidP="00FB157B">
    <w:pPr>
      <w:spacing w:after="0" w:line="240" w:lineRule="auto"/>
      <w:jc w:val="right"/>
      <w:rPr>
        <w:rFonts w:ascii="SimSun" w:hAnsi="SimSun"/>
        <w:sz w:val="21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B" w:rsidRPr="00FB157B" w:rsidRDefault="00FB157B" w:rsidP="00FB157B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FB157B">
      <w:rPr>
        <w:rFonts w:ascii="SimSun" w:hAnsi="SimSun" w:hint="eastAsia"/>
        <w:sz w:val="21"/>
        <w:lang w:eastAsia="zh-CN"/>
      </w:rPr>
      <w:t>CDIP/1</w:t>
    </w:r>
    <w:r w:rsidR="005831F8">
      <w:rPr>
        <w:rFonts w:ascii="SimSun" w:hAnsi="SimSun" w:hint="eastAsia"/>
        <w:sz w:val="21"/>
        <w:lang w:eastAsia="zh-CN"/>
      </w:rPr>
      <w:t>7</w:t>
    </w:r>
    <w:r w:rsidRPr="00FB157B">
      <w:rPr>
        <w:rFonts w:ascii="SimSun" w:hAnsi="SimSun" w:hint="eastAsia"/>
        <w:sz w:val="21"/>
        <w:lang w:eastAsia="zh-CN"/>
      </w:rPr>
      <w:t>/</w:t>
    </w:r>
    <w:r w:rsidR="00114317">
      <w:rPr>
        <w:rFonts w:ascii="SimSun" w:hAnsi="SimSun" w:hint="eastAsia"/>
        <w:sz w:val="21"/>
        <w:lang w:eastAsia="zh-CN"/>
      </w:rPr>
      <w:t>INF/2</w:t>
    </w:r>
  </w:p>
  <w:p w:rsidR="00FB157B" w:rsidRDefault="00FB157B" w:rsidP="00FB157B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FB157B">
      <w:rPr>
        <w:rFonts w:ascii="SimSun" w:hAnsi="SimSun" w:hint="eastAsia"/>
        <w:sz w:val="21"/>
        <w:lang w:eastAsia="zh-CN"/>
      </w:rPr>
      <w:t>附　件</w:t>
    </w:r>
  </w:p>
  <w:p w:rsidR="00FB157B" w:rsidRDefault="00FB157B" w:rsidP="00FB157B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  <w:p w:rsidR="00FB157B" w:rsidRPr="00FB157B" w:rsidRDefault="00FB157B" w:rsidP="00FB157B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5DA"/>
    <w:multiLevelType w:val="hybridMultilevel"/>
    <w:tmpl w:val="34F61EDE"/>
    <w:lvl w:ilvl="0" w:tplc="906E7176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266CA"/>
    <w:multiLevelType w:val="hybridMultilevel"/>
    <w:tmpl w:val="01043348"/>
    <w:lvl w:ilvl="0" w:tplc="3D7E68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1E"/>
    <w:rsid w:val="00102389"/>
    <w:rsid w:val="00114317"/>
    <w:rsid w:val="001C66D2"/>
    <w:rsid w:val="001C763F"/>
    <w:rsid w:val="00261D12"/>
    <w:rsid w:val="00262355"/>
    <w:rsid w:val="0028409C"/>
    <w:rsid w:val="0030176E"/>
    <w:rsid w:val="00345373"/>
    <w:rsid w:val="003729E8"/>
    <w:rsid w:val="00384651"/>
    <w:rsid w:val="00393AB7"/>
    <w:rsid w:val="003A3B65"/>
    <w:rsid w:val="003B53B3"/>
    <w:rsid w:val="003D4DA4"/>
    <w:rsid w:val="00423D6D"/>
    <w:rsid w:val="00432DF6"/>
    <w:rsid w:val="004456B0"/>
    <w:rsid w:val="00461E47"/>
    <w:rsid w:val="004940E5"/>
    <w:rsid w:val="00525E1E"/>
    <w:rsid w:val="00557384"/>
    <w:rsid w:val="005831F8"/>
    <w:rsid w:val="005D6461"/>
    <w:rsid w:val="005E55CC"/>
    <w:rsid w:val="006067AC"/>
    <w:rsid w:val="0061696C"/>
    <w:rsid w:val="00622FB7"/>
    <w:rsid w:val="00627E13"/>
    <w:rsid w:val="006575B8"/>
    <w:rsid w:val="0068275D"/>
    <w:rsid w:val="007200AE"/>
    <w:rsid w:val="00721A96"/>
    <w:rsid w:val="0073046F"/>
    <w:rsid w:val="007B3BE2"/>
    <w:rsid w:val="007D5933"/>
    <w:rsid w:val="007F288D"/>
    <w:rsid w:val="0084382E"/>
    <w:rsid w:val="008470FA"/>
    <w:rsid w:val="0088691D"/>
    <w:rsid w:val="008D6C2D"/>
    <w:rsid w:val="00907699"/>
    <w:rsid w:val="00913E87"/>
    <w:rsid w:val="00927392"/>
    <w:rsid w:val="009374CB"/>
    <w:rsid w:val="0095529A"/>
    <w:rsid w:val="00986DFC"/>
    <w:rsid w:val="00990C61"/>
    <w:rsid w:val="009B1F58"/>
    <w:rsid w:val="009B2B7B"/>
    <w:rsid w:val="00A74BAA"/>
    <w:rsid w:val="00A863B8"/>
    <w:rsid w:val="00AA313F"/>
    <w:rsid w:val="00AF72BF"/>
    <w:rsid w:val="00AF7FD9"/>
    <w:rsid w:val="00B128AD"/>
    <w:rsid w:val="00B86A45"/>
    <w:rsid w:val="00BC0FA5"/>
    <w:rsid w:val="00BE5FCB"/>
    <w:rsid w:val="00BF51AE"/>
    <w:rsid w:val="00C0130B"/>
    <w:rsid w:val="00C676C8"/>
    <w:rsid w:val="00C723F4"/>
    <w:rsid w:val="00CC2C6A"/>
    <w:rsid w:val="00CE0BC8"/>
    <w:rsid w:val="00D55758"/>
    <w:rsid w:val="00D6515B"/>
    <w:rsid w:val="00DD7B75"/>
    <w:rsid w:val="00DE69D9"/>
    <w:rsid w:val="00DF5016"/>
    <w:rsid w:val="00E62D05"/>
    <w:rsid w:val="00E93C63"/>
    <w:rsid w:val="00EC3530"/>
    <w:rsid w:val="00ED46D9"/>
    <w:rsid w:val="00EF2B3A"/>
    <w:rsid w:val="00EF5DCD"/>
    <w:rsid w:val="00F04D68"/>
    <w:rsid w:val="00F540D2"/>
    <w:rsid w:val="00F629A7"/>
    <w:rsid w:val="00FB157B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00A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00AE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7200A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0AE"/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73046F"/>
    <w:rPr>
      <w:color w:val="0000FF" w:themeColor="hyperlink"/>
      <w:u w:val="single"/>
    </w:rPr>
  </w:style>
  <w:style w:type="paragraph" w:styleId="a7">
    <w:name w:val="footnote text"/>
    <w:basedOn w:val="a"/>
    <w:link w:val="Char1"/>
    <w:uiPriority w:val="99"/>
    <w:rsid w:val="0026235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脚注文本 Char"/>
    <w:basedOn w:val="a0"/>
    <w:link w:val="a7"/>
    <w:uiPriority w:val="99"/>
    <w:rsid w:val="00262355"/>
    <w:rPr>
      <w:rFonts w:ascii="Times New Roman" w:eastAsia="Times New Roman" w:hAnsi="Times New Roman"/>
      <w:lang w:eastAsia="en-US"/>
    </w:rPr>
  </w:style>
  <w:style w:type="character" w:styleId="a8">
    <w:name w:val="footnote reference"/>
    <w:semiHidden/>
    <w:rsid w:val="00262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00A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00AE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7200A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0AE"/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73046F"/>
    <w:rPr>
      <w:color w:val="0000FF" w:themeColor="hyperlink"/>
      <w:u w:val="single"/>
    </w:rPr>
  </w:style>
  <w:style w:type="paragraph" w:styleId="a7">
    <w:name w:val="footnote text"/>
    <w:basedOn w:val="a"/>
    <w:link w:val="Char1"/>
    <w:uiPriority w:val="99"/>
    <w:rsid w:val="0026235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脚注文本 Char"/>
    <w:basedOn w:val="a0"/>
    <w:link w:val="a7"/>
    <w:uiPriority w:val="99"/>
    <w:rsid w:val="00262355"/>
    <w:rPr>
      <w:rFonts w:ascii="Times New Roman" w:eastAsia="Times New Roman" w:hAnsi="Times New Roman"/>
      <w:lang w:eastAsia="en-US"/>
    </w:rPr>
  </w:style>
  <w:style w:type="character" w:styleId="a8">
    <w:name w:val="footnote reference"/>
    <w:semiHidden/>
    <w:rsid w:val="00262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18AD-AB1A-49FB-9403-43307B3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259</Words>
  <Characters>1477</Characters>
  <Application>Microsoft Office Word</Application>
  <DocSecurity>0</DocSecurity>
  <Lines>12</Lines>
  <Paragraphs>3</Paragraphs>
  <ScaleCrop>false</ScaleCrop>
  <Company>World Intellectual Property Organization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CDIP/17/INF/2</dc:title>
  <dc:subject>研发机构无形资产估值实务指南摘要</dc:subject>
  <dc:creator/>
  <cp:lastModifiedBy>MA Weihai</cp:lastModifiedBy>
  <cp:revision>29</cp:revision>
  <dcterms:created xsi:type="dcterms:W3CDTF">2016-03-07T10:01:00Z</dcterms:created>
  <dcterms:modified xsi:type="dcterms:W3CDTF">2016-03-09T10:12:00Z</dcterms:modified>
</cp:coreProperties>
</file>