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E0C49" w:rsidRPr="000F136D" w:rsidTr="00C62232">
        <w:tc>
          <w:tcPr>
            <w:tcW w:w="4513" w:type="dxa"/>
            <w:tcBorders>
              <w:bottom w:val="single" w:sz="4" w:space="0" w:color="auto"/>
            </w:tcBorders>
            <w:tcMar>
              <w:bottom w:w="170" w:type="dxa"/>
            </w:tcMar>
          </w:tcPr>
          <w:p w:rsidR="006E0C49" w:rsidRPr="000F136D" w:rsidRDefault="006E0C49" w:rsidP="004F25CF">
            <w:pPr>
              <w:rPr>
                <w:rFonts w:eastAsia="Malgun Gothic"/>
                <w:lang w:val="fr-FR" w:eastAsia="ko-KR"/>
              </w:rPr>
            </w:pPr>
          </w:p>
        </w:tc>
        <w:tc>
          <w:tcPr>
            <w:tcW w:w="4337" w:type="dxa"/>
            <w:tcBorders>
              <w:bottom w:val="single" w:sz="4" w:space="0" w:color="auto"/>
            </w:tcBorders>
            <w:tcMar>
              <w:left w:w="0" w:type="dxa"/>
              <w:right w:w="0" w:type="dxa"/>
            </w:tcMar>
          </w:tcPr>
          <w:p w:rsidR="006E0C49" w:rsidRPr="000F136D" w:rsidRDefault="006E0C49" w:rsidP="004F25CF">
            <w:pPr>
              <w:rPr>
                <w:lang w:val="fr-FR"/>
              </w:rPr>
            </w:pPr>
            <w:r>
              <w:rPr>
                <w:noProof/>
                <w:lang w:eastAsia="en-US"/>
              </w:rPr>
              <w:drawing>
                <wp:inline distT="0" distB="0" distL="0" distR="0" wp14:anchorId="6F9D3329" wp14:editId="7CC0A55A">
                  <wp:extent cx="1857375" cy="1333500"/>
                  <wp:effectExtent l="0" t="0" r="9525"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335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E0C49" w:rsidRPr="000F136D" w:rsidRDefault="006E0C49" w:rsidP="004F25CF">
            <w:pPr>
              <w:jc w:val="right"/>
              <w:rPr>
                <w:lang w:val="fr-FR"/>
              </w:rPr>
            </w:pPr>
            <w:r w:rsidRPr="000F136D">
              <w:rPr>
                <w:b/>
                <w:sz w:val="40"/>
                <w:szCs w:val="40"/>
                <w:lang w:val="fr-FR"/>
              </w:rPr>
              <w:t>F</w:t>
            </w:r>
          </w:p>
        </w:tc>
      </w:tr>
      <w:tr w:rsidR="006E0C49" w:rsidRPr="000F136D" w:rsidTr="00C62232">
        <w:trPr>
          <w:trHeight w:hRule="exact" w:val="340"/>
        </w:trPr>
        <w:tc>
          <w:tcPr>
            <w:tcW w:w="9356" w:type="dxa"/>
            <w:gridSpan w:val="3"/>
            <w:tcBorders>
              <w:top w:val="single" w:sz="4" w:space="0" w:color="auto"/>
            </w:tcBorders>
            <w:tcMar>
              <w:top w:w="170" w:type="dxa"/>
              <w:left w:w="0" w:type="dxa"/>
              <w:right w:w="0" w:type="dxa"/>
            </w:tcMar>
            <w:vAlign w:val="bottom"/>
          </w:tcPr>
          <w:p w:rsidR="006E0C49" w:rsidRPr="000F136D" w:rsidRDefault="006E0C49" w:rsidP="004F25CF">
            <w:pPr>
              <w:jc w:val="right"/>
              <w:rPr>
                <w:rFonts w:ascii="Arial Black" w:hAnsi="Arial Black"/>
                <w:caps/>
                <w:sz w:val="15"/>
                <w:lang w:val="fr-FR"/>
              </w:rPr>
            </w:pPr>
            <w:r w:rsidRPr="000F136D">
              <w:rPr>
                <w:rFonts w:ascii="Arial Black" w:hAnsi="Arial Black"/>
                <w:caps/>
                <w:sz w:val="15"/>
                <w:lang w:val="fr-FR"/>
              </w:rPr>
              <w:t>WIPO/ACE/9</w:t>
            </w:r>
            <w:r w:rsidRPr="000F136D">
              <w:rPr>
                <w:rFonts w:ascii="Arial Black" w:eastAsia="Malgun Gothic" w:hAnsi="Arial Black"/>
                <w:caps/>
                <w:sz w:val="15"/>
                <w:lang w:val="fr-FR" w:eastAsia="ko-KR"/>
              </w:rPr>
              <w:t>/</w:t>
            </w:r>
            <w:r w:rsidR="003F12FD">
              <w:rPr>
                <w:rFonts w:ascii="Arial Black" w:eastAsia="Malgun Gothic" w:hAnsi="Arial Black"/>
                <w:caps/>
                <w:sz w:val="15"/>
                <w:lang w:val="fr-FR" w:eastAsia="ko-KR"/>
              </w:rPr>
              <w:t>28</w:t>
            </w:r>
            <w:r w:rsidRPr="000F136D">
              <w:rPr>
                <w:rFonts w:ascii="Arial Black" w:eastAsia="Malgun Gothic" w:hAnsi="Arial Black"/>
                <w:caps/>
                <w:sz w:val="15"/>
                <w:lang w:val="fr-FR" w:eastAsia="ko-KR"/>
              </w:rPr>
              <w:t xml:space="preserve"> </w:t>
            </w:r>
          </w:p>
        </w:tc>
      </w:tr>
      <w:tr w:rsidR="006E0C49" w:rsidRPr="000F136D" w:rsidTr="00C62232">
        <w:trPr>
          <w:trHeight w:hRule="exact" w:val="170"/>
        </w:trPr>
        <w:tc>
          <w:tcPr>
            <w:tcW w:w="9356" w:type="dxa"/>
            <w:gridSpan w:val="3"/>
            <w:noWrap/>
            <w:tcMar>
              <w:left w:w="0" w:type="dxa"/>
              <w:right w:w="0" w:type="dxa"/>
            </w:tcMar>
            <w:vAlign w:val="bottom"/>
          </w:tcPr>
          <w:p w:rsidR="006E0C49" w:rsidRPr="000F136D" w:rsidRDefault="006E0C49" w:rsidP="004F25CF">
            <w:pPr>
              <w:jc w:val="right"/>
              <w:rPr>
                <w:rFonts w:ascii="Arial Black" w:hAnsi="Arial Black"/>
                <w:caps/>
                <w:sz w:val="15"/>
                <w:lang w:val="fr-FR"/>
              </w:rPr>
            </w:pPr>
            <w:r w:rsidRPr="000F136D">
              <w:rPr>
                <w:rFonts w:ascii="Arial Black" w:hAnsi="Arial Black"/>
                <w:caps/>
                <w:sz w:val="15"/>
                <w:lang w:val="fr-FR"/>
              </w:rPr>
              <w:t xml:space="preserve">ORIGINAL : </w:t>
            </w:r>
            <w:r w:rsidR="003F12FD">
              <w:rPr>
                <w:rFonts w:ascii="Arial Black" w:hAnsi="Arial Black"/>
                <w:caps/>
                <w:sz w:val="15"/>
                <w:lang w:val="fr-FR"/>
              </w:rPr>
              <w:t>ANGLAIS</w:t>
            </w:r>
          </w:p>
        </w:tc>
      </w:tr>
      <w:tr w:rsidR="006E0C49" w:rsidRPr="000F136D" w:rsidTr="00C62232">
        <w:trPr>
          <w:trHeight w:hRule="exact" w:val="198"/>
        </w:trPr>
        <w:tc>
          <w:tcPr>
            <w:tcW w:w="9356" w:type="dxa"/>
            <w:gridSpan w:val="3"/>
            <w:tcMar>
              <w:left w:w="0" w:type="dxa"/>
              <w:right w:w="0" w:type="dxa"/>
            </w:tcMar>
            <w:vAlign w:val="bottom"/>
          </w:tcPr>
          <w:p w:rsidR="006E0C49" w:rsidRPr="000F136D" w:rsidRDefault="006E0C49" w:rsidP="004F25CF">
            <w:pPr>
              <w:jc w:val="right"/>
              <w:rPr>
                <w:rFonts w:ascii="Arial Black" w:hAnsi="Arial Black"/>
                <w:caps/>
                <w:sz w:val="15"/>
                <w:lang w:val="fr-FR"/>
              </w:rPr>
            </w:pPr>
            <w:r w:rsidRPr="000F136D">
              <w:rPr>
                <w:rFonts w:ascii="Arial Black" w:hAnsi="Arial Black"/>
                <w:caps/>
                <w:sz w:val="15"/>
                <w:lang w:val="fr-FR"/>
              </w:rPr>
              <w:t xml:space="preserve">DATE : </w:t>
            </w:r>
            <w:r w:rsidR="003F12FD">
              <w:rPr>
                <w:rFonts w:ascii="Arial Black" w:hAnsi="Arial Black"/>
                <w:caps/>
                <w:sz w:val="15"/>
                <w:lang w:val="fr-FR"/>
              </w:rPr>
              <w:t>25 FéVRIER</w:t>
            </w:r>
            <w:r>
              <w:rPr>
                <w:rFonts w:ascii="Arial Black" w:hAnsi="Arial Black"/>
                <w:caps/>
                <w:sz w:val="15"/>
                <w:lang w:val="fr-FR"/>
              </w:rPr>
              <w:t> 2014</w:t>
            </w:r>
            <w:r w:rsidRPr="000F136D">
              <w:rPr>
                <w:rFonts w:ascii="Arial Black" w:hAnsi="Arial Black"/>
                <w:caps/>
                <w:sz w:val="15"/>
                <w:lang w:val="fr-FR"/>
              </w:rPr>
              <w:t xml:space="preserve"> </w:t>
            </w:r>
          </w:p>
        </w:tc>
      </w:tr>
    </w:tbl>
    <w:p w:rsidR="006E0C49" w:rsidRPr="000F136D" w:rsidRDefault="006E0C49" w:rsidP="004F25CF">
      <w:pPr>
        <w:rPr>
          <w:lang w:val="fr-FR"/>
        </w:rPr>
      </w:pPr>
    </w:p>
    <w:p w:rsidR="006E0C49" w:rsidRPr="000F136D" w:rsidRDefault="006E0C49" w:rsidP="004F25CF">
      <w:pPr>
        <w:rPr>
          <w:lang w:val="fr-FR"/>
        </w:rPr>
      </w:pPr>
    </w:p>
    <w:p w:rsidR="006E0C49" w:rsidRPr="000F136D" w:rsidRDefault="006E0C49" w:rsidP="004F25CF">
      <w:pPr>
        <w:rPr>
          <w:lang w:val="fr-FR"/>
        </w:rPr>
      </w:pPr>
    </w:p>
    <w:p w:rsidR="006E0C49" w:rsidRPr="000F136D" w:rsidRDefault="006E0C49" w:rsidP="004F25CF">
      <w:pPr>
        <w:rPr>
          <w:lang w:val="fr-FR"/>
        </w:rPr>
      </w:pPr>
    </w:p>
    <w:p w:rsidR="006E0C49" w:rsidRPr="000F136D" w:rsidRDefault="006E0C49" w:rsidP="004F25CF">
      <w:pPr>
        <w:rPr>
          <w:lang w:val="fr-FR"/>
        </w:rPr>
      </w:pPr>
    </w:p>
    <w:p w:rsidR="006E0C49" w:rsidRPr="000F136D" w:rsidRDefault="006E0C49" w:rsidP="004F25CF">
      <w:pPr>
        <w:pStyle w:val="Meetingtitle"/>
        <w:spacing w:line="240" w:lineRule="auto"/>
        <w:ind w:left="0"/>
        <w:rPr>
          <w:lang w:val="fr-FR"/>
        </w:rPr>
      </w:pPr>
      <w:r w:rsidRPr="000F136D">
        <w:rPr>
          <w:lang w:val="fr-FR"/>
        </w:rPr>
        <w:t>Comité consultatif sur l</w:t>
      </w:r>
      <w:r>
        <w:rPr>
          <w:lang w:val="fr-FR"/>
        </w:rPr>
        <w:t>’</w:t>
      </w:r>
      <w:r w:rsidRPr="000F136D">
        <w:rPr>
          <w:lang w:val="fr-FR"/>
        </w:rPr>
        <w:t>application des droits</w:t>
      </w:r>
    </w:p>
    <w:p w:rsidR="006E0C49" w:rsidRPr="000F136D" w:rsidRDefault="006E0C49" w:rsidP="004F25CF">
      <w:pPr>
        <w:rPr>
          <w:lang w:val="fr-FR"/>
        </w:rPr>
      </w:pPr>
    </w:p>
    <w:p w:rsidR="006E0C49" w:rsidRPr="000F136D" w:rsidRDefault="006E0C49" w:rsidP="004F25CF">
      <w:pPr>
        <w:rPr>
          <w:lang w:val="fr-FR"/>
        </w:rPr>
      </w:pPr>
    </w:p>
    <w:p w:rsidR="006E0C49" w:rsidRPr="000F136D" w:rsidRDefault="006E0C49" w:rsidP="004F25CF">
      <w:pPr>
        <w:pStyle w:val="Sessiontitle"/>
        <w:spacing w:before="0" w:line="240" w:lineRule="auto"/>
        <w:ind w:left="0"/>
        <w:rPr>
          <w:lang w:val="fr-FR"/>
        </w:rPr>
      </w:pPr>
      <w:r w:rsidRPr="000F136D">
        <w:rPr>
          <w:lang w:val="fr-FR" w:eastAsia="ko-KR"/>
        </w:rPr>
        <w:t>Neuvième session</w:t>
      </w:r>
    </w:p>
    <w:p w:rsidR="006E0C49" w:rsidRPr="000F136D" w:rsidRDefault="006E0C49" w:rsidP="004F25CF">
      <w:pPr>
        <w:pStyle w:val="Meetingplacedate"/>
        <w:spacing w:line="240" w:lineRule="auto"/>
        <w:ind w:left="0"/>
        <w:rPr>
          <w:lang w:val="fr-FR"/>
        </w:rPr>
      </w:pPr>
      <w:r w:rsidRPr="000F136D">
        <w:rPr>
          <w:lang w:val="fr-FR"/>
        </w:rPr>
        <w:t>Genève, 3 – 5 mars 201</w:t>
      </w:r>
      <w:r w:rsidRPr="000F136D">
        <w:rPr>
          <w:lang w:val="fr-FR" w:eastAsia="ko-KR"/>
        </w:rPr>
        <w:t>4</w:t>
      </w:r>
    </w:p>
    <w:p w:rsidR="006E0C49" w:rsidRDefault="006E0C49" w:rsidP="004F25CF">
      <w:pPr>
        <w:pStyle w:val="Documenttitle"/>
        <w:spacing w:after="120" w:line="240" w:lineRule="auto"/>
        <w:ind w:left="0"/>
        <w:rPr>
          <w:rFonts w:cs="Arial"/>
          <w:sz w:val="22"/>
          <w:szCs w:val="22"/>
          <w:lang w:val="fr-CH"/>
        </w:rPr>
      </w:pPr>
      <w:r w:rsidRPr="00D6515B">
        <w:rPr>
          <w:rFonts w:cs="Arial"/>
          <w:sz w:val="22"/>
          <w:szCs w:val="22"/>
          <w:lang w:val="fr-CH"/>
        </w:rPr>
        <w:t>TRAVAUX FUTURS DU COMITÉ CONSULTATIF SUR L</w:t>
      </w:r>
      <w:r>
        <w:rPr>
          <w:rFonts w:cs="Arial"/>
          <w:sz w:val="22"/>
          <w:szCs w:val="22"/>
          <w:lang w:val="fr-CH"/>
        </w:rPr>
        <w:t>’</w:t>
      </w:r>
      <w:r w:rsidRPr="00D6515B">
        <w:rPr>
          <w:rFonts w:cs="Arial"/>
          <w:sz w:val="22"/>
          <w:szCs w:val="22"/>
          <w:lang w:val="fr-CH"/>
        </w:rPr>
        <w:t>APPLICATION DES DROITS</w:t>
      </w:r>
    </w:p>
    <w:p w:rsidR="006E0C49" w:rsidRPr="00D6515B" w:rsidRDefault="006E0C49" w:rsidP="004F25CF">
      <w:pPr>
        <w:pStyle w:val="preparedby"/>
        <w:spacing w:line="240" w:lineRule="auto"/>
        <w:ind w:left="0"/>
        <w:rPr>
          <w:sz w:val="22"/>
          <w:szCs w:val="22"/>
          <w:lang w:val="fr-CH"/>
        </w:rPr>
      </w:pPr>
      <w:bookmarkStart w:id="0" w:name="Prepared"/>
      <w:bookmarkEnd w:id="0"/>
      <w:r w:rsidRPr="00D6515B">
        <w:rPr>
          <w:sz w:val="22"/>
          <w:szCs w:val="22"/>
          <w:lang w:val="fr-CH"/>
        </w:rPr>
        <w:t>Document établi par le Secrétariat</w:t>
      </w:r>
    </w:p>
    <w:p w:rsidR="006E0C49" w:rsidRDefault="00C70CBF" w:rsidP="004F25CF">
      <w:pPr>
        <w:pStyle w:val="ONUME"/>
        <w:rPr>
          <w:szCs w:val="22"/>
          <w:lang w:val="fr-CH"/>
        </w:rPr>
      </w:pPr>
      <w:r>
        <w:rPr>
          <w:rFonts w:eastAsia="Batang"/>
          <w:szCs w:val="22"/>
          <w:lang w:val="fr-CH" w:eastAsia="ko-KR"/>
        </w:rPr>
        <w:t>Lors de</w:t>
      </w:r>
      <w:r w:rsidR="006E0C49" w:rsidRPr="00D6515B">
        <w:rPr>
          <w:rFonts w:eastAsia="Batang"/>
          <w:szCs w:val="22"/>
          <w:lang w:val="fr-CH" w:eastAsia="ko-KR"/>
        </w:rPr>
        <w:t xml:space="preserve"> sa première session, </w:t>
      </w:r>
      <w:r>
        <w:rPr>
          <w:rFonts w:eastAsia="Batang"/>
          <w:szCs w:val="22"/>
          <w:lang w:val="fr-CH" w:eastAsia="ko-KR"/>
        </w:rPr>
        <w:t xml:space="preserve">qui s’est </w:t>
      </w:r>
      <w:r w:rsidR="006E0C49" w:rsidRPr="00D6515B">
        <w:rPr>
          <w:rFonts w:eastAsia="Batang"/>
          <w:szCs w:val="22"/>
          <w:lang w:val="fr-CH" w:eastAsia="ko-KR"/>
        </w:rPr>
        <w:t>tenue en 2003, le Comité consultatif sur l</w:t>
      </w:r>
      <w:r w:rsidR="006E0C49">
        <w:rPr>
          <w:rFonts w:eastAsia="Batang"/>
          <w:szCs w:val="22"/>
          <w:lang w:val="fr-CH" w:eastAsia="ko-KR"/>
        </w:rPr>
        <w:t>’</w:t>
      </w:r>
      <w:r w:rsidR="006E0C49" w:rsidRPr="00D6515B">
        <w:rPr>
          <w:rFonts w:eastAsia="Batang"/>
          <w:szCs w:val="22"/>
          <w:lang w:val="fr-CH" w:eastAsia="ko-KR"/>
        </w:rPr>
        <w:t>application des droits (ACE) est convenu de suivre une approche thématique dans ses travaux et d</w:t>
      </w:r>
      <w:r w:rsidR="006E0C49">
        <w:rPr>
          <w:rFonts w:eastAsia="Batang"/>
          <w:szCs w:val="22"/>
          <w:lang w:val="fr-CH" w:eastAsia="ko-KR"/>
        </w:rPr>
        <w:t>’</w:t>
      </w:r>
      <w:r w:rsidR="006E0C49" w:rsidRPr="00D6515B">
        <w:rPr>
          <w:rFonts w:eastAsia="Batang"/>
          <w:szCs w:val="22"/>
          <w:lang w:val="fr-CH" w:eastAsia="ko-KR"/>
        </w:rPr>
        <w:t>inclure dans ses différentes sessions des exposés présentés par des experts</w:t>
      </w:r>
      <w:r w:rsidR="006E0C49" w:rsidRPr="00D6515B">
        <w:rPr>
          <w:rStyle w:val="FootnoteReference"/>
          <w:szCs w:val="22"/>
          <w:lang w:val="fr-CH" w:eastAsia="ko-KR"/>
        </w:rPr>
        <w:footnoteReference w:id="1"/>
      </w:r>
      <w:r w:rsidR="006E0C49" w:rsidRPr="00D6515B">
        <w:rPr>
          <w:rFonts w:eastAsia="Batang"/>
          <w:szCs w:val="22"/>
          <w:lang w:val="fr-CH" w:eastAsia="ko-KR"/>
        </w:rPr>
        <w:t>.</w:t>
      </w:r>
      <w:r w:rsidR="006E0C49" w:rsidRPr="00D6515B">
        <w:rPr>
          <w:szCs w:val="22"/>
          <w:lang w:val="fr-CH"/>
        </w:rPr>
        <w:t xml:space="preserve">  Pour les sessions suivantes, le programme de travail ci</w:t>
      </w:r>
      <w:r w:rsidR="006E0C49">
        <w:rPr>
          <w:szCs w:val="22"/>
          <w:lang w:val="fr-CH"/>
        </w:rPr>
        <w:noBreakHyphen/>
      </w:r>
      <w:r w:rsidR="006E0C49" w:rsidRPr="00D6515B">
        <w:rPr>
          <w:szCs w:val="22"/>
          <w:lang w:val="fr-CH"/>
        </w:rPr>
        <w:t>après a été convenu :</w:t>
      </w:r>
    </w:p>
    <w:p w:rsidR="006E0C49" w:rsidRPr="00D6515B" w:rsidRDefault="006E0C49" w:rsidP="004F25CF">
      <w:pPr>
        <w:pStyle w:val="ONUME"/>
        <w:numPr>
          <w:ilvl w:val="0"/>
          <w:numId w:val="2"/>
        </w:numPr>
        <w:tabs>
          <w:tab w:val="clear" w:pos="2420"/>
          <w:tab w:val="left" w:pos="1134"/>
        </w:tabs>
        <w:ind w:left="567" w:firstLine="0"/>
        <w:rPr>
          <w:szCs w:val="22"/>
          <w:lang w:val="fr-CH"/>
        </w:rPr>
      </w:pPr>
      <w:r w:rsidRPr="00D6515B">
        <w:rPr>
          <w:szCs w:val="22"/>
          <w:lang w:val="fr-CH"/>
        </w:rPr>
        <w:t xml:space="preserve">deuxième session : “Le rôle des autorités judiciaires et </w:t>
      </w:r>
      <w:r w:rsidR="00D95036">
        <w:rPr>
          <w:szCs w:val="22"/>
          <w:lang w:val="fr-CH"/>
        </w:rPr>
        <w:t>para</w:t>
      </w:r>
      <w:r w:rsidRPr="00D6515B">
        <w:rPr>
          <w:szCs w:val="22"/>
          <w:lang w:val="fr-CH"/>
        </w:rPr>
        <w:t xml:space="preserve">judiciaires, ainsi que </w:t>
      </w:r>
      <w:r w:rsidR="00F124AD">
        <w:rPr>
          <w:szCs w:val="22"/>
          <w:lang w:val="fr-CH"/>
        </w:rPr>
        <w:t>du ministère public</w:t>
      </w:r>
      <w:r w:rsidRPr="00D6515B">
        <w:rPr>
          <w:szCs w:val="22"/>
          <w:lang w:val="fr-CH"/>
        </w:rPr>
        <w:t>, dans les activités d</w:t>
      </w:r>
      <w:r>
        <w:rPr>
          <w:szCs w:val="22"/>
          <w:lang w:val="fr-CH"/>
        </w:rPr>
        <w:t>’</w:t>
      </w:r>
      <w:r w:rsidRPr="00D6515B">
        <w:rPr>
          <w:szCs w:val="22"/>
          <w:lang w:val="fr-CH"/>
        </w:rPr>
        <w:t xml:space="preserve">application des droits (y compris des questions connexes telles que les frais de </w:t>
      </w:r>
      <w:r w:rsidR="001E715A">
        <w:rPr>
          <w:szCs w:val="22"/>
          <w:lang w:val="fr-CH"/>
        </w:rPr>
        <w:t>procédure</w:t>
      </w:r>
      <w:r w:rsidRPr="00D6515B">
        <w:rPr>
          <w:szCs w:val="22"/>
          <w:lang w:val="fr-CH"/>
        </w:rPr>
        <w:t>)”</w:t>
      </w:r>
      <w:r w:rsidRPr="00D6515B">
        <w:rPr>
          <w:rStyle w:val="FootnoteReference"/>
          <w:szCs w:val="22"/>
          <w:lang w:val="fr-CH"/>
        </w:rPr>
        <w:footnoteReference w:id="2"/>
      </w:r>
      <w:r w:rsidRPr="00D6515B">
        <w:rPr>
          <w:szCs w:val="22"/>
          <w:lang w:val="fr-CH"/>
        </w:rPr>
        <w:t>;</w:t>
      </w:r>
    </w:p>
    <w:p w:rsidR="006E0C49" w:rsidRPr="00D6515B" w:rsidRDefault="006E0C49" w:rsidP="004F25CF">
      <w:pPr>
        <w:pStyle w:val="ONUME"/>
        <w:numPr>
          <w:ilvl w:val="0"/>
          <w:numId w:val="2"/>
        </w:numPr>
        <w:tabs>
          <w:tab w:val="clear" w:pos="2420"/>
          <w:tab w:val="left" w:pos="1134"/>
        </w:tabs>
        <w:ind w:left="567" w:firstLine="0"/>
        <w:rPr>
          <w:szCs w:val="22"/>
          <w:lang w:val="fr-CH"/>
        </w:rPr>
      </w:pPr>
      <w:r w:rsidRPr="00D6515B">
        <w:rPr>
          <w:szCs w:val="22"/>
          <w:lang w:val="fr-CH"/>
        </w:rPr>
        <w:t>troisième session : “L</w:t>
      </w:r>
      <w:r>
        <w:rPr>
          <w:szCs w:val="22"/>
          <w:lang w:val="fr-CH"/>
        </w:rPr>
        <w:t>’</w:t>
      </w:r>
      <w:r w:rsidRPr="00D6515B">
        <w:rPr>
          <w:szCs w:val="22"/>
          <w:lang w:val="fr-CH"/>
        </w:rPr>
        <w:t>éducation et la sensibilisation, y compris la formation, sur tous les facteurs relatifs à l</w:t>
      </w:r>
      <w:r>
        <w:rPr>
          <w:szCs w:val="22"/>
          <w:lang w:val="fr-CH"/>
        </w:rPr>
        <w:t>’</w:t>
      </w:r>
      <w:r w:rsidRPr="00D6515B">
        <w:rPr>
          <w:szCs w:val="22"/>
          <w:lang w:val="fr-CH"/>
        </w:rPr>
        <w:t>application des droits, en particulier ceux mentionnés dans les demandes d</w:t>
      </w:r>
      <w:r>
        <w:rPr>
          <w:szCs w:val="22"/>
          <w:lang w:val="fr-CH"/>
        </w:rPr>
        <w:t>’</w:t>
      </w:r>
      <w:r w:rsidRPr="00D6515B">
        <w:rPr>
          <w:szCs w:val="22"/>
          <w:lang w:val="fr-CH"/>
        </w:rPr>
        <w:t>assistance des États membres”</w:t>
      </w:r>
      <w:r w:rsidRPr="00D6515B">
        <w:rPr>
          <w:rStyle w:val="FootnoteReference"/>
          <w:szCs w:val="22"/>
          <w:lang w:val="fr-CH"/>
        </w:rPr>
        <w:footnoteReference w:id="3"/>
      </w:r>
      <w:r w:rsidRPr="00D6515B">
        <w:rPr>
          <w:szCs w:val="22"/>
          <w:lang w:val="fr-CH"/>
        </w:rPr>
        <w:t>;</w:t>
      </w:r>
    </w:p>
    <w:p w:rsidR="006E0C49" w:rsidRPr="00D6515B" w:rsidRDefault="006E0C49" w:rsidP="004F25CF">
      <w:pPr>
        <w:pStyle w:val="ONUME"/>
        <w:numPr>
          <w:ilvl w:val="0"/>
          <w:numId w:val="2"/>
        </w:numPr>
        <w:tabs>
          <w:tab w:val="clear" w:pos="2420"/>
          <w:tab w:val="left" w:pos="1134"/>
        </w:tabs>
        <w:ind w:left="567" w:firstLine="0"/>
        <w:rPr>
          <w:szCs w:val="22"/>
          <w:lang w:val="fr-CH"/>
        </w:rPr>
      </w:pPr>
      <w:r w:rsidRPr="00D6515B">
        <w:rPr>
          <w:szCs w:val="22"/>
          <w:lang w:val="fr-CH"/>
        </w:rPr>
        <w:t xml:space="preserve">quatrième session : </w:t>
      </w:r>
      <w:r>
        <w:rPr>
          <w:szCs w:val="22"/>
          <w:lang w:val="fr-CH"/>
        </w:rPr>
        <w:t>“</w:t>
      </w:r>
      <w:r w:rsidRPr="00D6515B">
        <w:rPr>
          <w:szCs w:val="22"/>
          <w:lang w:val="fr-CH"/>
        </w:rPr>
        <w:t>La coordination et la coopération aux niveaux international, régional et national dans le domaine de l</w:t>
      </w:r>
      <w:r>
        <w:rPr>
          <w:szCs w:val="22"/>
          <w:lang w:val="fr-CH"/>
        </w:rPr>
        <w:t>’</w:t>
      </w:r>
      <w:r w:rsidRPr="00D6515B">
        <w:rPr>
          <w:szCs w:val="22"/>
          <w:lang w:val="fr-CH"/>
        </w:rPr>
        <w:t>application des droits</w:t>
      </w:r>
      <w:r>
        <w:rPr>
          <w:szCs w:val="22"/>
          <w:lang w:val="fr-CH"/>
        </w:rPr>
        <w:t>”</w:t>
      </w:r>
      <w:r w:rsidRPr="00D6515B">
        <w:rPr>
          <w:rStyle w:val="FootnoteReference"/>
          <w:szCs w:val="22"/>
        </w:rPr>
        <w:footnoteReference w:id="4"/>
      </w:r>
      <w:r w:rsidRPr="00D6515B">
        <w:rPr>
          <w:szCs w:val="22"/>
          <w:lang w:val="fr-CH"/>
        </w:rPr>
        <w:t>;</w:t>
      </w:r>
    </w:p>
    <w:p w:rsidR="006E0C49" w:rsidRPr="00D6515B" w:rsidRDefault="006E0C49" w:rsidP="004F25CF">
      <w:pPr>
        <w:pStyle w:val="ONUME"/>
        <w:numPr>
          <w:ilvl w:val="0"/>
          <w:numId w:val="2"/>
        </w:numPr>
        <w:tabs>
          <w:tab w:val="clear" w:pos="2420"/>
          <w:tab w:val="left" w:pos="1134"/>
        </w:tabs>
        <w:ind w:left="567" w:firstLine="0"/>
        <w:rPr>
          <w:szCs w:val="22"/>
          <w:lang w:val="fr-CH"/>
        </w:rPr>
      </w:pPr>
      <w:r w:rsidRPr="00D6515B">
        <w:rPr>
          <w:szCs w:val="22"/>
          <w:lang w:val="fr-CH"/>
        </w:rPr>
        <w:t xml:space="preserve">cinquième session : </w:t>
      </w:r>
      <w:r>
        <w:rPr>
          <w:szCs w:val="22"/>
          <w:lang w:val="fr-CH"/>
        </w:rPr>
        <w:t>“</w:t>
      </w:r>
      <w:r w:rsidRPr="00D6515B">
        <w:rPr>
          <w:szCs w:val="22"/>
          <w:lang w:val="fr-CH"/>
        </w:rPr>
        <w:t>La contribution des titulaires à l</w:t>
      </w:r>
      <w:r>
        <w:rPr>
          <w:szCs w:val="22"/>
          <w:lang w:val="fr-CH"/>
        </w:rPr>
        <w:t>’</w:t>
      </w:r>
      <w:r w:rsidRPr="00D6515B">
        <w:rPr>
          <w:szCs w:val="22"/>
          <w:lang w:val="fr-CH"/>
        </w:rPr>
        <w:t>application des droits et son coût, compte tenu de la recommandation n° 45 du Plan d</w:t>
      </w:r>
      <w:r>
        <w:rPr>
          <w:szCs w:val="22"/>
          <w:lang w:val="fr-CH"/>
        </w:rPr>
        <w:t>’</w:t>
      </w:r>
      <w:r w:rsidRPr="00D6515B">
        <w:rPr>
          <w:szCs w:val="22"/>
          <w:lang w:val="fr-CH"/>
        </w:rPr>
        <w:t>action de l</w:t>
      </w:r>
      <w:r>
        <w:rPr>
          <w:szCs w:val="22"/>
          <w:lang w:val="fr-CH"/>
        </w:rPr>
        <w:t>’</w:t>
      </w:r>
      <w:r w:rsidRPr="00D6515B">
        <w:rPr>
          <w:szCs w:val="22"/>
          <w:lang w:val="fr-CH"/>
        </w:rPr>
        <w:t>OMPI pour le développement”</w:t>
      </w:r>
      <w:r w:rsidRPr="00D6515B">
        <w:rPr>
          <w:rStyle w:val="FootnoteReference"/>
          <w:szCs w:val="22"/>
        </w:rPr>
        <w:footnoteReference w:id="5"/>
      </w:r>
      <w:r w:rsidRPr="00D6515B">
        <w:rPr>
          <w:szCs w:val="22"/>
          <w:lang w:val="fr-CH"/>
        </w:rPr>
        <w:t>;</w:t>
      </w:r>
    </w:p>
    <w:p w:rsidR="006E0C49" w:rsidRPr="00D6515B" w:rsidRDefault="006E0C49" w:rsidP="004F25CF">
      <w:pPr>
        <w:pStyle w:val="ONUME"/>
        <w:numPr>
          <w:ilvl w:val="0"/>
          <w:numId w:val="2"/>
        </w:numPr>
        <w:tabs>
          <w:tab w:val="clear" w:pos="2420"/>
          <w:tab w:val="left" w:pos="1134"/>
        </w:tabs>
        <w:ind w:left="567" w:firstLine="0"/>
        <w:rPr>
          <w:lang w:val="fr-CH"/>
        </w:rPr>
      </w:pPr>
      <w:r w:rsidRPr="00D6515B">
        <w:rPr>
          <w:lang w:val="fr-CH"/>
        </w:rPr>
        <w:t>sixième, septième et huitième sessions : “Par développement de l</w:t>
      </w:r>
      <w:r>
        <w:rPr>
          <w:lang w:val="fr-CH"/>
        </w:rPr>
        <w:t>’</w:t>
      </w:r>
      <w:r w:rsidRPr="00D6515B">
        <w:rPr>
          <w:lang w:val="fr-CH"/>
        </w:rPr>
        <w:t>étude de fond faisant l</w:t>
      </w:r>
      <w:r>
        <w:rPr>
          <w:lang w:val="fr-CH"/>
        </w:rPr>
        <w:t>’</w:t>
      </w:r>
      <w:r w:rsidRPr="00D6515B">
        <w:rPr>
          <w:lang w:val="fr-CH"/>
        </w:rPr>
        <w:t xml:space="preserve">objet du document WIPO/ACE/5/6, analyser et examiner les atteintes aux droits </w:t>
      </w:r>
      <w:r w:rsidRPr="00D6515B">
        <w:rPr>
          <w:lang w:val="fr-CH"/>
        </w:rPr>
        <w:lastRenderedPageBreak/>
        <w:t>de propriété intellectuelle dans toute leur complexité en demandant au Secrétariat d</w:t>
      </w:r>
      <w:r>
        <w:rPr>
          <w:lang w:val="fr-CH"/>
        </w:rPr>
        <w:t>’</w:t>
      </w:r>
      <w:r w:rsidRPr="00D6515B">
        <w:rPr>
          <w:lang w:val="fr-CH"/>
        </w:rPr>
        <w:t>entreprendre les actions suivantes :</w:t>
      </w:r>
    </w:p>
    <w:p w:rsidR="006E0C49" w:rsidRPr="00D6515B" w:rsidRDefault="006E0C49" w:rsidP="004F25CF">
      <w:pPr>
        <w:pStyle w:val="ONUME"/>
        <w:numPr>
          <w:ilvl w:val="2"/>
          <w:numId w:val="1"/>
        </w:numPr>
        <w:tabs>
          <w:tab w:val="clear" w:pos="1494"/>
          <w:tab w:val="num" w:pos="1701"/>
        </w:tabs>
        <w:ind w:left="1134" w:firstLine="0"/>
        <w:rPr>
          <w:lang w:val="fr-CH"/>
        </w:rPr>
      </w:pPr>
      <w:r w:rsidRPr="00D6515B">
        <w:rPr>
          <w:lang w:val="fr-CH"/>
        </w:rPr>
        <w:t xml:space="preserve">procéder à une étude bibliographique des </w:t>
      </w:r>
      <w:r w:rsidR="001E715A">
        <w:rPr>
          <w:lang w:val="fr-CH"/>
        </w:rPr>
        <w:t>méthodologies</w:t>
      </w:r>
      <w:r w:rsidR="001E715A" w:rsidRPr="00D6515B">
        <w:rPr>
          <w:lang w:val="fr-CH"/>
        </w:rPr>
        <w:t xml:space="preserve"> </w:t>
      </w:r>
      <w:r w:rsidRPr="00D6515B">
        <w:rPr>
          <w:lang w:val="fr-CH"/>
        </w:rPr>
        <w:t xml:space="preserve">et des lacunes dans </w:t>
      </w:r>
      <w:r w:rsidR="00FB4D41">
        <w:rPr>
          <w:lang w:val="fr-CH"/>
        </w:rPr>
        <w:t>l</w:t>
      </w:r>
      <w:r w:rsidRPr="00D6515B">
        <w:rPr>
          <w:lang w:val="fr-CH"/>
        </w:rPr>
        <w:t>es études existantes (sixième session uniquement);</w:t>
      </w:r>
    </w:p>
    <w:p w:rsidR="006E0C49" w:rsidRPr="00D6515B" w:rsidRDefault="006E0C49" w:rsidP="004F25CF">
      <w:pPr>
        <w:pStyle w:val="ONUME"/>
        <w:numPr>
          <w:ilvl w:val="2"/>
          <w:numId w:val="1"/>
        </w:numPr>
        <w:tabs>
          <w:tab w:val="clear" w:pos="1494"/>
          <w:tab w:val="num" w:pos="1701"/>
        </w:tabs>
        <w:ind w:left="1134" w:firstLine="0"/>
        <w:rPr>
          <w:lang w:val="fr-CH"/>
        </w:rPr>
      </w:pPr>
      <w:r w:rsidRPr="00D6515B">
        <w:rPr>
          <w:lang w:val="fr-CH"/>
        </w:rPr>
        <w:t>déterminer les différents types d</w:t>
      </w:r>
      <w:r>
        <w:rPr>
          <w:lang w:val="fr-CH"/>
        </w:rPr>
        <w:t>’</w:t>
      </w:r>
      <w:r w:rsidRPr="00D6515B">
        <w:rPr>
          <w:lang w:val="fr-CH"/>
        </w:rPr>
        <w:t>infractions et de motivations s</w:t>
      </w:r>
      <w:r>
        <w:rPr>
          <w:lang w:val="fr-CH"/>
        </w:rPr>
        <w:t>’</w:t>
      </w:r>
      <w:r w:rsidRPr="00D6515B">
        <w:rPr>
          <w:lang w:val="fr-CH"/>
        </w:rPr>
        <w:t>agissant des atteintes aux droits de propriété intellectuelle, compte tenu de variables sociales, économiques et techniques et de différents niveaux de développement;</w:t>
      </w:r>
    </w:p>
    <w:p w:rsidR="006E0C49" w:rsidRPr="00D6515B" w:rsidRDefault="006E0C49" w:rsidP="004F25CF">
      <w:pPr>
        <w:pStyle w:val="ONUME"/>
        <w:numPr>
          <w:ilvl w:val="2"/>
          <w:numId w:val="1"/>
        </w:numPr>
        <w:tabs>
          <w:tab w:val="clear" w:pos="1494"/>
          <w:tab w:val="num" w:pos="1701"/>
        </w:tabs>
        <w:ind w:left="1134" w:firstLine="0"/>
        <w:rPr>
          <w:lang w:val="fr-CH"/>
        </w:rPr>
      </w:pPr>
      <w:r w:rsidRPr="00D6515B">
        <w:rPr>
          <w:lang w:val="fr-CH"/>
        </w:rPr>
        <w:t xml:space="preserve">réaliser des études ciblées visant à élaborer des </w:t>
      </w:r>
      <w:r w:rsidR="001E715A">
        <w:rPr>
          <w:lang w:val="fr-CH"/>
        </w:rPr>
        <w:t>méthodologies</w:t>
      </w:r>
      <w:r w:rsidR="001E715A" w:rsidRPr="00D6515B">
        <w:rPr>
          <w:lang w:val="fr-CH"/>
        </w:rPr>
        <w:t xml:space="preserve"> </w:t>
      </w:r>
      <w:r w:rsidRPr="00D6515B">
        <w:rPr>
          <w:lang w:val="fr-CH"/>
        </w:rPr>
        <w:t>analytiques servant à mesurer l</w:t>
      </w:r>
      <w:r>
        <w:rPr>
          <w:lang w:val="fr-CH"/>
        </w:rPr>
        <w:t>’</w:t>
      </w:r>
      <w:r w:rsidRPr="00D6515B">
        <w:rPr>
          <w:lang w:val="fr-CH"/>
        </w:rPr>
        <w:t>incidence sociale, économique et commerciale de la contrefaçon et du piratage sur les sociétés, compte tenu de la diversité des réalités économiques et sociales, ainsi que des différents stades de développement;  et</w:t>
      </w:r>
    </w:p>
    <w:p w:rsidR="006E0C49" w:rsidRPr="00D6515B" w:rsidRDefault="006E0C49" w:rsidP="004F25CF">
      <w:pPr>
        <w:pStyle w:val="ONUME"/>
        <w:numPr>
          <w:ilvl w:val="2"/>
          <w:numId w:val="1"/>
        </w:numPr>
        <w:tabs>
          <w:tab w:val="clear" w:pos="1494"/>
          <w:tab w:val="num" w:pos="1701"/>
        </w:tabs>
        <w:ind w:left="1134" w:firstLine="0"/>
        <w:rPr>
          <w:lang w:val="fr-CH"/>
        </w:rPr>
      </w:pPr>
      <w:r w:rsidRPr="00D6515B">
        <w:rPr>
          <w:lang w:val="fr-CH"/>
        </w:rPr>
        <w:t>analyser diverses initiatives, d</w:t>
      </w:r>
      <w:r>
        <w:rPr>
          <w:lang w:val="fr-CH"/>
        </w:rPr>
        <w:t>’</w:t>
      </w:r>
      <w:r w:rsidRPr="00D6515B">
        <w:rPr>
          <w:lang w:val="fr-CH"/>
        </w:rPr>
        <w:t>autres modèles et d</w:t>
      </w:r>
      <w:r>
        <w:rPr>
          <w:lang w:val="fr-CH"/>
        </w:rPr>
        <w:t>’</w:t>
      </w:r>
      <w:r w:rsidRPr="00D6515B">
        <w:rPr>
          <w:lang w:val="fr-CH"/>
        </w:rPr>
        <w:t>autres options possibles dans une perspective de bien</w:t>
      </w:r>
      <w:r>
        <w:rPr>
          <w:lang w:val="fr-CH"/>
        </w:rPr>
        <w:noBreakHyphen/>
      </w:r>
      <w:r w:rsidRPr="00D6515B">
        <w:rPr>
          <w:lang w:val="fr-CH"/>
        </w:rPr>
        <w:t>être socioéconomique pour faire face aux défis posés par la contrefaçon et le piratage”</w:t>
      </w:r>
      <w:r w:rsidRPr="00D6515B">
        <w:rPr>
          <w:rStyle w:val="FootnoteReference"/>
        </w:rPr>
        <w:footnoteReference w:id="6"/>
      </w:r>
      <w:r w:rsidR="00DE7F36">
        <w:rPr>
          <w:lang w:val="fr-CH"/>
        </w:rPr>
        <w:t>.</w:t>
      </w:r>
    </w:p>
    <w:p w:rsidR="006E0C49" w:rsidRPr="00D6515B" w:rsidRDefault="006E0C49" w:rsidP="004F25CF">
      <w:pPr>
        <w:pStyle w:val="ONUME"/>
        <w:numPr>
          <w:ilvl w:val="0"/>
          <w:numId w:val="3"/>
        </w:numPr>
        <w:tabs>
          <w:tab w:val="left" w:pos="1134"/>
        </w:tabs>
        <w:ind w:left="540" w:firstLine="27"/>
      </w:pPr>
      <w:proofErr w:type="spellStart"/>
      <w:r w:rsidRPr="00D6515B">
        <w:t>neuvième</w:t>
      </w:r>
      <w:proofErr w:type="spellEnd"/>
      <w:r w:rsidRPr="00D6515B">
        <w:t> session :</w:t>
      </w:r>
    </w:p>
    <w:p w:rsidR="006E0C49" w:rsidRPr="00D6515B" w:rsidRDefault="006E0C49" w:rsidP="004F25CF">
      <w:pPr>
        <w:pStyle w:val="ONUME"/>
        <w:numPr>
          <w:ilvl w:val="1"/>
          <w:numId w:val="3"/>
        </w:numPr>
        <w:tabs>
          <w:tab w:val="left" w:pos="1701"/>
        </w:tabs>
        <w:ind w:left="1134" w:firstLine="0"/>
        <w:rPr>
          <w:lang w:val="fr-CH"/>
        </w:rPr>
      </w:pPr>
      <w:r>
        <w:rPr>
          <w:lang w:val="fr-CH"/>
        </w:rPr>
        <w:t>“</w:t>
      </w:r>
      <w:r w:rsidRPr="00D6515B">
        <w:rPr>
          <w:lang w:val="fr-CH"/>
        </w:rPr>
        <w:t>Pratiques en matière de règlement extrajudiciaire des litiges dans différents domaines de la propriété intellectuelle et leur mise en œuvre</w:t>
      </w:r>
      <w:r>
        <w:rPr>
          <w:lang w:val="fr-CH"/>
        </w:rPr>
        <w:t>”</w:t>
      </w:r>
      <w:r w:rsidRPr="00D6515B">
        <w:rPr>
          <w:lang w:val="fr-CH"/>
        </w:rPr>
        <w:t>;</w:t>
      </w:r>
    </w:p>
    <w:p w:rsidR="006E0C49" w:rsidRPr="00D6515B" w:rsidRDefault="006E0C49" w:rsidP="004F25CF">
      <w:pPr>
        <w:pStyle w:val="ONUME"/>
        <w:numPr>
          <w:ilvl w:val="1"/>
          <w:numId w:val="3"/>
        </w:numPr>
        <w:tabs>
          <w:tab w:val="left" w:pos="1701"/>
        </w:tabs>
        <w:ind w:left="1134" w:firstLine="0"/>
        <w:rPr>
          <w:lang w:val="fr-CH"/>
        </w:rPr>
      </w:pPr>
      <w:r>
        <w:rPr>
          <w:lang w:val="fr-CH"/>
        </w:rPr>
        <w:t>“</w:t>
      </w:r>
      <w:r w:rsidRPr="00D6515B">
        <w:rPr>
          <w:lang w:val="fr-CH"/>
        </w:rPr>
        <w:t>Actions, mesures ou expériences réussies en matière de prévention visant à compléter les mesures d</w:t>
      </w:r>
      <w:r>
        <w:rPr>
          <w:lang w:val="fr-CH"/>
        </w:rPr>
        <w:t>’</w:t>
      </w:r>
      <w:r w:rsidRPr="00D6515B">
        <w:rPr>
          <w:lang w:val="fr-CH"/>
        </w:rPr>
        <w:t xml:space="preserve">application </w:t>
      </w:r>
      <w:r w:rsidR="00DE7F36">
        <w:rPr>
          <w:lang w:val="fr-CH"/>
        </w:rPr>
        <w:t xml:space="preserve">en vigueur </w:t>
      </w:r>
      <w:r w:rsidRPr="00D6515B">
        <w:rPr>
          <w:lang w:val="fr-CH"/>
        </w:rPr>
        <w:t>des droits, de manière à réduire la taille du marché pour les produits pirates ou contrefaisants</w:t>
      </w:r>
      <w:r>
        <w:rPr>
          <w:lang w:val="fr-CH"/>
        </w:rPr>
        <w:t>”</w:t>
      </w:r>
      <w:r w:rsidRPr="00D6515B">
        <w:rPr>
          <w:rStyle w:val="FootnoteReference"/>
        </w:rPr>
        <w:footnoteReference w:id="7"/>
      </w:r>
      <w:r w:rsidRPr="00D6515B">
        <w:rPr>
          <w:lang w:val="fr-CH"/>
        </w:rPr>
        <w:t>.</w:t>
      </w:r>
    </w:p>
    <w:p w:rsidR="006E0C49" w:rsidRPr="00D6515B" w:rsidRDefault="006E0C49" w:rsidP="004F25CF">
      <w:pPr>
        <w:pStyle w:val="ONUME"/>
        <w:rPr>
          <w:lang w:val="fr-CH"/>
        </w:rPr>
      </w:pPr>
      <w:r w:rsidRPr="00D6515B">
        <w:rPr>
          <w:lang w:val="fr-CH"/>
        </w:rPr>
        <w:t>Le paragraphe 34 du projet de résumé du président</w:t>
      </w:r>
      <w:r w:rsidRPr="00D6515B">
        <w:rPr>
          <w:rStyle w:val="FootnoteReference"/>
        </w:rPr>
        <w:footnoteReference w:id="8"/>
      </w:r>
      <w:r w:rsidRPr="00D6515B">
        <w:rPr>
          <w:lang w:val="fr-CH"/>
        </w:rPr>
        <w:t xml:space="preserve"> pour la huitième session mentionne les deux propositions qui restent à l</w:t>
      </w:r>
      <w:r>
        <w:rPr>
          <w:lang w:val="fr-CH"/>
        </w:rPr>
        <w:t>’</w:t>
      </w:r>
      <w:r w:rsidRPr="00D6515B">
        <w:rPr>
          <w:lang w:val="fr-CH"/>
        </w:rPr>
        <w:t xml:space="preserve">ordre du jour, </w:t>
      </w:r>
      <w:r>
        <w:rPr>
          <w:lang w:val="fr-CH"/>
        </w:rPr>
        <w:t>à savoir</w:t>
      </w:r>
      <w:r w:rsidRPr="00D6515B">
        <w:rPr>
          <w:lang w:val="fr-CH"/>
        </w:rPr>
        <w:t xml:space="preserve"> : </w:t>
      </w:r>
      <w:r w:rsidR="00074E26">
        <w:rPr>
          <w:lang w:val="fr-CH"/>
        </w:rPr>
        <w:t>“</w:t>
      </w:r>
      <w:r w:rsidRPr="00D6515B">
        <w:rPr>
          <w:lang w:val="fr-CH"/>
        </w:rPr>
        <w:t>L</w:t>
      </w:r>
      <w:r>
        <w:rPr>
          <w:lang w:val="fr-CH"/>
        </w:rPr>
        <w:t>’</w:t>
      </w:r>
      <w:r w:rsidRPr="00D6515B">
        <w:rPr>
          <w:lang w:val="fr-CH"/>
        </w:rPr>
        <w:t>examen des activités de sensibilisation comme moyen de promouvoir le respect des droits de propriété intellectuelle, en particulier chez les enfants d</w:t>
      </w:r>
      <w:r>
        <w:rPr>
          <w:lang w:val="fr-CH"/>
        </w:rPr>
        <w:t>’</w:t>
      </w:r>
      <w:r w:rsidRPr="00D6515B">
        <w:rPr>
          <w:lang w:val="fr-CH"/>
        </w:rPr>
        <w:t>âge scolaire et les étudiants</w:t>
      </w:r>
      <w:r w:rsidR="00074E26">
        <w:rPr>
          <w:lang w:val="fr-CH"/>
        </w:rPr>
        <w:t>”</w:t>
      </w:r>
      <w:r w:rsidRPr="00D6515B">
        <w:rPr>
          <w:lang w:val="fr-CH"/>
        </w:rPr>
        <w:t xml:space="preserve"> et </w:t>
      </w:r>
      <w:r w:rsidR="00074E26">
        <w:rPr>
          <w:lang w:val="fr-CH"/>
        </w:rPr>
        <w:t>“</w:t>
      </w:r>
      <w:r w:rsidRPr="00D6515B">
        <w:rPr>
          <w:lang w:val="fr-CH"/>
        </w:rPr>
        <w:t>L</w:t>
      </w:r>
      <w:r>
        <w:rPr>
          <w:lang w:val="fr-CH"/>
        </w:rPr>
        <w:t>’</w:t>
      </w:r>
      <w:r w:rsidRPr="00D6515B">
        <w:rPr>
          <w:lang w:val="fr-CH"/>
        </w:rPr>
        <w:t>examen des possibilités d</w:t>
      </w:r>
      <w:r>
        <w:rPr>
          <w:lang w:val="fr-CH"/>
        </w:rPr>
        <w:t>’</w:t>
      </w:r>
      <w:r w:rsidRPr="00D6515B">
        <w:rPr>
          <w:lang w:val="fr-CH"/>
        </w:rPr>
        <w:t>intensifier et d</w:t>
      </w:r>
      <w:r>
        <w:rPr>
          <w:lang w:val="fr-CH"/>
        </w:rPr>
        <w:t>’</w:t>
      </w:r>
      <w:r w:rsidRPr="00D6515B">
        <w:rPr>
          <w:lang w:val="fr-CH"/>
        </w:rPr>
        <w:t>améliorer l</w:t>
      </w:r>
      <w:r>
        <w:rPr>
          <w:lang w:val="fr-CH"/>
        </w:rPr>
        <w:t>’</w:t>
      </w:r>
      <w:r w:rsidRPr="00D6515B">
        <w:rPr>
          <w:lang w:val="fr-CH"/>
        </w:rPr>
        <w:t>assistance technique de l</w:t>
      </w:r>
      <w:r>
        <w:rPr>
          <w:lang w:val="fr-CH"/>
        </w:rPr>
        <w:t>’</w:t>
      </w:r>
      <w:r w:rsidRPr="00D6515B">
        <w:rPr>
          <w:lang w:val="fr-CH"/>
        </w:rPr>
        <w:t>OMPI relative à l</w:t>
      </w:r>
      <w:r>
        <w:rPr>
          <w:lang w:val="fr-CH"/>
        </w:rPr>
        <w:t>’</w:t>
      </w:r>
      <w:r w:rsidRPr="00D6515B">
        <w:rPr>
          <w:lang w:val="fr-CH"/>
        </w:rPr>
        <w:t>application des droits, notamment l</w:t>
      </w:r>
      <w:r>
        <w:rPr>
          <w:lang w:val="fr-CH"/>
        </w:rPr>
        <w:t>’</w:t>
      </w:r>
      <w:r w:rsidRPr="00D6515B">
        <w:rPr>
          <w:lang w:val="fr-CH"/>
        </w:rPr>
        <w:t>assistance législative</w:t>
      </w:r>
      <w:r w:rsidR="00074E26">
        <w:rPr>
          <w:lang w:val="fr-CH"/>
        </w:rPr>
        <w:t>”</w:t>
      </w:r>
      <w:r w:rsidRPr="00D6515B">
        <w:rPr>
          <w:lang w:val="fr-CH"/>
        </w:rPr>
        <w:t>.</w:t>
      </w:r>
    </w:p>
    <w:p w:rsidR="006E0C49" w:rsidRPr="00D6515B" w:rsidRDefault="006E0C49" w:rsidP="004F25CF">
      <w:pPr>
        <w:pStyle w:val="ONUME"/>
        <w:rPr>
          <w:rFonts w:eastAsia="Batang"/>
          <w:lang w:val="fr-CH" w:eastAsia="ko-KR"/>
        </w:rPr>
      </w:pPr>
      <w:r w:rsidRPr="00D6515B">
        <w:rPr>
          <w:rFonts w:eastAsia="Batang"/>
          <w:lang w:val="fr-CH" w:eastAsia="ko-KR"/>
        </w:rPr>
        <w:t>Le 24 février 2014, le Secrétariat a reçu une proposition conjointe des États</w:t>
      </w:r>
      <w:r>
        <w:rPr>
          <w:rFonts w:eastAsia="Batang"/>
          <w:lang w:val="fr-CH" w:eastAsia="ko-KR"/>
        </w:rPr>
        <w:noBreakHyphen/>
      </w:r>
      <w:r w:rsidRPr="00D6515B">
        <w:rPr>
          <w:rFonts w:eastAsia="Batang"/>
          <w:lang w:val="fr-CH" w:eastAsia="ko-KR"/>
        </w:rPr>
        <w:t>Unis d</w:t>
      </w:r>
      <w:r>
        <w:rPr>
          <w:rFonts w:eastAsia="Batang"/>
          <w:lang w:val="fr-CH" w:eastAsia="ko-KR"/>
        </w:rPr>
        <w:t>’</w:t>
      </w:r>
      <w:r w:rsidR="00866F97">
        <w:rPr>
          <w:rFonts w:eastAsia="Batang"/>
          <w:lang w:val="fr-CH" w:eastAsia="ko-KR"/>
        </w:rPr>
        <w:t xml:space="preserve">Amérique, de la Pologne et </w:t>
      </w:r>
      <w:r w:rsidR="004F25CF" w:rsidRPr="00D6515B">
        <w:rPr>
          <w:rFonts w:eastAsia="Batang"/>
          <w:lang w:val="fr-CH" w:eastAsia="ko-KR"/>
        </w:rPr>
        <w:t>du Royaume</w:t>
      </w:r>
      <w:r w:rsidR="004F25CF">
        <w:rPr>
          <w:rFonts w:eastAsia="Batang"/>
          <w:lang w:val="fr-CH" w:eastAsia="ko-KR"/>
        </w:rPr>
        <w:noBreakHyphen/>
      </w:r>
      <w:r w:rsidR="004F25CF" w:rsidRPr="00D6515B">
        <w:rPr>
          <w:rFonts w:eastAsia="Batang"/>
          <w:lang w:val="fr-CH" w:eastAsia="ko-KR"/>
        </w:rPr>
        <w:t xml:space="preserve">Uni </w:t>
      </w:r>
      <w:r w:rsidRPr="00D6515B">
        <w:rPr>
          <w:rFonts w:eastAsia="Batang"/>
          <w:lang w:val="fr-CH" w:eastAsia="ko-KR"/>
        </w:rPr>
        <w:t>concernant les travaux futurs de l</w:t>
      </w:r>
      <w:r>
        <w:rPr>
          <w:rFonts w:eastAsia="Batang"/>
          <w:lang w:val="fr-CH" w:eastAsia="ko-KR"/>
        </w:rPr>
        <w:t>’</w:t>
      </w:r>
      <w:r w:rsidRPr="00D6515B">
        <w:rPr>
          <w:rFonts w:eastAsia="Batang"/>
          <w:lang w:val="fr-CH" w:eastAsia="ko-KR"/>
        </w:rPr>
        <w:t>ACE, pour examen à la neuvième session du comité.  Cette proposition figure dans l</w:t>
      </w:r>
      <w:r>
        <w:rPr>
          <w:rFonts w:eastAsia="Batang"/>
          <w:lang w:val="fr-CH" w:eastAsia="ko-KR"/>
        </w:rPr>
        <w:t>’</w:t>
      </w:r>
      <w:r w:rsidRPr="00D6515B">
        <w:rPr>
          <w:rFonts w:eastAsia="Batang"/>
          <w:lang w:val="fr-CH" w:eastAsia="ko-KR"/>
        </w:rPr>
        <w:t>annexe du présent document.</w:t>
      </w:r>
    </w:p>
    <w:p w:rsidR="004F25CF" w:rsidRDefault="006E0C49" w:rsidP="004F25CF">
      <w:pPr>
        <w:pStyle w:val="ONUME"/>
        <w:rPr>
          <w:rFonts w:eastAsia="Batang"/>
          <w:lang w:val="fr-CH" w:eastAsia="ko-KR"/>
        </w:rPr>
      </w:pPr>
      <w:r w:rsidRPr="00D6515B">
        <w:rPr>
          <w:rFonts w:eastAsia="Batang"/>
          <w:lang w:val="fr-CH" w:eastAsia="ko-KR"/>
        </w:rPr>
        <w:t>Il est par ailleurs rappelé que le Secrétariat a dressé, pour la huitième session de l</w:t>
      </w:r>
      <w:r>
        <w:rPr>
          <w:rFonts w:eastAsia="Batang"/>
          <w:lang w:val="fr-CH" w:eastAsia="ko-KR"/>
        </w:rPr>
        <w:t>’</w:t>
      </w:r>
      <w:r w:rsidRPr="00D6515B">
        <w:rPr>
          <w:rFonts w:eastAsia="Batang"/>
          <w:lang w:val="fr-CH" w:eastAsia="ko-KR"/>
        </w:rPr>
        <w:t>ACE, la liste des propositions qui ont été présentées de la deuxième à la septième session de l</w:t>
      </w:r>
      <w:r>
        <w:rPr>
          <w:rFonts w:eastAsia="Batang"/>
          <w:lang w:val="fr-CH" w:eastAsia="ko-KR"/>
        </w:rPr>
        <w:t>’</w:t>
      </w:r>
      <w:r w:rsidRPr="00D6515B">
        <w:rPr>
          <w:rFonts w:eastAsia="Batang"/>
          <w:lang w:val="fr-CH" w:eastAsia="ko-KR"/>
        </w:rPr>
        <w:t>ACE aux fins des travaux futurs du comité, assortie d</w:t>
      </w:r>
      <w:r>
        <w:rPr>
          <w:rFonts w:eastAsia="Batang"/>
          <w:lang w:val="fr-CH" w:eastAsia="ko-KR"/>
        </w:rPr>
        <w:t>’</w:t>
      </w:r>
      <w:r w:rsidRPr="00D6515B">
        <w:rPr>
          <w:rFonts w:eastAsia="Batang"/>
          <w:lang w:val="fr-CH" w:eastAsia="ko-KR"/>
        </w:rPr>
        <w:t>une évaluation informelle de la mesure dans laquelle ces propositions ont été examinées par le comité</w:t>
      </w:r>
      <w:r w:rsidRPr="00D6515B">
        <w:rPr>
          <w:rStyle w:val="FootnoteReference"/>
          <w:szCs w:val="22"/>
        </w:rPr>
        <w:footnoteReference w:id="9"/>
      </w:r>
      <w:r w:rsidRPr="00D6515B">
        <w:rPr>
          <w:rFonts w:eastAsia="Batang"/>
          <w:lang w:val="fr-CH" w:eastAsia="ko-KR"/>
        </w:rPr>
        <w:t>.</w:t>
      </w:r>
    </w:p>
    <w:p w:rsidR="006E0C49" w:rsidRDefault="004F25CF" w:rsidP="004F25CF">
      <w:pPr>
        <w:spacing w:after="200" w:line="276" w:lineRule="auto"/>
        <w:rPr>
          <w:rFonts w:eastAsia="Batang"/>
          <w:lang w:val="fr-CH" w:eastAsia="ko-KR"/>
        </w:rPr>
      </w:pPr>
      <w:r>
        <w:rPr>
          <w:rFonts w:eastAsia="Batang"/>
          <w:lang w:val="fr-CH" w:eastAsia="ko-KR"/>
        </w:rPr>
        <w:br w:type="page"/>
      </w:r>
    </w:p>
    <w:p w:rsidR="006E0C49" w:rsidRPr="004F25CF" w:rsidRDefault="004F25CF" w:rsidP="004F25CF">
      <w:pPr>
        <w:pStyle w:val="ONUME"/>
        <w:numPr>
          <w:ilvl w:val="0"/>
          <w:numId w:val="0"/>
        </w:numPr>
        <w:tabs>
          <w:tab w:val="left" w:pos="6096"/>
        </w:tabs>
        <w:ind w:left="5534"/>
        <w:rPr>
          <w:i/>
          <w:snapToGrid w:val="0"/>
          <w:lang w:val="fr-CH"/>
        </w:rPr>
      </w:pPr>
      <w:r w:rsidRPr="004F25CF">
        <w:rPr>
          <w:i/>
          <w:lang w:val="fr-CH"/>
        </w:rPr>
        <w:lastRenderedPageBreak/>
        <w:t>5.</w:t>
      </w:r>
      <w:r w:rsidRPr="004F25CF">
        <w:rPr>
          <w:i/>
          <w:lang w:val="fr-CH"/>
        </w:rPr>
        <w:tab/>
      </w:r>
      <w:r w:rsidR="006E0C49" w:rsidRPr="004F25CF">
        <w:rPr>
          <w:i/>
          <w:lang w:val="fr-CH"/>
        </w:rPr>
        <w:t>Le comité est invité à prendre note du contenu du présent document et de son annexe.</w:t>
      </w:r>
    </w:p>
    <w:p w:rsidR="006E0C49" w:rsidRPr="00D6515B" w:rsidRDefault="006E0C49" w:rsidP="004F25CF">
      <w:pPr>
        <w:pStyle w:val="DecisionInvitingPara"/>
        <w:spacing w:line="240" w:lineRule="auto"/>
        <w:rPr>
          <w:i w:val="0"/>
          <w:sz w:val="22"/>
          <w:szCs w:val="22"/>
          <w:lang w:val="fr-CH"/>
        </w:rPr>
      </w:pPr>
    </w:p>
    <w:p w:rsidR="006E0C49" w:rsidRPr="00D6515B" w:rsidRDefault="006E0C49" w:rsidP="004F25CF">
      <w:pPr>
        <w:pStyle w:val="DecisionInvitingPara"/>
        <w:spacing w:line="240" w:lineRule="auto"/>
        <w:rPr>
          <w:i w:val="0"/>
          <w:sz w:val="22"/>
          <w:szCs w:val="22"/>
          <w:lang w:val="fr-CH"/>
        </w:rPr>
        <w:sectPr w:rsidR="006E0C49" w:rsidRPr="00D6515B" w:rsidSect="006E0C49">
          <w:headerReference w:type="default" r:id="rId10"/>
          <w:pgSz w:w="11907" w:h="16840" w:code="9"/>
          <w:pgMar w:top="567" w:right="1134" w:bottom="1418" w:left="1418" w:header="510" w:footer="1021" w:gutter="0"/>
          <w:pgNumType w:start="1"/>
          <w:cols w:space="720"/>
          <w:titlePg/>
        </w:sectPr>
      </w:pPr>
      <w:r w:rsidRPr="00D6515B">
        <w:rPr>
          <w:i w:val="0"/>
          <w:sz w:val="22"/>
          <w:szCs w:val="22"/>
          <w:lang w:val="fr-CH"/>
        </w:rPr>
        <w:t>[L</w:t>
      </w:r>
      <w:r>
        <w:rPr>
          <w:i w:val="0"/>
          <w:sz w:val="22"/>
          <w:szCs w:val="22"/>
          <w:lang w:val="fr-CH"/>
        </w:rPr>
        <w:t>’</w:t>
      </w:r>
      <w:r w:rsidRPr="00D6515B">
        <w:rPr>
          <w:i w:val="0"/>
          <w:sz w:val="22"/>
          <w:szCs w:val="22"/>
          <w:lang w:val="fr-CH"/>
        </w:rPr>
        <w:t>annexe suit]</w:t>
      </w:r>
    </w:p>
    <w:p w:rsidR="006E0C49" w:rsidRPr="00D6515B" w:rsidRDefault="006E0C49" w:rsidP="004F25CF">
      <w:pPr>
        <w:pStyle w:val="DecisionInvitingPara"/>
        <w:spacing w:line="240" w:lineRule="auto"/>
        <w:ind w:left="0"/>
        <w:rPr>
          <w:i w:val="0"/>
          <w:sz w:val="22"/>
          <w:szCs w:val="22"/>
          <w:u w:val="single"/>
          <w:lang w:val="fr-CH"/>
        </w:rPr>
      </w:pPr>
      <w:r w:rsidRPr="00D6515B">
        <w:rPr>
          <w:i w:val="0"/>
          <w:sz w:val="22"/>
          <w:szCs w:val="22"/>
          <w:u w:val="single"/>
          <w:lang w:val="fr-CH"/>
        </w:rPr>
        <w:lastRenderedPageBreak/>
        <w:t xml:space="preserve">La spécialisation </w:t>
      </w:r>
      <w:r w:rsidR="00671A85">
        <w:rPr>
          <w:i w:val="0"/>
          <w:sz w:val="22"/>
          <w:szCs w:val="22"/>
          <w:u w:val="single"/>
          <w:lang w:val="fr-CH"/>
        </w:rPr>
        <w:t>de la magistrature</w:t>
      </w:r>
      <w:r w:rsidRPr="00D6515B">
        <w:rPr>
          <w:i w:val="0"/>
          <w:sz w:val="22"/>
          <w:szCs w:val="22"/>
          <w:u w:val="single"/>
          <w:lang w:val="fr-CH"/>
        </w:rPr>
        <w:t xml:space="preserve"> et les tribunaux de propriété intellectuelle</w:t>
      </w:r>
    </w:p>
    <w:p w:rsidR="006E0C49" w:rsidRPr="00D6515B" w:rsidRDefault="006E0C49" w:rsidP="004F25CF">
      <w:pPr>
        <w:pStyle w:val="DecisionInvitingPara"/>
        <w:spacing w:line="240" w:lineRule="auto"/>
        <w:ind w:left="0"/>
        <w:rPr>
          <w:i w:val="0"/>
          <w:sz w:val="22"/>
          <w:szCs w:val="22"/>
          <w:lang w:val="fr-CH"/>
        </w:rPr>
      </w:pPr>
    </w:p>
    <w:p w:rsidR="006E0C49" w:rsidRPr="00D6515B" w:rsidRDefault="006E0C49" w:rsidP="004F25CF">
      <w:pPr>
        <w:pStyle w:val="DecisionInvitingPara"/>
        <w:spacing w:line="240" w:lineRule="auto"/>
        <w:ind w:left="0"/>
        <w:rPr>
          <w:sz w:val="22"/>
          <w:szCs w:val="22"/>
          <w:lang w:val="fr-CH"/>
        </w:rPr>
      </w:pPr>
      <w:r w:rsidRPr="00D6515B">
        <w:rPr>
          <w:sz w:val="22"/>
          <w:szCs w:val="22"/>
          <w:lang w:val="fr-CH"/>
        </w:rPr>
        <w:t xml:space="preserve">Proposition des </w:t>
      </w:r>
      <w:r w:rsidRPr="00D6515B">
        <w:rPr>
          <w:rFonts w:cs="Arial"/>
          <w:sz w:val="22"/>
          <w:szCs w:val="22"/>
          <w:lang w:val="fr-CH"/>
        </w:rPr>
        <w:t>É</w:t>
      </w:r>
      <w:r w:rsidRPr="00D6515B">
        <w:rPr>
          <w:sz w:val="22"/>
          <w:szCs w:val="22"/>
          <w:lang w:val="fr-CH"/>
        </w:rPr>
        <w:t>tats</w:t>
      </w:r>
      <w:r>
        <w:rPr>
          <w:sz w:val="22"/>
          <w:szCs w:val="22"/>
          <w:lang w:val="fr-CH"/>
        </w:rPr>
        <w:noBreakHyphen/>
      </w:r>
      <w:r w:rsidRPr="00D6515B">
        <w:rPr>
          <w:sz w:val="22"/>
          <w:szCs w:val="22"/>
          <w:lang w:val="fr-CH"/>
        </w:rPr>
        <w:t>Unis d</w:t>
      </w:r>
      <w:r>
        <w:rPr>
          <w:sz w:val="22"/>
          <w:szCs w:val="22"/>
          <w:lang w:val="fr-CH"/>
        </w:rPr>
        <w:t>’</w:t>
      </w:r>
      <w:r w:rsidRPr="00D6515B">
        <w:rPr>
          <w:sz w:val="22"/>
          <w:szCs w:val="22"/>
          <w:lang w:val="fr-CH"/>
        </w:rPr>
        <w:t>Amérique</w:t>
      </w:r>
      <w:r w:rsidR="00866F97">
        <w:rPr>
          <w:sz w:val="22"/>
          <w:szCs w:val="22"/>
          <w:lang w:val="fr-CH"/>
        </w:rPr>
        <w:t>, de la Pologne</w:t>
      </w:r>
      <w:r w:rsidR="004F25CF" w:rsidRPr="004F25CF">
        <w:rPr>
          <w:sz w:val="22"/>
          <w:szCs w:val="22"/>
          <w:lang w:val="fr-CH"/>
        </w:rPr>
        <w:t xml:space="preserve"> </w:t>
      </w:r>
      <w:r w:rsidR="004F25CF">
        <w:rPr>
          <w:sz w:val="22"/>
          <w:szCs w:val="22"/>
          <w:lang w:val="fr-CH"/>
        </w:rPr>
        <w:t xml:space="preserve">et </w:t>
      </w:r>
      <w:r w:rsidR="004F25CF" w:rsidRPr="00D6515B">
        <w:rPr>
          <w:sz w:val="22"/>
          <w:szCs w:val="22"/>
          <w:lang w:val="fr-CH"/>
        </w:rPr>
        <w:t>du Royaume</w:t>
      </w:r>
      <w:r w:rsidR="004F25CF">
        <w:rPr>
          <w:sz w:val="22"/>
          <w:szCs w:val="22"/>
          <w:lang w:val="fr-CH"/>
        </w:rPr>
        <w:noBreakHyphen/>
      </w:r>
      <w:r w:rsidR="004F25CF" w:rsidRPr="00D6515B">
        <w:rPr>
          <w:sz w:val="22"/>
          <w:szCs w:val="22"/>
          <w:lang w:val="fr-CH"/>
        </w:rPr>
        <w:t xml:space="preserve">Uni </w:t>
      </w:r>
    </w:p>
    <w:p w:rsidR="006E0C49" w:rsidRPr="00D6515B" w:rsidRDefault="006E0C49" w:rsidP="004F25CF">
      <w:pPr>
        <w:pStyle w:val="DecisionInvitingPara"/>
        <w:spacing w:line="240" w:lineRule="auto"/>
        <w:ind w:left="0"/>
        <w:rPr>
          <w:i w:val="0"/>
          <w:sz w:val="22"/>
          <w:szCs w:val="22"/>
          <w:lang w:val="fr-CH"/>
        </w:rPr>
      </w:pPr>
    </w:p>
    <w:p w:rsidR="006E0C49" w:rsidRPr="00D6515B" w:rsidRDefault="006E0C49" w:rsidP="004F25CF">
      <w:pPr>
        <w:pStyle w:val="DecisionInvitingPara"/>
        <w:spacing w:line="240" w:lineRule="auto"/>
        <w:ind w:left="0"/>
        <w:rPr>
          <w:i w:val="0"/>
          <w:sz w:val="22"/>
          <w:szCs w:val="22"/>
          <w:lang w:val="fr-CH"/>
        </w:rPr>
      </w:pPr>
    </w:p>
    <w:p w:rsidR="006E0C49" w:rsidRPr="00D6515B" w:rsidRDefault="006E0C49" w:rsidP="004F25CF">
      <w:pPr>
        <w:pStyle w:val="DecisionInvitingPara"/>
        <w:spacing w:line="240" w:lineRule="auto"/>
        <w:ind w:left="0"/>
        <w:rPr>
          <w:i w:val="0"/>
          <w:sz w:val="22"/>
          <w:szCs w:val="22"/>
          <w:lang w:val="fr-CH"/>
        </w:rPr>
      </w:pPr>
      <w:r w:rsidRPr="00D6515B">
        <w:rPr>
          <w:i w:val="0"/>
          <w:sz w:val="22"/>
          <w:szCs w:val="22"/>
          <w:lang w:val="fr-CH"/>
        </w:rPr>
        <w:t>1.</w:t>
      </w:r>
      <w:r w:rsidRPr="00D6515B">
        <w:rPr>
          <w:i w:val="0"/>
          <w:sz w:val="22"/>
          <w:szCs w:val="22"/>
          <w:lang w:val="fr-CH"/>
        </w:rPr>
        <w:tab/>
        <w:t>Dans le cadre de l</w:t>
      </w:r>
      <w:r>
        <w:rPr>
          <w:i w:val="0"/>
          <w:sz w:val="22"/>
          <w:szCs w:val="22"/>
          <w:lang w:val="fr-CH"/>
        </w:rPr>
        <w:t>’</w:t>
      </w:r>
      <w:r w:rsidRPr="00D6515B">
        <w:rPr>
          <w:i w:val="0"/>
          <w:sz w:val="22"/>
          <w:szCs w:val="22"/>
          <w:lang w:val="fr-CH"/>
        </w:rPr>
        <w:t>établissement du programme de travail de la dixième session du Comité consultatif sur l</w:t>
      </w:r>
      <w:r>
        <w:rPr>
          <w:i w:val="0"/>
          <w:sz w:val="22"/>
          <w:szCs w:val="22"/>
          <w:lang w:val="fr-CH"/>
        </w:rPr>
        <w:t>’</w:t>
      </w:r>
      <w:r w:rsidRPr="00D6515B">
        <w:rPr>
          <w:i w:val="0"/>
          <w:sz w:val="22"/>
          <w:szCs w:val="22"/>
          <w:lang w:val="fr-CH"/>
        </w:rPr>
        <w:t xml:space="preserve">application des droits (ACE), les </w:t>
      </w:r>
      <w:r w:rsidRPr="00D6515B">
        <w:rPr>
          <w:rFonts w:cs="Arial"/>
          <w:i w:val="0"/>
          <w:sz w:val="22"/>
          <w:szCs w:val="22"/>
          <w:lang w:val="fr-CH"/>
        </w:rPr>
        <w:t>É</w:t>
      </w:r>
      <w:r w:rsidRPr="00D6515B">
        <w:rPr>
          <w:i w:val="0"/>
          <w:sz w:val="22"/>
          <w:szCs w:val="22"/>
          <w:lang w:val="fr-CH"/>
        </w:rPr>
        <w:t>tats</w:t>
      </w:r>
      <w:r>
        <w:rPr>
          <w:i w:val="0"/>
          <w:sz w:val="22"/>
          <w:szCs w:val="22"/>
          <w:lang w:val="fr-CH"/>
        </w:rPr>
        <w:noBreakHyphen/>
      </w:r>
      <w:r w:rsidRPr="00D6515B">
        <w:rPr>
          <w:i w:val="0"/>
          <w:sz w:val="22"/>
          <w:szCs w:val="22"/>
          <w:lang w:val="fr-CH"/>
        </w:rPr>
        <w:t>Unis d</w:t>
      </w:r>
      <w:r>
        <w:rPr>
          <w:i w:val="0"/>
          <w:sz w:val="22"/>
          <w:szCs w:val="22"/>
          <w:lang w:val="fr-CH"/>
        </w:rPr>
        <w:t>’</w:t>
      </w:r>
      <w:r w:rsidRPr="00D6515B">
        <w:rPr>
          <w:i w:val="0"/>
          <w:sz w:val="22"/>
          <w:szCs w:val="22"/>
          <w:lang w:val="fr-CH"/>
        </w:rPr>
        <w:t>Amérique</w:t>
      </w:r>
      <w:r w:rsidR="00866F97">
        <w:rPr>
          <w:i w:val="0"/>
          <w:sz w:val="22"/>
          <w:szCs w:val="22"/>
          <w:lang w:val="fr-CH"/>
        </w:rPr>
        <w:t>, la Pologne</w:t>
      </w:r>
      <w:r w:rsidRPr="00D6515B">
        <w:rPr>
          <w:i w:val="0"/>
          <w:sz w:val="22"/>
          <w:szCs w:val="22"/>
          <w:lang w:val="fr-CH"/>
        </w:rPr>
        <w:t xml:space="preserve"> </w:t>
      </w:r>
      <w:r w:rsidR="004F25CF">
        <w:rPr>
          <w:i w:val="0"/>
          <w:sz w:val="22"/>
          <w:szCs w:val="22"/>
          <w:lang w:val="fr-CH"/>
        </w:rPr>
        <w:t xml:space="preserve">et </w:t>
      </w:r>
      <w:r w:rsidR="004F25CF" w:rsidRPr="00D6515B">
        <w:rPr>
          <w:i w:val="0"/>
          <w:sz w:val="22"/>
          <w:szCs w:val="22"/>
          <w:lang w:val="fr-CH"/>
        </w:rPr>
        <w:t>le Royaume</w:t>
      </w:r>
      <w:r w:rsidR="004F25CF">
        <w:rPr>
          <w:i w:val="0"/>
          <w:sz w:val="22"/>
          <w:szCs w:val="22"/>
          <w:lang w:val="fr-CH"/>
        </w:rPr>
        <w:noBreakHyphen/>
      </w:r>
      <w:r w:rsidR="004F25CF" w:rsidRPr="00D6515B">
        <w:rPr>
          <w:i w:val="0"/>
          <w:sz w:val="22"/>
          <w:szCs w:val="22"/>
          <w:lang w:val="fr-CH"/>
        </w:rPr>
        <w:t xml:space="preserve">Uni </w:t>
      </w:r>
      <w:r w:rsidRPr="00D6515B">
        <w:rPr>
          <w:i w:val="0"/>
          <w:sz w:val="22"/>
          <w:szCs w:val="22"/>
          <w:lang w:val="fr-CH"/>
        </w:rPr>
        <w:t xml:space="preserve">proposent pour thème la spécialisation </w:t>
      </w:r>
      <w:r w:rsidR="00671A85">
        <w:rPr>
          <w:i w:val="0"/>
          <w:sz w:val="22"/>
          <w:szCs w:val="22"/>
          <w:lang w:val="fr-CH"/>
        </w:rPr>
        <w:t>de la magistrature</w:t>
      </w:r>
      <w:r w:rsidRPr="00D6515B">
        <w:rPr>
          <w:i w:val="0"/>
          <w:sz w:val="22"/>
          <w:szCs w:val="22"/>
          <w:lang w:val="fr-CH"/>
        </w:rPr>
        <w:t xml:space="preserve"> et les tribunaux de propriété intellectuelle.  Ce thème va naturellement de pair avec le règlement extrajudiciaire des litiges, l</w:t>
      </w:r>
      <w:r>
        <w:rPr>
          <w:i w:val="0"/>
          <w:sz w:val="22"/>
          <w:szCs w:val="22"/>
          <w:lang w:val="fr-CH"/>
        </w:rPr>
        <w:t>’</w:t>
      </w:r>
      <w:r w:rsidRPr="00D6515B">
        <w:rPr>
          <w:i w:val="0"/>
          <w:sz w:val="22"/>
          <w:szCs w:val="22"/>
          <w:lang w:val="fr-CH"/>
        </w:rPr>
        <w:t>un des thèmes abordés lors de cette neuvième session.</w:t>
      </w:r>
    </w:p>
    <w:p w:rsidR="006E0C49" w:rsidRPr="00D6515B" w:rsidRDefault="006E0C49" w:rsidP="004F25CF">
      <w:pPr>
        <w:pStyle w:val="DecisionInvitingPara"/>
        <w:spacing w:line="240" w:lineRule="auto"/>
        <w:ind w:left="0"/>
        <w:rPr>
          <w:i w:val="0"/>
          <w:sz w:val="22"/>
          <w:szCs w:val="22"/>
          <w:lang w:val="fr-CH"/>
        </w:rPr>
      </w:pPr>
    </w:p>
    <w:p w:rsidR="006E0C49" w:rsidRPr="00D6515B" w:rsidRDefault="006E0C49" w:rsidP="004F25CF">
      <w:pPr>
        <w:pStyle w:val="DecisionInvitingPara"/>
        <w:spacing w:line="240" w:lineRule="auto"/>
        <w:ind w:left="0"/>
        <w:rPr>
          <w:i w:val="0"/>
          <w:sz w:val="22"/>
          <w:szCs w:val="22"/>
          <w:lang w:val="fr-CH"/>
        </w:rPr>
      </w:pPr>
      <w:r w:rsidRPr="00D6515B">
        <w:rPr>
          <w:i w:val="0"/>
          <w:sz w:val="22"/>
          <w:szCs w:val="22"/>
          <w:lang w:val="fr-CH"/>
        </w:rPr>
        <w:t>2.</w:t>
      </w:r>
      <w:r w:rsidRPr="00D6515B">
        <w:rPr>
          <w:i w:val="0"/>
          <w:sz w:val="22"/>
          <w:szCs w:val="22"/>
          <w:lang w:val="fr-CH"/>
        </w:rPr>
        <w:tab/>
        <w:t>La question des juges spécialisés et des tribunaux de propriété intellectuelle a été examinée au cours de plusieurs sessions antérieures, ce qui montre l</w:t>
      </w:r>
      <w:r>
        <w:rPr>
          <w:i w:val="0"/>
          <w:sz w:val="22"/>
          <w:szCs w:val="22"/>
          <w:lang w:val="fr-CH"/>
        </w:rPr>
        <w:t>’</w:t>
      </w:r>
      <w:r w:rsidRPr="00D6515B">
        <w:rPr>
          <w:i w:val="0"/>
          <w:sz w:val="22"/>
          <w:szCs w:val="22"/>
          <w:lang w:val="fr-CH"/>
        </w:rPr>
        <w:t xml:space="preserve">intérêt constant qui existe pour ce domaine et son importance </w:t>
      </w:r>
      <w:r w:rsidR="004F25CF">
        <w:rPr>
          <w:i w:val="0"/>
          <w:sz w:val="22"/>
          <w:szCs w:val="22"/>
          <w:lang w:val="fr-CH"/>
        </w:rPr>
        <w:t>du point de vue de l’a</w:t>
      </w:r>
      <w:r w:rsidRPr="00D6515B">
        <w:rPr>
          <w:i w:val="0"/>
          <w:sz w:val="22"/>
          <w:szCs w:val="22"/>
          <w:lang w:val="fr-CH"/>
        </w:rPr>
        <w:t>pplication des droits de propriété intellectuelle.</w:t>
      </w:r>
    </w:p>
    <w:p w:rsidR="006E0C49" w:rsidRPr="00D6515B" w:rsidRDefault="006E0C49" w:rsidP="004F25CF">
      <w:pPr>
        <w:pStyle w:val="DecisionInvitingPara"/>
        <w:spacing w:line="240" w:lineRule="auto"/>
        <w:ind w:left="0"/>
        <w:rPr>
          <w:i w:val="0"/>
          <w:sz w:val="22"/>
          <w:szCs w:val="22"/>
          <w:lang w:val="fr-CH"/>
        </w:rPr>
      </w:pPr>
    </w:p>
    <w:p w:rsidR="006E0C49" w:rsidRPr="00D6515B" w:rsidRDefault="00074E26" w:rsidP="004F25CF">
      <w:pPr>
        <w:pStyle w:val="DecisionInvitingPara"/>
        <w:spacing w:line="240" w:lineRule="auto"/>
        <w:ind w:left="0"/>
        <w:rPr>
          <w:i w:val="0"/>
          <w:sz w:val="22"/>
          <w:szCs w:val="22"/>
          <w:lang w:val="fr-CH"/>
        </w:rPr>
      </w:pPr>
      <w:r>
        <w:rPr>
          <w:i w:val="0"/>
          <w:sz w:val="22"/>
          <w:szCs w:val="22"/>
          <w:lang w:val="fr-CH"/>
        </w:rPr>
        <w:t>3.</w:t>
      </w:r>
      <w:r>
        <w:rPr>
          <w:i w:val="0"/>
          <w:sz w:val="22"/>
          <w:szCs w:val="22"/>
          <w:lang w:val="fr-CH"/>
        </w:rPr>
        <w:tab/>
        <w:t>En préparation de la r</w:t>
      </w:r>
      <w:r w:rsidR="006E0C49" w:rsidRPr="00D6515B">
        <w:rPr>
          <w:i w:val="0"/>
          <w:sz w:val="22"/>
          <w:szCs w:val="22"/>
          <w:lang w:val="fr-CH"/>
        </w:rPr>
        <w:t>éunion de consultation sur la sanction des droits qui s</w:t>
      </w:r>
      <w:r w:rsidR="006E0C49">
        <w:rPr>
          <w:i w:val="0"/>
          <w:sz w:val="22"/>
          <w:szCs w:val="22"/>
          <w:lang w:val="fr-CH"/>
        </w:rPr>
        <w:t>’</w:t>
      </w:r>
      <w:r w:rsidR="006E0C49" w:rsidRPr="00D6515B">
        <w:rPr>
          <w:i w:val="0"/>
          <w:sz w:val="22"/>
          <w:szCs w:val="22"/>
          <w:lang w:val="fr-CH"/>
        </w:rPr>
        <w:t>est tenue en 2002, le Secrétariat de l</w:t>
      </w:r>
      <w:r w:rsidR="006E0C49">
        <w:rPr>
          <w:i w:val="0"/>
          <w:sz w:val="22"/>
          <w:szCs w:val="22"/>
          <w:lang w:val="fr-CH"/>
        </w:rPr>
        <w:t>’</w:t>
      </w:r>
      <w:r w:rsidR="006E0C49" w:rsidRPr="00D6515B">
        <w:rPr>
          <w:i w:val="0"/>
          <w:sz w:val="22"/>
          <w:szCs w:val="22"/>
          <w:lang w:val="fr-CH"/>
        </w:rPr>
        <w:t>OMPI a présenté une demande d</w:t>
      </w:r>
      <w:r w:rsidR="006E0C49">
        <w:rPr>
          <w:i w:val="0"/>
          <w:sz w:val="22"/>
          <w:szCs w:val="22"/>
          <w:lang w:val="fr-CH"/>
        </w:rPr>
        <w:t>’</w:t>
      </w:r>
      <w:r w:rsidR="006E0C49" w:rsidRPr="00D6515B">
        <w:rPr>
          <w:i w:val="0"/>
          <w:sz w:val="22"/>
          <w:szCs w:val="22"/>
          <w:lang w:val="fr-CH"/>
        </w:rPr>
        <w:t xml:space="preserve">informations aux </w:t>
      </w:r>
      <w:r w:rsidR="006E0C49" w:rsidRPr="00D6515B">
        <w:rPr>
          <w:rFonts w:cs="Arial"/>
          <w:i w:val="0"/>
          <w:sz w:val="22"/>
          <w:szCs w:val="22"/>
          <w:lang w:val="fr-CH"/>
        </w:rPr>
        <w:t>É</w:t>
      </w:r>
      <w:r w:rsidR="006E0C49" w:rsidRPr="00D6515B">
        <w:rPr>
          <w:i w:val="0"/>
          <w:sz w:val="22"/>
          <w:szCs w:val="22"/>
          <w:lang w:val="fr-CH"/>
        </w:rPr>
        <w:t>tats membres afin de “[r]</w:t>
      </w:r>
      <w:proofErr w:type="spellStart"/>
      <w:r w:rsidR="006E0C49" w:rsidRPr="00D6515B">
        <w:rPr>
          <w:i w:val="0"/>
          <w:sz w:val="22"/>
          <w:szCs w:val="22"/>
          <w:lang w:val="fr-CH"/>
        </w:rPr>
        <w:t>ecenser</w:t>
      </w:r>
      <w:proofErr w:type="spellEnd"/>
      <w:r w:rsidR="006E0C49" w:rsidRPr="00D6515B">
        <w:rPr>
          <w:i w:val="0"/>
          <w:sz w:val="22"/>
          <w:szCs w:val="22"/>
          <w:lang w:val="fr-CH"/>
        </w:rPr>
        <w:t xml:space="preserve"> les pratiques efficaces ou recommandées en matière de sanction des droits de propriété industrielle dans les États membres, en particulier les mesures propres à assurer efficacement la sanction des droits à moindre coût et dans les meilleurs délais” (paragraphe 4 du document WIPO/CME/3;  WIPO/ACE/1/3, annexe).  Comme indiqué dans le rapport établi par le Secrétariat pour cette réunion (“Synthèse des questions concernant les difficultés et les pratiques en matière de sanction des droits”), un grand nombre de réponses préconisaient la création de tribunaux spécialisés en propriété intellectuelle ou la spécialisation des magistrats aux questions de propriété intellectuelle par la formation (paragraphe 70 du document WIPO/CME/3;  WIPO/ACE/1/3, annexe).</w:t>
      </w:r>
    </w:p>
    <w:p w:rsidR="006E0C49" w:rsidRPr="00D6515B" w:rsidRDefault="006E0C49" w:rsidP="004F25CF">
      <w:pPr>
        <w:pStyle w:val="DecisionInvitingPara"/>
        <w:spacing w:line="240" w:lineRule="auto"/>
        <w:ind w:left="0"/>
        <w:rPr>
          <w:i w:val="0"/>
          <w:sz w:val="22"/>
          <w:szCs w:val="22"/>
          <w:lang w:val="fr-CH"/>
        </w:rPr>
      </w:pPr>
    </w:p>
    <w:p w:rsidR="006E0C49" w:rsidRPr="00D6515B" w:rsidRDefault="006E0C49" w:rsidP="004F25CF">
      <w:pPr>
        <w:pStyle w:val="DecisionInvitingPara"/>
        <w:spacing w:line="240" w:lineRule="auto"/>
        <w:ind w:left="0"/>
        <w:rPr>
          <w:i w:val="0"/>
          <w:sz w:val="22"/>
          <w:szCs w:val="22"/>
          <w:lang w:val="fr-CH"/>
        </w:rPr>
      </w:pPr>
      <w:r w:rsidRPr="00D6515B">
        <w:rPr>
          <w:i w:val="0"/>
          <w:sz w:val="22"/>
          <w:szCs w:val="22"/>
          <w:lang w:val="fr-CH"/>
        </w:rPr>
        <w:t>4.</w:t>
      </w:r>
      <w:r w:rsidRPr="00D6515B">
        <w:rPr>
          <w:i w:val="0"/>
          <w:sz w:val="22"/>
          <w:szCs w:val="22"/>
          <w:lang w:val="fr-CH"/>
        </w:rPr>
        <w:tab/>
        <w:t>En 2002, le Secrétariat a également demandé des informations pour aider le Comité consultatif sur la sanction des droits de propriété industrielle (ACE/IP) et le Comité consultatif sur la gestion et la sanction du droit d</w:t>
      </w:r>
      <w:r>
        <w:rPr>
          <w:i w:val="0"/>
          <w:sz w:val="22"/>
          <w:szCs w:val="22"/>
          <w:lang w:val="fr-CH"/>
        </w:rPr>
        <w:t>’</w:t>
      </w:r>
      <w:r w:rsidRPr="00D6515B">
        <w:rPr>
          <w:i w:val="0"/>
          <w:sz w:val="22"/>
          <w:szCs w:val="22"/>
          <w:lang w:val="fr-CH"/>
        </w:rPr>
        <w:t>auteur et des droits connexes dans le cadre des réseaux mondiaux d</w:t>
      </w:r>
      <w:r>
        <w:rPr>
          <w:i w:val="0"/>
          <w:sz w:val="22"/>
          <w:szCs w:val="22"/>
          <w:lang w:val="fr-CH"/>
        </w:rPr>
        <w:t>’</w:t>
      </w:r>
      <w:r w:rsidRPr="00D6515B">
        <w:rPr>
          <w:i w:val="0"/>
          <w:sz w:val="22"/>
          <w:szCs w:val="22"/>
          <w:lang w:val="fr-CH"/>
        </w:rPr>
        <w:t>inf</w:t>
      </w:r>
      <w:r w:rsidR="004F25CF">
        <w:rPr>
          <w:i w:val="0"/>
          <w:sz w:val="22"/>
          <w:szCs w:val="22"/>
          <w:lang w:val="fr-CH"/>
        </w:rPr>
        <w:t xml:space="preserve">ormation (ACMEC), qui étaient les prédécesseurs </w:t>
      </w:r>
      <w:r w:rsidRPr="00D6515B">
        <w:rPr>
          <w:i w:val="0"/>
          <w:sz w:val="22"/>
          <w:szCs w:val="22"/>
          <w:lang w:val="fr-CH"/>
        </w:rPr>
        <w:t>de l</w:t>
      </w:r>
      <w:r>
        <w:rPr>
          <w:i w:val="0"/>
          <w:sz w:val="22"/>
          <w:szCs w:val="22"/>
          <w:lang w:val="fr-CH"/>
        </w:rPr>
        <w:t>’</w:t>
      </w:r>
      <w:r w:rsidRPr="00D6515B">
        <w:rPr>
          <w:i w:val="0"/>
          <w:sz w:val="22"/>
          <w:szCs w:val="22"/>
          <w:lang w:val="fr-CH"/>
        </w:rPr>
        <w:t>ACE, à définir les questions à examiner et les domaines dans lesquels la coopération internationale dans le cadre de l</w:t>
      </w:r>
      <w:r>
        <w:rPr>
          <w:i w:val="0"/>
          <w:sz w:val="22"/>
          <w:szCs w:val="22"/>
          <w:lang w:val="fr-CH"/>
        </w:rPr>
        <w:t>’</w:t>
      </w:r>
      <w:r w:rsidRPr="00D6515B">
        <w:rPr>
          <w:i w:val="0"/>
          <w:sz w:val="22"/>
          <w:szCs w:val="22"/>
          <w:lang w:val="fr-CH"/>
        </w:rPr>
        <w:t>OMPI s</w:t>
      </w:r>
      <w:r>
        <w:rPr>
          <w:i w:val="0"/>
          <w:sz w:val="22"/>
          <w:szCs w:val="22"/>
          <w:lang w:val="fr-CH"/>
        </w:rPr>
        <w:t>’</w:t>
      </w:r>
      <w:r w:rsidRPr="00D6515B">
        <w:rPr>
          <w:i w:val="0"/>
          <w:sz w:val="22"/>
          <w:szCs w:val="22"/>
          <w:lang w:val="fr-CH"/>
        </w:rPr>
        <w:t>avère à la fois nécessaire et réalisable en pratique (paragraphe 4 du document WIPO/CME/2 </w:t>
      </w:r>
      <w:proofErr w:type="spellStart"/>
      <w:r w:rsidRPr="00D6515B">
        <w:rPr>
          <w:i w:val="0"/>
          <w:sz w:val="22"/>
          <w:szCs w:val="22"/>
          <w:lang w:val="fr-CH"/>
        </w:rPr>
        <w:t>Rev</w:t>
      </w:r>
      <w:proofErr w:type="spellEnd"/>
      <w:r w:rsidRPr="00D6515B">
        <w:rPr>
          <w:i w:val="0"/>
          <w:sz w:val="22"/>
          <w:szCs w:val="22"/>
          <w:lang w:val="fr-CH"/>
        </w:rPr>
        <w:t>.).  Selon le rapport du Secrétariat, la création de tribunaux spécialisés a été présentée comme “ une solution pour parvenir à une prise de décision économique, efficace et cohérente” (paragraphe 19 “Création de tribunaux spécialisés” du document WIPO/CME/2</w:t>
      </w:r>
      <w:r>
        <w:rPr>
          <w:i w:val="0"/>
          <w:sz w:val="22"/>
          <w:szCs w:val="22"/>
          <w:lang w:val="fr-CH"/>
        </w:rPr>
        <w:t> </w:t>
      </w:r>
      <w:proofErr w:type="spellStart"/>
      <w:r w:rsidRPr="00D6515B">
        <w:rPr>
          <w:i w:val="0"/>
          <w:sz w:val="22"/>
          <w:szCs w:val="22"/>
          <w:lang w:val="fr-CH"/>
        </w:rPr>
        <w:t>Rev</w:t>
      </w:r>
      <w:proofErr w:type="spellEnd"/>
      <w:r w:rsidRPr="00D6515B">
        <w:rPr>
          <w:i w:val="0"/>
          <w:sz w:val="22"/>
          <w:szCs w:val="22"/>
          <w:lang w:val="fr-CH"/>
        </w:rPr>
        <w:t>.).</w:t>
      </w:r>
    </w:p>
    <w:p w:rsidR="006E0C49" w:rsidRPr="00D6515B" w:rsidRDefault="006E0C49" w:rsidP="004F25CF">
      <w:pPr>
        <w:pStyle w:val="DecisionInvitingPara"/>
        <w:spacing w:line="240" w:lineRule="auto"/>
        <w:ind w:left="0"/>
        <w:rPr>
          <w:i w:val="0"/>
          <w:sz w:val="22"/>
          <w:szCs w:val="22"/>
          <w:lang w:val="fr-CH"/>
        </w:rPr>
      </w:pPr>
    </w:p>
    <w:p w:rsidR="006E0C49" w:rsidRPr="00D6515B" w:rsidRDefault="006E0C49" w:rsidP="004F25CF">
      <w:pPr>
        <w:pStyle w:val="DecisionInvitingPara"/>
        <w:spacing w:line="240" w:lineRule="auto"/>
        <w:ind w:left="0"/>
        <w:rPr>
          <w:i w:val="0"/>
          <w:sz w:val="22"/>
          <w:szCs w:val="22"/>
          <w:lang w:val="fr-CH"/>
        </w:rPr>
      </w:pPr>
      <w:r w:rsidRPr="00D6515B">
        <w:rPr>
          <w:i w:val="0"/>
          <w:sz w:val="22"/>
          <w:szCs w:val="22"/>
          <w:lang w:val="fr-CH"/>
        </w:rPr>
        <w:t>5.</w:t>
      </w:r>
      <w:r w:rsidRPr="00D6515B">
        <w:rPr>
          <w:i w:val="0"/>
          <w:sz w:val="22"/>
          <w:szCs w:val="22"/>
          <w:lang w:val="fr-CH"/>
        </w:rPr>
        <w:tab/>
      </w:r>
      <w:r w:rsidR="00A55511">
        <w:rPr>
          <w:i w:val="0"/>
          <w:sz w:val="22"/>
          <w:szCs w:val="22"/>
          <w:lang w:val="fr-CH"/>
        </w:rPr>
        <w:t xml:space="preserve">Lors de </w:t>
      </w:r>
      <w:r w:rsidRPr="00D6515B">
        <w:rPr>
          <w:i w:val="0"/>
          <w:sz w:val="22"/>
          <w:szCs w:val="22"/>
          <w:lang w:val="fr-CH"/>
        </w:rPr>
        <w:t>la deuxième session de l</w:t>
      </w:r>
      <w:r>
        <w:rPr>
          <w:i w:val="0"/>
          <w:sz w:val="22"/>
          <w:szCs w:val="22"/>
          <w:lang w:val="fr-CH"/>
        </w:rPr>
        <w:t>’</w:t>
      </w:r>
      <w:r w:rsidRPr="00D6515B">
        <w:rPr>
          <w:i w:val="0"/>
          <w:sz w:val="22"/>
          <w:szCs w:val="22"/>
          <w:lang w:val="fr-CH"/>
        </w:rPr>
        <w:t>ACE</w:t>
      </w:r>
      <w:r w:rsidR="00A55511">
        <w:rPr>
          <w:i w:val="0"/>
          <w:sz w:val="22"/>
          <w:szCs w:val="22"/>
          <w:lang w:val="fr-CH"/>
        </w:rPr>
        <w:t xml:space="preserve"> qui s’est</w:t>
      </w:r>
      <w:r w:rsidRPr="00D6515B">
        <w:rPr>
          <w:i w:val="0"/>
          <w:sz w:val="22"/>
          <w:szCs w:val="22"/>
          <w:lang w:val="fr-CH"/>
        </w:rPr>
        <w:t xml:space="preserve"> </w:t>
      </w:r>
      <w:proofErr w:type="gramStart"/>
      <w:r w:rsidRPr="00D6515B">
        <w:rPr>
          <w:i w:val="0"/>
          <w:sz w:val="22"/>
          <w:szCs w:val="22"/>
          <w:lang w:val="fr-CH"/>
        </w:rPr>
        <w:t>tenue</w:t>
      </w:r>
      <w:proofErr w:type="gramEnd"/>
      <w:r w:rsidRPr="00D6515B">
        <w:rPr>
          <w:i w:val="0"/>
          <w:sz w:val="22"/>
          <w:szCs w:val="22"/>
          <w:lang w:val="fr-CH"/>
        </w:rPr>
        <w:t xml:space="preserve"> en 2004, le comité a noté le rôle particulier des autorités judiciaires dans l</w:t>
      </w:r>
      <w:r>
        <w:rPr>
          <w:i w:val="0"/>
          <w:sz w:val="22"/>
          <w:szCs w:val="22"/>
          <w:lang w:val="fr-CH"/>
        </w:rPr>
        <w:t>’</w:t>
      </w:r>
      <w:r w:rsidRPr="00D6515B">
        <w:rPr>
          <w:i w:val="0"/>
          <w:sz w:val="22"/>
          <w:szCs w:val="22"/>
          <w:lang w:val="fr-CH"/>
        </w:rPr>
        <w:t xml:space="preserve">application des droits de propriété intellectuelle (paragraphe 7 du document WIPO/ACE/2/13).  Le comité a également examiné la question de la spécialisation du pouvoir judiciaire et “un intérêt particulier a été exprimé quant aux différentes manières dont les États membres abordent cette question” (paragraphe 8 du document WIPO/ACE/2/13).  Certains </w:t>
      </w:r>
      <w:r w:rsidRPr="00D6515B">
        <w:rPr>
          <w:rFonts w:cs="Arial"/>
          <w:i w:val="0"/>
          <w:sz w:val="22"/>
          <w:szCs w:val="22"/>
          <w:lang w:val="fr-CH"/>
        </w:rPr>
        <w:t>É</w:t>
      </w:r>
      <w:r w:rsidRPr="00D6515B">
        <w:rPr>
          <w:i w:val="0"/>
          <w:sz w:val="22"/>
          <w:szCs w:val="22"/>
          <w:lang w:val="fr-CH"/>
        </w:rPr>
        <w:t>tats membres ont souligné la nécessité de disposer d</w:t>
      </w:r>
      <w:r>
        <w:rPr>
          <w:i w:val="0"/>
          <w:sz w:val="22"/>
          <w:szCs w:val="22"/>
          <w:lang w:val="fr-CH"/>
        </w:rPr>
        <w:t>’</w:t>
      </w:r>
      <w:r w:rsidRPr="00D6515B">
        <w:rPr>
          <w:i w:val="0"/>
          <w:sz w:val="22"/>
          <w:szCs w:val="22"/>
          <w:lang w:val="fr-CH"/>
        </w:rPr>
        <w:t>un pouvoir judiciaire spécialisé pour trancher efficacement et économiquement les litiges de propriété intellectuelle (paragraphe 8 du document WIPO/ACE/2/13).  Il a par ailleurs été suggéré que la spécialisation du pouvoir judiciaire pourrait aussi être obtenue en concentrant le règlement des litiges de propriété intellectuelle au sein des structures judiciaires existantes (paragraphe 8 du document WIPO/ACE/2/13).</w:t>
      </w:r>
    </w:p>
    <w:p w:rsidR="006E0C49" w:rsidRPr="00D6515B" w:rsidRDefault="006E0C49" w:rsidP="004F25CF">
      <w:pPr>
        <w:pStyle w:val="DecisionInvitingPara"/>
        <w:spacing w:line="240" w:lineRule="auto"/>
        <w:ind w:left="0"/>
        <w:rPr>
          <w:i w:val="0"/>
          <w:sz w:val="22"/>
          <w:szCs w:val="22"/>
          <w:lang w:val="fr-CH"/>
        </w:rPr>
      </w:pPr>
    </w:p>
    <w:p w:rsidR="006E0C49" w:rsidRPr="004F25CF" w:rsidRDefault="00EC3BCE" w:rsidP="004F25CF">
      <w:pPr>
        <w:pStyle w:val="ONUME"/>
        <w:numPr>
          <w:ilvl w:val="0"/>
          <w:numId w:val="5"/>
        </w:numPr>
        <w:rPr>
          <w:i/>
          <w:lang w:val="fr-CH"/>
        </w:rPr>
      </w:pPr>
      <w:r>
        <w:rPr>
          <w:lang w:val="fr-CH"/>
        </w:rPr>
        <w:t xml:space="preserve">Lors de </w:t>
      </w:r>
      <w:r w:rsidR="006E0C49" w:rsidRPr="004F25CF">
        <w:rPr>
          <w:lang w:val="fr-CH"/>
        </w:rPr>
        <w:t>la quatrième session de l’ACE</w:t>
      </w:r>
      <w:r>
        <w:rPr>
          <w:lang w:val="fr-CH"/>
        </w:rPr>
        <w:t xml:space="preserve"> qui s’est</w:t>
      </w:r>
      <w:r w:rsidR="006E0C49" w:rsidRPr="004F25CF">
        <w:rPr>
          <w:lang w:val="fr-CH"/>
        </w:rPr>
        <w:t xml:space="preserve"> tenue en 2007, des questions ont été soulevées concernant “la spécialisation des instances judiciaires dans les actions pénales et civiles” (paragraphe 9 du document WIPO/ACE/4/10).</w:t>
      </w:r>
    </w:p>
    <w:p w:rsidR="006E0C49" w:rsidRPr="00D6515B" w:rsidRDefault="006E0C49" w:rsidP="004F25CF">
      <w:pPr>
        <w:pStyle w:val="DecisionInvitingPara"/>
        <w:spacing w:line="240" w:lineRule="auto"/>
        <w:ind w:left="0"/>
        <w:rPr>
          <w:i w:val="0"/>
          <w:sz w:val="22"/>
          <w:szCs w:val="22"/>
          <w:lang w:val="fr-CH"/>
        </w:rPr>
      </w:pPr>
      <w:r w:rsidRPr="00D6515B">
        <w:rPr>
          <w:i w:val="0"/>
          <w:sz w:val="22"/>
          <w:szCs w:val="22"/>
          <w:lang w:val="fr-CH"/>
        </w:rPr>
        <w:lastRenderedPageBreak/>
        <w:t>7.</w:t>
      </w:r>
      <w:r w:rsidRPr="00D6515B">
        <w:rPr>
          <w:i w:val="0"/>
          <w:sz w:val="22"/>
          <w:szCs w:val="22"/>
          <w:lang w:val="fr-CH"/>
        </w:rPr>
        <w:tab/>
        <w:t xml:space="preserve">Les </w:t>
      </w:r>
      <w:r w:rsidRPr="00D6515B">
        <w:rPr>
          <w:rFonts w:cs="Arial"/>
          <w:i w:val="0"/>
          <w:sz w:val="22"/>
          <w:szCs w:val="22"/>
          <w:lang w:val="fr-CH"/>
        </w:rPr>
        <w:t>É</w:t>
      </w:r>
      <w:r w:rsidRPr="00D6515B">
        <w:rPr>
          <w:i w:val="0"/>
          <w:sz w:val="22"/>
          <w:szCs w:val="22"/>
          <w:lang w:val="fr-CH"/>
        </w:rPr>
        <w:t xml:space="preserve">tats membres ont œuvré activement à la mise en place </w:t>
      </w:r>
      <w:r w:rsidR="00F0718E">
        <w:rPr>
          <w:i w:val="0"/>
          <w:sz w:val="22"/>
          <w:szCs w:val="22"/>
          <w:lang w:val="fr-CH"/>
        </w:rPr>
        <w:t>d’une magistrature spécialisée</w:t>
      </w:r>
      <w:r w:rsidRPr="00D6515B">
        <w:rPr>
          <w:i w:val="0"/>
          <w:sz w:val="22"/>
          <w:szCs w:val="22"/>
          <w:lang w:val="fr-CH"/>
        </w:rPr>
        <w:t xml:space="preserve"> ou à la création de tribunaux de propriété intellectuelle.  Ces pratiques peuvent offrir des avantages importants dans le domaine de l</w:t>
      </w:r>
      <w:r>
        <w:rPr>
          <w:i w:val="0"/>
          <w:sz w:val="22"/>
          <w:szCs w:val="22"/>
          <w:lang w:val="fr-CH"/>
        </w:rPr>
        <w:t>’</w:t>
      </w:r>
      <w:r w:rsidRPr="00D6515B">
        <w:rPr>
          <w:i w:val="0"/>
          <w:sz w:val="22"/>
          <w:szCs w:val="22"/>
          <w:lang w:val="fr-CH"/>
        </w:rPr>
        <w:t>application des droits, au nombre desquels une plus grande efficacité dans la prise de décisions judiciaires, une cohérence et une prévisibilité accrues en ce qui concerne l</w:t>
      </w:r>
      <w:r>
        <w:rPr>
          <w:i w:val="0"/>
          <w:sz w:val="22"/>
          <w:szCs w:val="22"/>
          <w:lang w:val="fr-CH"/>
        </w:rPr>
        <w:t>’</w:t>
      </w:r>
      <w:r w:rsidRPr="00D6515B">
        <w:rPr>
          <w:i w:val="0"/>
          <w:sz w:val="22"/>
          <w:szCs w:val="22"/>
          <w:lang w:val="fr-CH"/>
        </w:rPr>
        <w:t>issue des procédur</w:t>
      </w:r>
      <w:r w:rsidR="004F25CF">
        <w:rPr>
          <w:i w:val="0"/>
          <w:sz w:val="22"/>
          <w:szCs w:val="22"/>
          <w:lang w:val="fr-CH"/>
        </w:rPr>
        <w:t>es et une réduction des coûts pour</w:t>
      </w:r>
      <w:r w:rsidRPr="00D6515B">
        <w:rPr>
          <w:i w:val="0"/>
          <w:sz w:val="22"/>
          <w:szCs w:val="22"/>
          <w:lang w:val="fr-CH"/>
        </w:rPr>
        <w:t xml:space="preserve"> les systèmes d</w:t>
      </w:r>
      <w:r>
        <w:rPr>
          <w:i w:val="0"/>
          <w:sz w:val="22"/>
          <w:szCs w:val="22"/>
          <w:lang w:val="fr-CH"/>
        </w:rPr>
        <w:t>’</w:t>
      </w:r>
      <w:r w:rsidRPr="00D6515B">
        <w:rPr>
          <w:i w:val="0"/>
          <w:sz w:val="22"/>
          <w:szCs w:val="22"/>
          <w:lang w:val="fr-CH"/>
        </w:rPr>
        <w:t>application des droits.  Nous estimons par conséquent qu</w:t>
      </w:r>
      <w:r>
        <w:rPr>
          <w:i w:val="0"/>
          <w:sz w:val="22"/>
          <w:szCs w:val="22"/>
          <w:lang w:val="fr-CH"/>
        </w:rPr>
        <w:t>’</w:t>
      </w:r>
      <w:r w:rsidRPr="00D6515B">
        <w:rPr>
          <w:i w:val="0"/>
          <w:sz w:val="22"/>
          <w:szCs w:val="22"/>
          <w:lang w:val="fr-CH"/>
        </w:rPr>
        <w:t xml:space="preserve">il </w:t>
      </w:r>
      <w:r w:rsidR="004F25CF">
        <w:rPr>
          <w:i w:val="0"/>
          <w:sz w:val="22"/>
          <w:szCs w:val="22"/>
          <w:lang w:val="fr-CH"/>
        </w:rPr>
        <w:t>conviendrait que</w:t>
      </w:r>
      <w:r w:rsidRPr="00D6515B">
        <w:rPr>
          <w:i w:val="0"/>
          <w:sz w:val="22"/>
          <w:szCs w:val="22"/>
          <w:lang w:val="fr-CH"/>
        </w:rPr>
        <w:t xml:space="preserve"> l</w:t>
      </w:r>
      <w:r>
        <w:rPr>
          <w:i w:val="0"/>
          <w:sz w:val="22"/>
          <w:szCs w:val="22"/>
          <w:lang w:val="fr-CH"/>
        </w:rPr>
        <w:t>’</w:t>
      </w:r>
      <w:r w:rsidR="004F25CF">
        <w:rPr>
          <w:i w:val="0"/>
          <w:sz w:val="22"/>
          <w:szCs w:val="22"/>
          <w:lang w:val="fr-CH"/>
        </w:rPr>
        <w:t>ACE</w:t>
      </w:r>
      <w:r w:rsidRPr="00D6515B">
        <w:rPr>
          <w:i w:val="0"/>
          <w:sz w:val="22"/>
          <w:szCs w:val="22"/>
          <w:lang w:val="fr-CH"/>
        </w:rPr>
        <w:t xml:space="preserve"> se </w:t>
      </w:r>
      <w:r w:rsidR="004F25CF">
        <w:rPr>
          <w:i w:val="0"/>
          <w:sz w:val="22"/>
          <w:szCs w:val="22"/>
          <w:lang w:val="fr-CH"/>
        </w:rPr>
        <w:t>penche</w:t>
      </w:r>
      <w:r w:rsidRPr="00D6515B">
        <w:rPr>
          <w:i w:val="0"/>
          <w:sz w:val="22"/>
          <w:szCs w:val="22"/>
          <w:lang w:val="fr-CH"/>
        </w:rPr>
        <w:t xml:space="preserve"> sur ce thème, car </w:t>
      </w:r>
      <w:r w:rsidR="004F25CF">
        <w:rPr>
          <w:i w:val="0"/>
          <w:sz w:val="22"/>
          <w:szCs w:val="22"/>
          <w:lang w:val="fr-CH"/>
        </w:rPr>
        <w:t xml:space="preserve">il serait utile de procéder à </w:t>
      </w:r>
      <w:r w:rsidRPr="00D6515B">
        <w:rPr>
          <w:i w:val="0"/>
          <w:sz w:val="22"/>
          <w:szCs w:val="22"/>
          <w:lang w:val="fr-CH"/>
        </w:rPr>
        <w:t xml:space="preserve">un échange </w:t>
      </w:r>
      <w:r w:rsidR="004F25CF">
        <w:rPr>
          <w:i w:val="0"/>
          <w:sz w:val="22"/>
          <w:szCs w:val="22"/>
          <w:lang w:val="fr-CH"/>
        </w:rPr>
        <w:t>de vues</w:t>
      </w:r>
      <w:r w:rsidRPr="00D6515B">
        <w:rPr>
          <w:i w:val="0"/>
          <w:sz w:val="22"/>
          <w:szCs w:val="22"/>
          <w:lang w:val="fr-CH"/>
        </w:rPr>
        <w:t xml:space="preserve"> sur les efforts </w:t>
      </w:r>
      <w:r w:rsidR="004F25CF">
        <w:rPr>
          <w:i w:val="0"/>
          <w:sz w:val="22"/>
          <w:szCs w:val="22"/>
          <w:lang w:val="fr-CH"/>
        </w:rPr>
        <w:t>déployés</w:t>
      </w:r>
      <w:r w:rsidRPr="00D6515B">
        <w:rPr>
          <w:i w:val="0"/>
          <w:sz w:val="22"/>
          <w:szCs w:val="22"/>
          <w:lang w:val="fr-CH"/>
        </w:rPr>
        <w:t xml:space="preserve"> par les </w:t>
      </w:r>
      <w:r w:rsidRPr="00D6515B">
        <w:rPr>
          <w:rFonts w:cs="Arial"/>
          <w:i w:val="0"/>
          <w:sz w:val="22"/>
          <w:szCs w:val="22"/>
          <w:lang w:val="fr-CH"/>
        </w:rPr>
        <w:t>É</w:t>
      </w:r>
      <w:r w:rsidRPr="00D6515B">
        <w:rPr>
          <w:i w:val="0"/>
          <w:sz w:val="22"/>
          <w:szCs w:val="22"/>
          <w:lang w:val="fr-CH"/>
        </w:rPr>
        <w:t xml:space="preserve">tats membres dans ce domaine </w:t>
      </w:r>
      <w:r w:rsidR="004F25CF">
        <w:rPr>
          <w:i w:val="0"/>
          <w:sz w:val="22"/>
          <w:szCs w:val="22"/>
          <w:lang w:val="fr-CH"/>
        </w:rPr>
        <w:t>à</w:t>
      </w:r>
      <w:r w:rsidRPr="00D6515B">
        <w:rPr>
          <w:i w:val="0"/>
          <w:sz w:val="22"/>
          <w:szCs w:val="22"/>
          <w:lang w:val="fr-CH"/>
        </w:rPr>
        <w:t xml:space="preserve"> la dixième session.</w:t>
      </w:r>
    </w:p>
    <w:p w:rsidR="006E0C49" w:rsidRDefault="006E0C49" w:rsidP="004F25CF">
      <w:pPr>
        <w:pStyle w:val="Endofdocument-Annex"/>
        <w:rPr>
          <w:lang w:val="fr-CH"/>
        </w:rPr>
      </w:pPr>
    </w:p>
    <w:p w:rsidR="006E0C49" w:rsidRDefault="006E0C49" w:rsidP="004F25CF">
      <w:pPr>
        <w:pStyle w:val="Endofdocument-Annex"/>
        <w:rPr>
          <w:lang w:val="fr-CH"/>
        </w:rPr>
      </w:pPr>
    </w:p>
    <w:p w:rsidR="006E0C49" w:rsidRPr="00D6515B" w:rsidRDefault="006E0C49" w:rsidP="004F25CF">
      <w:pPr>
        <w:pStyle w:val="Endofdocument-Annex"/>
        <w:rPr>
          <w:lang w:val="fr-CH"/>
        </w:rPr>
      </w:pPr>
      <w:r w:rsidRPr="00D6515B">
        <w:rPr>
          <w:lang w:val="fr-CH"/>
        </w:rPr>
        <w:t>[Fin de l</w:t>
      </w:r>
      <w:r>
        <w:rPr>
          <w:lang w:val="fr-CH"/>
        </w:rPr>
        <w:t>’</w:t>
      </w:r>
      <w:r w:rsidRPr="00D6515B">
        <w:rPr>
          <w:lang w:val="fr-CH"/>
        </w:rPr>
        <w:t>annexe et du document]</w:t>
      </w:r>
    </w:p>
    <w:p w:rsidR="006E0C49" w:rsidRPr="00D6515B" w:rsidRDefault="006E0C49" w:rsidP="004F25CF">
      <w:pPr>
        <w:pStyle w:val="Endofdocument-Annex"/>
        <w:rPr>
          <w:lang w:val="fr-CH"/>
        </w:rPr>
      </w:pPr>
    </w:p>
    <w:p w:rsidR="00AF7EBB" w:rsidRPr="00EE183E" w:rsidRDefault="00AF7EBB" w:rsidP="004F25CF">
      <w:pPr>
        <w:rPr>
          <w:lang w:val="fr-CH"/>
        </w:rPr>
      </w:pPr>
    </w:p>
    <w:sectPr w:rsidR="00AF7EBB" w:rsidRPr="00EE183E" w:rsidSect="006E0C49">
      <w:headerReference w:type="default" r:id="rId11"/>
      <w:headerReference w:type="first" r:id="rId12"/>
      <w:pgSz w:w="11907" w:h="16840"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49" w:rsidRDefault="006E0C49" w:rsidP="006E0C49">
      <w:r>
        <w:separator/>
      </w:r>
    </w:p>
  </w:endnote>
  <w:endnote w:type="continuationSeparator" w:id="0">
    <w:p w:rsidR="006E0C49" w:rsidRDefault="006E0C49" w:rsidP="006E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49" w:rsidRDefault="006E0C49" w:rsidP="006E0C49">
      <w:r>
        <w:separator/>
      </w:r>
    </w:p>
  </w:footnote>
  <w:footnote w:type="continuationSeparator" w:id="0">
    <w:p w:rsidR="006E0C49" w:rsidRDefault="006E0C49" w:rsidP="006E0C49">
      <w:r>
        <w:continuationSeparator/>
      </w:r>
    </w:p>
  </w:footnote>
  <w:footnote w:id="1">
    <w:p w:rsidR="006E0C49" w:rsidRPr="00846182" w:rsidRDefault="006E0C49" w:rsidP="004F25CF">
      <w:pPr>
        <w:pStyle w:val="FootnoteText"/>
        <w:spacing w:line="240" w:lineRule="auto"/>
        <w:rPr>
          <w:sz w:val="18"/>
          <w:szCs w:val="18"/>
          <w:lang w:val="fr-CH"/>
        </w:rPr>
      </w:pPr>
      <w:r w:rsidRPr="00846182">
        <w:rPr>
          <w:rStyle w:val="FootnoteReference"/>
          <w:sz w:val="18"/>
          <w:szCs w:val="18"/>
        </w:rPr>
        <w:footnoteRef/>
      </w:r>
      <w:r w:rsidRPr="00846182">
        <w:rPr>
          <w:sz w:val="18"/>
          <w:szCs w:val="18"/>
          <w:lang w:val="fr-CH"/>
        </w:rPr>
        <w:t xml:space="preserve"> </w:t>
      </w:r>
      <w:r w:rsidRPr="00846182">
        <w:rPr>
          <w:sz w:val="18"/>
          <w:szCs w:val="18"/>
          <w:lang w:val="fr-CH"/>
        </w:rPr>
        <w:tab/>
        <w:t xml:space="preserve">Paragraphe 16 du document WIPO/ACE/1/7 </w:t>
      </w:r>
      <w:proofErr w:type="spellStart"/>
      <w:r w:rsidRPr="00846182">
        <w:rPr>
          <w:sz w:val="18"/>
          <w:szCs w:val="18"/>
          <w:lang w:val="fr-CH"/>
        </w:rPr>
        <w:t>Rev</w:t>
      </w:r>
      <w:proofErr w:type="spellEnd"/>
      <w:r w:rsidRPr="00846182">
        <w:rPr>
          <w:sz w:val="18"/>
          <w:szCs w:val="18"/>
          <w:lang w:val="fr-CH"/>
        </w:rPr>
        <w:t xml:space="preserve">. </w:t>
      </w:r>
      <w:proofErr w:type="gramStart"/>
      <w:r w:rsidRPr="00846182">
        <w:rPr>
          <w:sz w:val="18"/>
          <w:szCs w:val="18"/>
          <w:lang w:val="fr-CH"/>
        </w:rPr>
        <w:t>disponible</w:t>
      </w:r>
      <w:proofErr w:type="gramEnd"/>
      <w:r w:rsidRPr="00846182">
        <w:rPr>
          <w:sz w:val="18"/>
          <w:szCs w:val="18"/>
          <w:lang w:val="fr-CH"/>
        </w:rPr>
        <w:t xml:space="preserve"> à l'adresse </w:t>
      </w:r>
      <w:hyperlink r:id="rId1" w:history="1">
        <w:r w:rsidRPr="00B56295">
          <w:rPr>
            <w:rStyle w:val="Hyperlink"/>
            <w:sz w:val="18"/>
            <w:szCs w:val="18"/>
            <w:lang w:val="fr-CH"/>
          </w:rPr>
          <w:t>http://www.wipo.int/meetings/fr/doc_details.jsp?doc_id=17452</w:t>
        </w:r>
      </w:hyperlink>
      <w:r w:rsidRPr="00846182">
        <w:rPr>
          <w:sz w:val="18"/>
          <w:szCs w:val="18"/>
          <w:lang w:val="fr-CH"/>
        </w:rPr>
        <w:t xml:space="preserve"> </w:t>
      </w:r>
    </w:p>
  </w:footnote>
  <w:footnote w:id="2">
    <w:p w:rsidR="006E0C49" w:rsidRPr="00846182" w:rsidRDefault="006E0C49" w:rsidP="004F25CF">
      <w:pPr>
        <w:pStyle w:val="FootnoteText"/>
        <w:spacing w:line="240" w:lineRule="auto"/>
        <w:rPr>
          <w:sz w:val="18"/>
          <w:szCs w:val="18"/>
          <w:lang w:val="fr-CH"/>
        </w:rPr>
      </w:pPr>
      <w:r w:rsidRPr="00846182">
        <w:rPr>
          <w:rStyle w:val="FootnoteReference"/>
          <w:sz w:val="18"/>
          <w:szCs w:val="18"/>
        </w:rPr>
        <w:footnoteRef/>
      </w:r>
      <w:r w:rsidRPr="00846182">
        <w:rPr>
          <w:sz w:val="18"/>
          <w:szCs w:val="18"/>
          <w:lang w:val="fr-CH"/>
        </w:rPr>
        <w:t xml:space="preserve"> </w:t>
      </w:r>
      <w:r w:rsidRPr="00846182">
        <w:rPr>
          <w:sz w:val="18"/>
          <w:szCs w:val="18"/>
          <w:lang w:val="fr-CH"/>
        </w:rPr>
        <w:tab/>
        <w:t xml:space="preserve">Documents de réunion disponibles à l’adresse </w:t>
      </w:r>
      <w:hyperlink r:id="rId2" w:history="1">
        <w:r w:rsidRPr="00B56295">
          <w:rPr>
            <w:rStyle w:val="Hyperlink"/>
            <w:sz w:val="18"/>
            <w:szCs w:val="18"/>
            <w:lang w:val="fr-CH"/>
          </w:rPr>
          <w:t>http://www.wipo.int/meeting</w:t>
        </w:r>
        <w:r w:rsidRPr="00B56295">
          <w:rPr>
            <w:rStyle w:val="Hyperlink"/>
            <w:sz w:val="18"/>
            <w:szCs w:val="18"/>
            <w:lang w:val="fr-CH"/>
          </w:rPr>
          <w:t>s</w:t>
        </w:r>
        <w:r w:rsidRPr="00B56295">
          <w:rPr>
            <w:rStyle w:val="Hyperlink"/>
            <w:sz w:val="18"/>
            <w:szCs w:val="18"/>
            <w:lang w:val="fr-CH"/>
          </w:rPr>
          <w:t>/fr/details.jsp?meeting_id=5662</w:t>
        </w:r>
      </w:hyperlink>
    </w:p>
  </w:footnote>
  <w:footnote w:id="3">
    <w:p w:rsidR="006E0C49" w:rsidRPr="00846182" w:rsidRDefault="006E0C49" w:rsidP="004F25CF">
      <w:pPr>
        <w:pStyle w:val="FootnoteText"/>
        <w:spacing w:line="240" w:lineRule="auto"/>
        <w:rPr>
          <w:sz w:val="18"/>
          <w:szCs w:val="18"/>
          <w:lang w:val="fr-CH"/>
        </w:rPr>
      </w:pPr>
      <w:r w:rsidRPr="00846182">
        <w:rPr>
          <w:rStyle w:val="FootnoteReference"/>
          <w:sz w:val="18"/>
          <w:szCs w:val="18"/>
        </w:rPr>
        <w:footnoteRef/>
      </w:r>
      <w:r w:rsidRPr="00846182">
        <w:rPr>
          <w:sz w:val="18"/>
          <w:szCs w:val="18"/>
          <w:lang w:val="fr-CH"/>
        </w:rPr>
        <w:t xml:space="preserve"> </w:t>
      </w:r>
      <w:r w:rsidRPr="00846182">
        <w:rPr>
          <w:sz w:val="18"/>
          <w:szCs w:val="18"/>
          <w:lang w:val="fr-CH"/>
        </w:rPr>
        <w:tab/>
        <w:t xml:space="preserve">Documents de réunion disponibles à l’adresse </w:t>
      </w:r>
      <w:hyperlink r:id="rId3" w:history="1">
        <w:r w:rsidRPr="00B56295">
          <w:rPr>
            <w:rStyle w:val="Hyperlink"/>
            <w:sz w:val="18"/>
            <w:szCs w:val="18"/>
            <w:lang w:val="fr-CH"/>
          </w:rPr>
          <w:t>http://ww</w:t>
        </w:r>
        <w:r w:rsidRPr="00B56295">
          <w:rPr>
            <w:rStyle w:val="Hyperlink"/>
            <w:sz w:val="18"/>
            <w:szCs w:val="18"/>
            <w:lang w:val="fr-CH"/>
          </w:rPr>
          <w:t>w</w:t>
        </w:r>
        <w:r w:rsidRPr="00B56295">
          <w:rPr>
            <w:rStyle w:val="Hyperlink"/>
            <w:sz w:val="18"/>
            <w:szCs w:val="18"/>
            <w:lang w:val="fr-CH"/>
          </w:rPr>
          <w:t>.wipo.int/meetings/fr/details.jsp?meeting_id=9964</w:t>
        </w:r>
      </w:hyperlink>
    </w:p>
  </w:footnote>
  <w:footnote w:id="4">
    <w:p w:rsidR="006E0C49" w:rsidRPr="00846182" w:rsidRDefault="006E0C49" w:rsidP="004F25CF">
      <w:pPr>
        <w:pStyle w:val="FootnoteText"/>
        <w:spacing w:line="240" w:lineRule="auto"/>
        <w:rPr>
          <w:sz w:val="18"/>
          <w:szCs w:val="18"/>
          <w:lang w:val="fr-CH"/>
        </w:rPr>
      </w:pPr>
      <w:r w:rsidRPr="00846182">
        <w:rPr>
          <w:rStyle w:val="FootnoteReference"/>
          <w:sz w:val="18"/>
          <w:szCs w:val="18"/>
        </w:rPr>
        <w:footnoteRef/>
      </w:r>
      <w:r w:rsidRPr="00846182">
        <w:rPr>
          <w:sz w:val="18"/>
          <w:szCs w:val="18"/>
          <w:lang w:val="fr-CH"/>
        </w:rPr>
        <w:t xml:space="preserve"> </w:t>
      </w:r>
      <w:r w:rsidRPr="00846182">
        <w:rPr>
          <w:sz w:val="18"/>
          <w:szCs w:val="18"/>
          <w:lang w:val="fr-CH"/>
        </w:rPr>
        <w:tab/>
        <w:t xml:space="preserve">Documents de réunion disponibles à l’adresse </w:t>
      </w:r>
      <w:hyperlink r:id="rId4" w:history="1">
        <w:r w:rsidRPr="00B56295">
          <w:rPr>
            <w:rStyle w:val="Hyperlink"/>
            <w:sz w:val="18"/>
            <w:szCs w:val="18"/>
            <w:lang w:val="fr-CH"/>
          </w:rPr>
          <w:t>http://www.wipo.int/meetings/fr/details.jsp?meeting_id=12802</w:t>
        </w:r>
      </w:hyperlink>
    </w:p>
  </w:footnote>
  <w:footnote w:id="5">
    <w:p w:rsidR="006E0C49" w:rsidRPr="00846182" w:rsidRDefault="006E0C49" w:rsidP="004F25CF">
      <w:pPr>
        <w:pStyle w:val="FootnoteText"/>
        <w:spacing w:line="240" w:lineRule="auto"/>
        <w:rPr>
          <w:sz w:val="18"/>
          <w:szCs w:val="18"/>
          <w:lang w:val="fr-CH"/>
        </w:rPr>
      </w:pPr>
      <w:r w:rsidRPr="00846182">
        <w:rPr>
          <w:rStyle w:val="FootnoteReference"/>
          <w:sz w:val="18"/>
          <w:szCs w:val="18"/>
        </w:rPr>
        <w:footnoteRef/>
      </w:r>
      <w:r w:rsidRPr="00846182">
        <w:rPr>
          <w:sz w:val="18"/>
          <w:szCs w:val="18"/>
          <w:lang w:val="fr-CH"/>
        </w:rPr>
        <w:t xml:space="preserve"> </w:t>
      </w:r>
      <w:r w:rsidRPr="00846182">
        <w:rPr>
          <w:sz w:val="18"/>
          <w:szCs w:val="18"/>
          <w:lang w:val="fr-CH"/>
        </w:rPr>
        <w:tab/>
        <w:t xml:space="preserve">Documents de réunion disponibles à l’adresse </w:t>
      </w:r>
      <w:hyperlink r:id="rId5" w:history="1">
        <w:r w:rsidRPr="00B56295">
          <w:rPr>
            <w:rStyle w:val="Hyperlink"/>
            <w:sz w:val="18"/>
            <w:szCs w:val="18"/>
            <w:lang w:val="fr-CH"/>
          </w:rPr>
          <w:t>http://www.wipo.int/meetings/fr/details.jsp?meeting_id=17445</w:t>
        </w:r>
      </w:hyperlink>
    </w:p>
  </w:footnote>
  <w:footnote w:id="6">
    <w:p w:rsidR="006E0C49" w:rsidRPr="004F25CF" w:rsidRDefault="006E0C49" w:rsidP="004F25CF">
      <w:pPr>
        <w:pStyle w:val="FootnoteText"/>
        <w:spacing w:line="240" w:lineRule="auto"/>
        <w:rPr>
          <w:sz w:val="18"/>
          <w:szCs w:val="18"/>
          <w:lang w:val="fr-CH"/>
        </w:rPr>
      </w:pPr>
      <w:r w:rsidRPr="004F25CF">
        <w:rPr>
          <w:rStyle w:val="FootnoteReference"/>
          <w:sz w:val="18"/>
          <w:szCs w:val="18"/>
        </w:rPr>
        <w:footnoteRef/>
      </w:r>
      <w:r w:rsidRPr="004F25CF">
        <w:rPr>
          <w:sz w:val="18"/>
          <w:szCs w:val="18"/>
          <w:lang w:val="fr-CH"/>
        </w:rPr>
        <w:t xml:space="preserve"> </w:t>
      </w:r>
      <w:r w:rsidRPr="004F25CF">
        <w:rPr>
          <w:sz w:val="18"/>
          <w:szCs w:val="18"/>
          <w:lang w:val="fr-CH"/>
        </w:rPr>
        <w:tab/>
        <w:t xml:space="preserve">Documents de réunion disponibles à l’adresse </w:t>
      </w:r>
      <w:hyperlink r:id="rId6" w:history="1">
        <w:r w:rsidRPr="00B56295">
          <w:rPr>
            <w:rStyle w:val="Hyperlink"/>
            <w:sz w:val="18"/>
            <w:szCs w:val="18"/>
            <w:lang w:val="fr-CH"/>
          </w:rPr>
          <w:t>http://www.wipo.int/meetings/fr/details.jsp?meeting_id=20199</w:t>
        </w:r>
      </w:hyperlink>
      <w:r w:rsidRPr="004F25CF">
        <w:rPr>
          <w:sz w:val="18"/>
          <w:szCs w:val="18"/>
          <w:lang w:val="fr-CH"/>
        </w:rPr>
        <w:t xml:space="preserve"> </w:t>
      </w:r>
    </w:p>
  </w:footnote>
  <w:footnote w:id="7">
    <w:p w:rsidR="006E0C49" w:rsidRPr="00846182" w:rsidRDefault="006E0C49" w:rsidP="004F25CF">
      <w:pPr>
        <w:pStyle w:val="FootnoteText"/>
        <w:spacing w:line="240" w:lineRule="auto"/>
        <w:rPr>
          <w:sz w:val="18"/>
          <w:szCs w:val="18"/>
          <w:lang w:val="fr-CH"/>
        </w:rPr>
      </w:pPr>
      <w:r w:rsidRPr="00846182">
        <w:rPr>
          <w:rStyle w:val="FootnoteReference"/>
          <w:sz w:val="18"/>
          <w:szCs w:val="18"/>
        </w:rPr>
        <w:footnoteRef/>
      </w:r>
      <w:r w:rsidRPr="00846182">
        <w:rPr>
          <w:sz w:val="18"/>
          <w:szCs w:val="18"/>
          <w:lang w:val="fr-CH"/>
        </w:rPr>
        <w:t xml:space="preserve"> </w:t>
      </w:r>
      <w:r w:rsidRPr="00846182">
        <w:rPr>
          <w:sz w:val="18"/>
          <w:szCs w:val="18"/>
          <w:lang w:val="fr-CH"/>
        </w:rPr>
        <w:tab/>
        <w:t xml:space="preserve">Documents de réunion disponibles à l’adresse </w:t>
      </w:r>
      <w:hyperlink r:id="rId7" w:history="1">
        <w:r w:rsidRPr="00B56295">
          <w:rPr>
            <w:rStyle w:val="Hyperlink"/>
            <w:sz w:val="18"/>
            <w:szCs w:val="18"/>
            <w:lang w:val="fr-CH"/>
          </w:rPr>
          <w:t>http://www.wipo.int/meetings/fr/details.jsp?meeting_id=30137</w:t>
        </w:r>
      </w:hyperlink>
      <w:r w:rsidRPr="00846182">
        <w:rPr>
          <w:sz w:val="18"/>
          <w:szCs w:val="18"/>
          <w:lang w:val="fr-CH"/>
        </w:rPr>
        <w:t xml:space="preserve"> </w:t>
      </w:r>
    </w:p>
  </w:footnote>
  <w:footnote w:id="8">
    <w:p w:rsidR="006E0C49" w:rsidRPr="00846182" w:rsidRDefault="006E0C49" w:rsidP="004F25CF">
      <w:pPr>
        <w:pStyle w:val="FootnoteText"/>
        <w:spacing w:line="240" w:lineRule="auto"/>
        <w:rPr>
          <w:sz w:val="18"/>
          <w:szCs w:val="18"/>
          <w:lang w:val="fr-CH"/>
        </w:rPr>
      </w:pPr>
      <w:r w:rsidRPr="00846182">
        <w:rPr>
          <w:rStyle w:val="FootnoteReference"/>
          <w:sz w:val="18"/>
          <w:szCs w:val="18"/>
        </w:rPr>
        <w:footnoteRef/>
      </w:r>
      <w:r w:rsidRPr="00846182">
        <w:rPr>
          <w:sz w:val="18"/>
          <w:szCs w:val="18"/>
          <w:lang w:val="fr-CH"/>
        </w:rPr>
        <w:t xml:space="preserve"> </w:t>
      </w:r>
      <w:r w:rsidRPr="00846182">
        <w:rPr>
          <w:sz w:val="18"/>
          <w:szCs w:val="18"/>
          <w:lang w:val="fr-CH"/>
        </w:rPr>
        <w:tab/>
        <w:t xml:space="preserve">WIPO/ACE/8/12 PROV. pour consulter le “Projet de résumé du président” à l'adresse </w:t>
      </w:r>
      <w:hyperlink r:id="rId8" w:history="1">
        <w:r w:rsidRPr="00B56295">
          <w:rPr>
            <w:rStyle w:val="Hyperlink"/>
            <w:sz w:val="18"/>
            <w:szCs w:val="18"/>
            <w:lang w:val="fr-CH"/>
          </w:rPr>
          <w:t>http://www.wipo.int/meetings/fr/doc_details.jsp?doc_id=227425</w:t>
        </w:r>
      </w:hyperlink>
    </w:p>
  </w:footnote>
  <w:footnote w:id="9">
    <w:p w:rsidR="006E0C49" w:rsidRPr="00846182" w:rsidRDefault="006E0C49" w:rsidP="004F25CF">
      <w:pPr>
        <w:pStyle w:val="FootnoteText"/>
        <w:tabs>
          <w:tab w:val="left" w:pos="567"/>
        </w:tabs>
        <w:spacing w:after="0" w:line="240" w:lineRule="auto"/>
        <w:rPr>
          <w:sz w:val="18"/>
          <w:szCs w:val="18"/>
          <w:lang w:val="fr-CH"/>
        </w:rPr>
      </w:pPr>
      <w:r w:rsidRPr="00846182">
        <w:rPr>
          <w:rStyle w:val="FootnoteReference"/>
          <w:sz w:val="18"/>
          <w:szCs w:val="18"/>
        </w:rPr>
        <w:footnoteRef/>
      </w:r>
      <w:r w:rsidRPr="00846182">
        <w:rPr>
          <w:sz w:val="18"/>
          <w:szCs w:val="18"/>
          <w:lang w:val="fr-CH"/>
        </w:rPr>
        <w:t xml:space="preserve"> </w:t>
      </w:r>
      <w:r w:rsidRPr="00846182">
        <w:rPr>
          <w:sz w:val="18"/>
          <w:szCs w:val="18"/>
          <w:lang w:val="fr-CH"/>
        </w:rPr>
        <w:tab/>
      </w:r>
      <w:r w:rsidRPr="00846182">
        <w:rPr>
          <w:color w:val="000000"/>
          <w:sz w:val="18"/>
          <w:szCs w:val="18"/>
          <w:lang w:val="fr-CH"/>
        </w:rPr>
        <w:t xml:space="preserve">WIPO/ACE/8/3 pour consulter l’“Analyse des propositions concernant les travaux futurs de l'ACE” à l'adresse </w:t>
      </w:r>
      <w:hyperlink r:id="rId9" w:history="1">
        <w:r w:rsidRPr="00B56295">
          <w:rPr>
            <w:rStyle w:val="Hyperlink"/>
            <w:sz w:val="18"/>
            <w:szCs w:val="18"/>
            <w:lang w:val="fr-CH"/>
          </w:rPr>
          <w:t>http://www.wipo.int/meetings/fr/doc_details.jsp?doc_id=216331</w:t>
        </w:r>
      </w:hyperlink>
      <w:bookmarkStart w:id="1" w:name="_GoBack"/>
      <w:bookmarkEnd w:id="1"/>
    </w:p>
    <w:p w:rsidR="006E0C49" w:rsidRPr="00846182" w:rsidRDefault="006E0C49" w:rsidP="006E0C49">
      <w:pPr>
        <w:pStyle w:val="FootnoteText"/>
        <w:spacing w:after="0" w:line="240" w:lineRule="auto"/>
        <w:ind w:left="0" w:firstLine="0"/>
        <w:rPr>
          <w:sz w:val="18"/>
          <w:szCs w:val="18"/>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49" w:rsidRPr="003E2502" w:rsidRDefault="006E0C49" w:rsidP="00347344">
    <w:pPr>
      <w:pStyle w:val="Header"/>
      <w:rPr>
        <w:sz w:val="22"/>
        <w:szCs w:val="22"/>
        <w:lang w:eastAsia="ko-KR"/>
      </w:rPr>
    </w:pPr>
    <w:r w:rsidRPr="00347344">
      <w:rPr>
        <w:color w:val="000000"/>
        <w:sz w:val="22"/>
        <w:szCs w:val="22"/>
      </w:rPr>
      <w:t>WIPO/ACE/9/28</w:t>
    </w:r>
  </w:p>
  <w:p w:rsidR="006E0C49" w:rsidRPr="003E2502" w:rsidRDefault="006E0C49" w:rsidP="00347344">
    <w:pPr>
      <w:pStyle w:val="Header"/>
      <w:rPr>
        <w:sz w:val="22"/>
        <w:szCs w:val="22"/>
      </w:rPr>
    </w:pPr>
    <w:proofErr w:type="gramStart"/>
    <w:r w:rsidRPr="00D6515B">
      <w:rPr>
        <w:sz w:val="22"/>
        <w:szCs w:val="22"/>
      </w:rPr>
      <w:t>page</w:t>
    </w:r>
    <w:proofErr w:type="gramEnd"/>
    <w:r w:rsidRPr="00D6515B">
      <w:rPr>
        <w:sz w:val="22"/>
        <w:szCs w:val="22"/>
      </w:rPr>
      <w:t xml:space="preserve"> </w:t>
    </w:r>
    <w:r w:rsidRPr="003E2502">
      <w:rPr>
        <w:rStyle w:val="PageNumber"/>
        <w:sz w:val="22"/>
        <w:szCs w:val="22"/>
      </w:rPr>
      <w:fldChar w:fldCharType="begin"/>
    </w:r>
    <w:r w:rsidRPr="003E2502">
      <w:rPr>
        <w:rStyle w:val="PageNumber"/>
        <w:sz w:val="22"/>
        <w:szCs w:val="22"/>
      </w:rPr>
      <w:instrText xml:space="preserve"> PAGE </w:instrText>
    </w:r>
    <w:r w:rsidRPr="003E2502">
      <w:rPr>
        <w:rStyle w:val="PageNumber"/>
        <w:sz w:val="22"/>
        <w:szCs w:val="22"/>
      </w:rPr>
      <w:fldChar w:fldCharType="separate"/>
    </w:r>
    <w:r w:rsidR="00B56295">
      <w:rPr>
        <w:rStyle w:val="PageNumber"/>
        <w:noProof/>
        <w:sz w:val="22"/>
        <w:szCs w:val="22"/>
      </w:rPr>
      <w:t>2</w:t>
    </w:r>
    <w:r w:rsidRPr="003E2502">
      <w:rPr>
        <w:rStyle w:val="PageNumber"/>
        <w:sz w:val="22"/>
        <w:szCs w:val="22"/>
      </w:rPr>
      <w:fldChar w:fldCharType="end"/>
    </w:r>
  </w:p>
  <w:p w:rsidR="006E0C49" w:rsidRDefault="006E0C49" w:rsidP="00123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49" w:rsidRPr="003E2502" w:rsidRDefault="006E0C49" w:rsidP="00347344">
    <w:pPr>
      <w:pStyle w:val="Header"/>
      <w:rPr>
        <w:sz w:val="22"/>
        <w:szCs w:val="22"/>
        <w:lang w:eastAsia="ko-KR"/>
      </w:rPr>
    </w:pPr>
    <w:r w:rsidRPr="00347344">
      <w:rPr>
        <w:color w:val="000000"/>
        <w:sz w:val="22"/>
        <w:szCs w:val="22"/>
      </w:rPr>
      <w:t>WIPO/ACE/9/28</w:t>
    </w:r>
  </w:p>
  <w:p w:rsidR="006E0C49" w:rsidRPr="003E2502" w:rsidRDefault="006E0C49" w:rsidP="00347344">
    <w:pPr>
      <w:pStyle w:val="Header"/>
      <w:rPr>
        <w:sz w:val="22"/>
        <w:szCs w:val="22"/>
      </w:rPr>
    </w:pPr>
    <w:proofErr w:type="spellStart"/>
    <w:r>
      <w:rPr>
        <w:sz w:val="22"/>
        <w:szCs w:val="22"/>
      </w:rPr>
      <w:t>Annexe</w:t>
    </w:r>
    <w:proofErr w:type="spellEnd"/>
    <w:r>
      <w:rPr>
        <w:sz w:val="22"/>
        <w:szCs w:val="22"/>
      </w:rPr>
      <w:t>, page 2</w:t>
    </w:r>
  </w:p>
  <w:p w:rsidR="006E0C49" w:rsidRDefault="006E0C49" w:rsidP="00123F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49" w:rsidRPr="006E0C49" w:rsidRDefault="006E0C49">
    <w:pPr>
      <w:pStyle w:val="Header"/>
      <w:rPr>
        <w:sz w:val="22"/>
        <w:szCs w:val="22"/>
      </w:rPr>
    </w:pPr>
    <w:r w:rsidRPr="006E0C49">
      <w:rPr>
        <w:sz w:val="22"/>
        <w:szCs w:val="22"/>
      </w:rPr>
      <w:t>WO/ACE/9/28</w:t>
    </w:r>
  </w:p>
  <w:p w:rsidR="006E0C49" w:rsidRDefault="006E0C49">
    <w:pPr>
      <w:pStyle w:val="Header"/>
      <w:rPr>
        <w:sz w:val="22"/>
        <w:szCs w:val="22"/>
      </w:rPr>
    </w:pPr>
    <w:r>
      <w:rPr>
        <w:sz w:val="22"/>
        <w:szCs w:val="22"/>
      </w:rPr>
      <w:t>ANNEXE</w:t>
    </w:r>
  </w:p>
  <w:p w:rsidR="006E0C49" w:rsidRPr="006E0C49" w:rsidRDefault="006E0C49">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5FE08D2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decimal"/>
      <w:lvlText w:val="%3."/>
      <w:lvlJc w:val="left"/>
      <w:pPr>
        <w:tabs>
          <w:tab w:val="num" w:pos="1494"/>
        </w:tabs>
        <w:ind w:left="1494" w:hanging="36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5FAC24EB"/>
    <w:multiLevelType w:val="hybridMultilevel"/>
    <w:tmpl w:val="F5B270D8"/>
    <w:lvl w:ilvl="0" w:tplc="87D46240">
      <w:start w:val="1"/>
      <w:numFmt w:val="bullet"/>
      <w:lvlText w:val="–"/>
      <w:lvlJc w:val="left"/>
      <w:pPr>
        <w:tabs>
          <w:tab w:val="num" w:pos="2420"/>
        </w:tabs>
        <w:ind w:left="2420" w:hanging="360"/>
      </w:pPr>
      <w:rPr>
        <w:rFonts w:ascii="Arial" w:eastAsia="Times New Roman" w:hAnsi="Arial" w:cs="Aria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
    <w:nsid w:val="62B21F00"/>
    <w:multiLevelType w:val="hybridMultilevel"/>
    <w:tmpl w:val="FCA4DE90"/>
    <w:lvl w:ilvl="0" w:tplc="8C9EF7CA">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49"/>
    <w:rsid w:val="00074E26"/>
    <w:rsid w:val="000B0612"/>
    <w:rsid w:val="00100695"/>
    <w:rsid w:val="00144F46"/>
    <w:rsid w:val="001E5634"/>
    <w:rsid w:val="001E715A"/>
    <w:rsid w:val="002E6985"/>
    <w:rsid w:val="00390380"/>
    <w:rsid w:val="003E00DC"/>
    <w:rsid w:val="003F12FD"/>
    <w:rsid w:val="00491141"/>
    <w:rsid w:val="004A6B2D"/>
    <w:rsid w:val="004F25CF"/>
    <w:rsid w:val="004F2DF1"/>
    <w:rsid w:val="005446F7"/>
    <w:rsid w:val="005A7C00"/>
    <w:rsid w:val="00601787"/>
    <w:rsid w:val="006564BD"/>
    <w:rsid w:val="00671A85"/>
    <w:rsid w:val="006864C5"/>
    <w:rsid w:val="006E0C49"/>
    <w:rsid w:val="0070386E"/>
    <w:rsid w:val="00782AD6"/>
    <w:rsid w:val="00793494"/>
    <w:rsid w:val="00812DA9"/>
    <w:rsid w:val="00846182"/>
    <w:rsid w:val="00863C7E"/>
    <w:rsid w:val="00866F97"/>
    <w:rsid w:val="008C3A30"/>
    <w:rsid w:val="009A1CAB"/>
    <w:rsid w:val="00A07E91"/>
    <w:rsid w:val="00A55511"/>
    <w:rsid w:val="00AF7EBB"/>
    <w:rsid w:val="00B0339E"/>
    <w:rsid w:val="00B1247D"/>
    <w:rsid w:val="00B56295"/>
    <w:rsid w:val="00B56CED"/>
    <w:rsid w:val="00BC4FF1"/>
    <w:rsid w:val="00C70CBF"/>
    <w:rsid w:val="00CF6A1E"/>
    <w:rsid w:val="00D95036"/>
    <w:rsid w:val="00DE7F36"/>
    <w:rsid w:val="00E62CAF"/>
    <w:rsid w:val="00EC3BCE"/>
    <w:rsid w:val="00EE183E"/>
    <w:rsid w:val="00F0718E"/>
    <w:rsid w:val="00F124AD"/>
    <w:rsid w:val="00FB4D41"/>
    <w:rsid w:val="00FE0D81"/>
    <w:rsid w:val="00FF0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49"/>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title">
    <w:name w:val="Meeting title"/>
    <w:basedOn w:val="Normal"/>
    <w:next w:val="Normal"/>
    <w:rsid w:val="006E0C49"/>
    <w:pPr>
      <w:spacing w:line="336" w:lineRule="exact"/>
      <w:ind w:left="1021"/>
    </w:pPr>
    <w:rPr>
      <w:rFonts w:eastAsia="Batang" w:cs="Times New Roman"/>
      <w:b/>
      <w:sz w:val="28"/>
      <w:lang w:eastAsia="en-US"/>
    </w:rPr>
  </w:style>
  <w:style w:type="paragraph" w:customStyle="1" w:styleId="Sessiontitle">
    <w:name w:val="Session title"/>
    <w:basedOn w:val="Meetingtitle"/>
    <w:next w:val="Meetingplacedate"/>
    <w:rsid w:val="006E0C49"/>
    <w:pPr>
      <w:spacing w:before="480"/>
      <w:contextualSpacing/>
    </w:pPr>
    <w:rPr>
      <w:sz w:val="24"/>
    </w:rPr>
  </w:style>
  <w:style w:type="paragraph" w:customStyle="1" w:styleId="Meetingplacedate">
    <w:name w:val="Meeting place &amp; date"/>
    <w:basedOn w:val="Sessiontitle"/>
    <w:next w:val="Normal"/>
    <w:rsid w:val="006E0C49"/>
    <w:pPr>
      <w:spacing w:before="0"/>
      <w:contextualSpacing w:val="0"/>
    </w:pPr>
  </w:style>
  <w:style w:type="paragraph" w:customStyle="1" w:styleId="DecisionInvitingPara">
    <w:name w:val="Decision Inviting Para."/>
    <w:basedOn w:val="Normal"/>
    <w:rsid w:val="006E0C49"/>
    <w:pPr>
      <w:spacing w:after="120" w:line="260" w:lineRule="atLeast"/>
      <w:ind w:left="5534"/>
      <w:contextualSpacing/>
    </w:pPr>
    <w:rPr>
      <w:rFonts w:eastAsia="Batang" w:cs="Times New Roman"/>
      <w:i/>
      <w:sz w:val="20"/>
      <w:lang w:eastAsia="en-US"/>
    </w:rPr>
  </w:style>
  <w:style w:type="paragraph" w:styleId="Footer">
    <w:name w:val="footer"/>
    <w:basedOn w:val="Normal"/>
    <w:link w:val="FooterChar"/>
    <w:rsid w:val="006E0C49"/>
    <w:pPr>
      <w:tabs>
        <w:tab w:val="center" w:pos="4536"/>
        <w:tab w:val="right" w:pos="9072"/>
      </w:tabs>
      <w:spacing w:after="120" w:line="260" w:lineRule="atLeast"/>
      <w:ind w:left="1021"/>
      <w:contextualSpacing/>
    </w:pPr>
    <w:rPr>
      <w:rFonts w:eastAsia="Batang" w:cs="Times New Roman"/>
      <w:sz w:val="16"/>
      <w:lang w:eastAsia="en-US"/>
    </w:rPr>
  </w:style>
  <w:style w:type="character" w:customStyle="1" w:styleId="FooterChar">
    <w:name w:val="Footer Char"/>
    <w:basedOn w:val="DefaultParagraphFont"/>
    <w:link w:val="Footer"/>
    <w:rsid w:val="006E0C49"/>
    <w:rPr>
      <w:rFonts w:ascii="Arial" w:eastAsia="Batang" w:hAnsi="Arial" w:cs="Times New Roman"/>
      <w:sz w:val="16"/>
      <w:szCs w:val="20"/>
    </w:rPr>
  </w:style>
  <w:style w:type="character" w:styleId="FootnoteReference">
    <w:name w:val="footnote reference"/>
    <w:semiHidden/>
    <w:rsid w:val="006E0C49"/>
    <w:rPr>
      <w:vertAlign w:val="superscript"/>
    </w:rPr>
  </w:style>
  <w:style w:type="paragraph" w:styleId="FootnoteText">
    <w:name w:val="footnote text"/>
    <w:basedOn w:val="Normal"/>
    <w:link w:val="FootnoteTextChar"/>
    <w:semiHidden/>
    <w:rsid w:val="006E0C49"/>
    <w:pPr>
      <w:spacing w:after="120" w:line="260" w:lineRule="atLeast"/>
      <w:ind w:left="567" w:hanging="567"/>
      <w:contextualSpacing/>
    </w:pPr>
    <w:rPr>
      <w:rFonts w:eastAsia="Batang" w:cs="Times New Roman"/>
      <w:lang w:eastAsia="en-US"/>
    </w:rPr>
  </w:style>
  <w:style w:type="character" w:customStyle="1" w:styleId="FootnoteTextChar">
    <w:name w:val="Footnote Text Char"/>
    <w:basedOn w:val="DefaultParagraphFont"/>
    <w:link w:val="FootnoteText"/>
    <w:semiHidden/>
    <w:rsid w:val="006E0C49"/>
    <w:rPr>
      <w:rFonts w:ascii="Arial" w:eastAsia="Batang" w:hAnsi="Arial" w:cs="Times New Roman"/>
      <w:szCs w:val="20"/>
    </w:rPr>
  </w:style>
  <w:style w:type="paragraph" w:styleId="Header">
    <w:name w:val="header"/>
    <w:basedOn w:val="Normal"/>
    <w:link w:val="HeaderChar"/>
    <w:uiPriority w:val="99"/>
    <w:rsid w:val="006E0C49"/>
    <w:pPr>
      <w:tabs>
        <w:tab w:val="center" w:pos="4536"/>
        <w:tab w:val="right" w:pos="9072"/>
      </w:tabs>
      <w:spacing w:after="120"/>
      <w:contextualSpacing/>
      <w:jc w:val="right"/>
    </w:pPr>
    <w:rPr>
      <w:rFonts w:eastAsia="Batang" w:cs="Times New Roman"/>
      <w:sz w:val="20"/>
      <w:lang w:eastAsia="en-US"/>
    </w:rPr>
  </w:style>
  <w:style w:type="character" w:customStyle="1" w:styleId="HeaderChar">
    <w:name w:val="Header Char"/>
    <w:basedOn w:val="DefaultParagraphFont"/>
    <w:link w:val="Header"/>
    <w:uiPriority w:val="99"/>
    <w:rsid w:val="006E0C49"/>
    <w:rPr>
      <w:rFonts w:ascii="Arial" w:eastAsia="Batang" w:hAnsi="Arial" w:cs="Times New Roman"/>
      <w:sz w:val="20"/>
      <w:szCs w:val="20"/>
    </w:rPr>
  </w:style>
  <w:style w:type="paragraph" w:customStyle="1" w:styleId="preparedby">
    <w:name w:val="prepared by"/>
    <w:basedOn w:val="Normal"/>
    <w:next w:val="Normal"/>
    <w:rsid w:val="006E0C49"/>
    <w:pPr>
      <w:spacing w:before="120" w:after="480" w:line="260" w:lineRule="atLeast"/>
      <w:ind w:left="1021"/>
      <w:contextualSpacing/>
    </w:pPr>
    <w:rPr>
      <w:rFonts w:eastAsia="Batang" w:cs="Times New Roman"/>
      <w:i/>
      <w:sz w:val="20"/>
      <w:lang w:eastAsia="en-US"/>
    </w:rPr>
  </w:style>
  <w:style w:type="paragraph" w:customStyle="1" w:styleId="Documenttitle">
    <w:name w:val="Document title"/>
    <w:basedOn w:val="Normal"/>
    <w:next w:val="preparedby"/>
    <w:rsid w:val="006E0C49"/>
    <w:pPr>
      <w:spacing w:before="840" w:line="336" w:lineRule="exact"/>
      <w:ind w:left="1021"/>
      <w:contextualSpacing/>
    </w:pPr>
    <w:rPr>
      <w:rFonts w:eastAsia="Batang" w:cs="Times New Roman"/>
      <w:sz w:val="24"/>
      <w:lang w:eastAsia="en-US"/>
    </w:rPr>
  </w:style>
  <w:style w:type="character" w:styleId="PageNumber">
    <w:name w:val="page number"/>
    <w:basedOn w:val="DefaultParagraphFont"/>
    <w:semiHidden/>
    <w:rsid w:val="006E0C49"/>
  </w:style>
  <w:style w:type="paragraph" w:customStyle="1" w:styleId="ONUME">
    <w:name w:val="ONUM E"/>
    <w:basedOn w:val="BodyText"/>
    <w:rsid w:val="006E0C49"/>
    <w:pPr>
      <w:numPr>
        <w:numId w:val="1"/>
      </w:numPr>
      <w:spacing w:after="220"/>
    </w:pPr>
  </w:style>
  <w:style w:type="paragraph" w:customStyle="1" w:styleId="Endofdocument-Annex">
    <w:name w:val="[End of document - Annex]"/>
    <w:basedOn w:val="Normal"/>
    <w:rsid w:val="006E0C49"/>
    <w:pPr>
      <w:ind w:left="5534"/>
    </w:pPr>
  </w:style>
  <w:style w:type="paragraph" w:styleId="BodyText">
    <w:name w:val="Body Text"/>
    <w:basedOn w:val="Normal"/>
    <w:link w:val="BodyTextChar"/>
    <w:uiPriority w:val="99"/>
    <w:semiHidden/>
    <w:unhideWhenUsed/>
    <w:rsid w:val="006E0C49"/>
    <w:pPr>
      <w:spacing w:after="120"/>
    </w:pPr>
  </w:style>
  <w:style w:type="character" w:customStyle="1" w:styleId="BodyTextChar">
    <w:name w:val="Body Text Char"/>
    <w:basedOn w:val="DefaultParagraphFont"/>
    <w:link w:val="BodyText"/>
    <w:uiPriority w:val="99"/>
    <w:semiHidden/>
    <w:rsid w:val="006E0C49"/>
    <w:rPr>
      <w:rFonts w:ascii="Arial" w:eastAsia="SimSun" w:hAnsi="Arial" w:cs="Arial"/>
      <w:szCs w:val="20"/>
      <w:lang w:eastAsia="zh-CN"/>
    </w:rPr>
  </w:style>
  <w:style w:type="paragraph" w:styleId="BalloonText">
    <w:name w:val="Balloon Text"/>
    <w:basedOn w:val="Normal"/>
    <w:link w:val="BalloonTextChar"/>
    <w:uiPriority w:val="99"/>
    <w:semiHidden/>
    <w:unhideWhenUsed/>
    <w:rsid w:val="00793494"/>
    <w:rPr>
      <w:rFonts w:ascii="Tahoma" w:hAnsi="Tahoma" w:cs="Tahoma"/>
      <w:sz w:val="16"/>
      <w:szCs w:val="16"/>
    </w:rPr>
  </w:style>
  <w:style w:type="character" w:customStyle="1" w:styleId="BalloonTextChar">
    <w:name w:val="Balloon Text Char"/>
    <w:basedOn w:val="DefaultParagraphFont"/>
    <w:link w:val="BalloonText"/>
    <w:uiPriority w:val="99"/>
    <w:semiHidden/>
    <w:rsid w:val="00793494"/>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782AD6"/>
    <w:rPr>
      <w:sz w:val="16"/>
      <w:szCs w:val="16"/>
    </w:rPr>
  </w:style>
  <w:style w:type="paragraph" w:styleId="CommentText">
    <w:name w:val="annotation text"/>
    <w:basedOn w:val="Normal"/>
    <w:link w:val="CommentTextChar"/>
    <w:uiPriority w:val="99"/>
    <w:semiHidden/>
    <w:unhideWhenUsed/>
    <w:rsid w:val="00782AD6"/>
    <w:rPr>
      <w:sz w:val="20"/>
    </w:rPr>
  </w:style>
  <w:style w:type="character" w:customStyle="1" w:styleId="CommentTextChar">
    <w:name w:val="Comment Text Char"/>
    <w:basedOn w:val="DefaultParagraphFont"/>
    <w:link w:val="CommentText"/>
    <w:uiPriority w:val="99"/>
    <w:semiHidden/>
    <w:rsid w:val="00782AD6"/>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782AD6"/>
    <w:rPr>
      <w:b/>
      <w:bCs/>
    </w:rPr>
  </w:style>
  <w:style w:type="character" w:customStyle="1" w:styleId="CommentSubjectChar">
    <w:name w:val="Comment Subject Char"/>
    <w:basedOn w:val="CommentTextChar"/>
    <w:link w:val="CommentSubject"/>
    <w:uiPriority w:val="99"/>
    <w:semiHidden/>
    <w:rsid w:val="00782AD6"/>
    <w:rPr>
      <w:rFonts w:ascii="Arial" w:eastAsia="SimSun" w:hAnsi="Arial" w:cs="Arial"/>
      <w:b/>
      <w:bCs/>
      <w:sz w:val="20"/>
      <w:szCs w:val="20"/>
      <w:lang w:eastAsia="zh-CN"/>
    </w:rPr>
  </w:style>
  <w:style w:type="character" w:styleId="Hyperlink">
    <w:name w:val="Hyperlink"/>
    <w:basedOn w:val="DefaultParagraphFont"/>
    <w:uiPriority w:val="99"/>
    <w:unhideWhenUsed/>
    <w:rsid w:val="00B56295"/>
    <w:rPr>
      <w:color w:val="0000FF" w:themeColor="hyperlink"/>
      <w:u w:val="single"/>
    </w:rPr>
  </w:style>
  <w:style w:type="character" w:styleId="FollowedHyperlink">
    <w:name w:val="FollowedHyperlink"/>
    <w:basedOn w:val="DefaultParagraphFont"/>
    <w:uiPriority w:val="99"/>
    <w:semiHidden/>
    <w:unhideWhenUsed/>
    <w:rsid w:val="00B562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49"/>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title">
    <w:name w:val="Meeting title"/>
    <w:basedOn w:val="Normal"/>
    <w:next w:val="Normal"/>
    <w:rsid w:val="006E0C49"/>
    <w:pPr>
      <w:spacing w:line="336" w:lineRule="exact"/>
      <w:ind w:left="1021"/>
    </w:pPr>
    <w:rPr>
      <w:rFonts w:eastAsia="Batang" w:cs="Times New Roman"/>
      <w:b/>
      <w:sz w:val="28"/>
      <w:lang w:eastAsia="en-US"/>
    </w:rPr>
  </w:style>
  <w:style w:type="paragraph" w:customStyle="1" w:styleId="Sessiontitle">
    <w:name w:val="Session title"/>
    <w:basedOn w:val="Meetingtitle"/>
    <w:next w:val="Meetingplacedate"/>
    <w:rsid w:val="006E0C49"/>
    <w:pPr>
      <w:spacing w:before="480"/>
      <w:contextualSpacing/>
    </w:pPr>
    <w:rPr>
      <w:sz w:val="24"/>
    </w:rPr>
  </w:style>
  <w:style w:type="paragraph" w:customStyle="1" w:styleId="Meetingplacedate">
    <w:name w:val="Meeting place &amp; date"/>
    <w:basedOn w:val="Sessiontitle"/>
    <w:next w:val="Normal"/>
    <w:rsid w:val="006E0C49"/>
    <w:pPr>
      <w:spacing w:before="0"/>
      <w:contextualSpacing w:val="0"/>
    </w:pPr>
  </w:style>
  <w:style w:type="paragraph" w:customStyle="1" w:styleId="DecisionInvitingPara">
    <w:name w:val="Decision Inviting Para."/>
    <w:basedOn w:val="Normal"/>
    <w:rsid w:val="006E0C49"/>
    <w:pPr>
      <w:spacing w:after="120" w:line="260" w:lineRule="atLeast"/>
      <w:ind w:left="5534"/>
      <w:contextualSpacing/>
    </w:pPr>
    <w:rPr>
      <w:rFonts w:eastAsia="Batang" w:cs="Times New Roman"/>
      <w:i/>
      <w:sz w:val="20"/>
      <w:lang w:eastAsia="en-US"/>
    </w:rPr>
  </w:style>
  <w:style w:type="paragraph" w:styleId="Footer">
    <w:name w:val="footer"/>
    <w:basedOn w:val="Normal"/>
    <w:link w:val="FooterChar"/>
    <w:rsid w:val="006E0C49"/>
    <w:pPr>
      <w:tabs>
        <w:tab w:val="center" w:pos="4536"/>
        <w:tab w:val="right" w:pos="9072"/>
      </w:tabs>
      <w:spacing w:after="120" w:line="260" w:lineRule="atLeast"/>
      <w:ind w:left="1021"/>
      <w:contextualSpacing/>
    </w:pPr>
    <w:rPr>
      <w:rFonts w:eastAsia="Batang" w:cs="Times New Roman"/>
      <w:sz w:val="16"/>
      <w:lang w:eastAsia="en-US"/>
    </w:rPr>
  </w:style>
  <w:style w:type="character" w:customStyle="1" w:styleId="FooterChar">
    <w:name w:val="Footer Char"/>
    <w:basedOn w:val="DefaultParagraphFont"/>
    <w:link w:val="Footer"/>
    <w:rsid w:val="006E0C49"/>
    <w:rPr>
      <w:rFonts w:ascii="Arial" w:eastAsia="Batang" w:hAnsi="Arial" w:cs="Times New Roman"/>
      <w:sz w:val="16"/>
      <w:szCs w:val="20"/>
    </w:rPr>
  </w:style>
  <w:style w:type="character" w:styleId="FootnoteReference">
    <w:name w:val="footnote reference"/>
    <w:semiHidden/>
    <w:rsid w:val="006E0C49"/>
    <w:rPr>
      <w:vertAlign w:val="superscript"/>
    </w:rPr>
  </w:style>
  <w:style w:type="paragraph" w:styleId="FootnoteText">
    <w:name w:val="footnote text"/>
    <w:basedOn w:val="Normal"/>
    <w:link w:val="FootnoteTextChar"/>
    <w:semiHidden/>
    <w:rsid w:val="006E0C49"/>
    <w:pPr>
      <w:spacing w:after="120" w:line="260" w:lineRule="atLeast"/>
      <w:ind w:left="567" w:hanging="567"/>
      <w:contextualSpacing/>
    </w:pPr>
    <w:rPr>
      <w:rFonts w:eastAsia="Batang" w:cs="Times New Roman"/>
      <w:lang w:eastAsia="en-US"/>
    </w:rPr>
  </w:style>
  <w:style w:type="character" w:customStyle="1" w:styleId="FootnoteTextChar">
    <w:name w:val="Footnote Text Char"/>
    <w:basedOn w:val="DefaultParagraphFont"/>
    <w:link w:val="FootnoteText"/>
    <w:semiHidden/>
    <w:rsid w:val="006E0C49"/>
    <w:rPr>
      <w:rFonts w:ascii="Arial" w:eastAsia="Batang" w:hAnsi="Arial" w:cs="Times New Roman"/>
      <w:szCs w:val="20"/>
    </w:rPr>
  </w:style>
  <w:style w:type="paragraph" w:styleId="Header">
    <w:name w:val="header"/>
    <w:basedOn w:val="Normal"/>
    <w:link w:val="HeaderChar"/>
    <w:uiPriority w:val="99"/>
    <w:rsid w:val="006E0C49"/>
    <w:pPr>
      <w:tabs>
        <w:tab w:val="center" w:pos="4536"/>
        <w:tab w:val="right" w:pos="9072"/>
      </w:tabs>
      <w:spacing w:after="120"/>
      <w:contextualSpacing/>
      <w:jc w:val="right"/>
    </w:pPr>
    <w:rPr>
      <w:rFonts w:eastAsia="Batang" w:cs="Times New Roman"/>
      <w:sz w:val="20"/>
      <w:lang w:eastAsia="en-US"/>
    </w:rPr>
  </w:style>
  <w:style w:type="character" w:customStyle="1" w:styleId="HeaderChar">
    <w:name w:val="Header Char"/>
    <w:basedOn w:val="DefaultParagraphFont"/>
    <w:link w:val="Header"/>
    <w:uiPriority w:val="99"/>
    <w:rsid w:val="006E0C49"/>
    <w:rPr>
      <w:rFonts w:ascii="Arial" w:eastAsia="Batang" w:hAnsi="Arial" w:cs="Times New Roman"/>
      <w:sz w:val="20"/>
      <w:szCs w:val="20"/>
    </w:rPr>
  </w:style>
  <w:style w:type="paragraph" w:customStyle="1" w:styleId="preparedby">
    <w:name w:val="prepared by"/>
    <w:basedOn w:val="Normal"/>
    <w:next w:val="Normal"/>
    <w:rsid w:val="006E0C49"/>
    <w:pPr>
      <w:spacing w:before="120" w:after="480" w:line="260" w:lineRule="atLeast"/>
      <w:ind w:left="1021"/>
      <w:contextualSpacing/>
    </w:pPr>
    <w:rPr>
      <w:rFonts w:eastAsia="Batang" w:cs="Times New Roman"/>
      <w:i/>
      <w:sz w:val="20"/>
      <w:lang w:eastAsia="en-US"/>
    </w:rPr>
  </w:style>
  <w:style w:type="paragraph" w:customStyle="1" w:styleId="Documenttitle">
    <w:name w:val="Document title"/>
    <w:basedOn w:val="Normal"/>
    <w:next w:val="preparedby"/>
    <w:rsid w:val="006E0C49"/>
    <w:pPr>
      <w:spacing w:before="840" w:line="336" w:lineRule="exact"/>
      <w:ind w:left="1021"/>
      <w:contextualSpacing/>
    </w:pPr>
    <w:rPr>
      <w:rFonts w:eastAsia="Batang" w:cs="Times New Roman"/>
      <w:sz w:val="24"/>
      <w:lang w:eastAsia="en-US"/>
    </w:rPr>
  </w:style>
  <w:style w:type="character" w:styleId="PageNumber">
    <w:name w:val="page number"/>
    <w:basedOn w:val="DefaultParagraphFont"/>
    <w:semiHidden/>
    <w:rsid w:val="006E0C49"/>
  </w:style>
  <w:style w:type="paragraph" w:customStyle="1" w:styleId="ONUME">
    <w:name w:val="ONUM E"/>
    <w:basedOn w:val="BodyText"/>
    <w:rsid w:val="006E0C49"/>
    <w:pPr>
      <w:numPr>
        <w:numId w:val="1"/>
      </w:numPr>
      <w:spacing w:after="220"/>
    </w:pPr>
  </w:style>
  <w:style w:type="paragraph" w:customStyle="1" w:styleId="Endofdocument-Annex">
    <w:name w:val="[End of document - Annex]"/>
    <w:basedOn w:val="Normal"/>
    <w:rsid w:val="006E0C49"/>
    <w:pPr>
      <w:ind w:left="5534"/>
    </w:pPr>
  </w:style>
  <w:style w:type="paragraph" w:styleId="BodyText">
    <w:name w:val="Body Text"/>
    <w:basedOn w:val="Normal"/>
    <w:link w:val="BodyTextChar"/>
    <w:uiPriority w:val="99"/>
    <w:semiHidden/>
    <w:unhideWhenUsed/>
    <w:rsid w:val="006E0C49"/>
    <w:pPr>
      <w:spacing w:after="120"/>
    </w:pPr>
  </w:style>
  <w:style w:type="character" w:customStyle="1" w:styleId="BodyTextChar">
    <w:name w:val="Body Text Char"/>
    <w:basedOn w:val="DefaultParagraphFont"/>
    <w:link w:val="BodyText"/>
    <w:uiPriority w:val="99"/>
    <w:semiHidden/>
    <w:rsid w:val="006E0C49"/>
    <w:rPr>
      <w:rFonts w:ascii="Arial" w:eastAsia="SimSun" w:hAnsi="Arial" w:cs="Arial"/>
      <w:szCs w:val="20"/>
      <w:lang w:eastAsia="zh-CN"/>
    </w:rPr>
  </w:style>
  <w:style w:type="paragraph" w:styleId="BalloonText">
    <w:name w:val="Balloon Text"/>
    <w:basedOn w:val="Normal"/>
    <w:link w:val="BalloonTextChar"/>
    <w:uiPriority w:val="99"/>
    <w:semiHidden/>
    <w:unhideWhenUsed/>
    <w:rsid w:val="00793494"/>
    <w:rPr>
      <w:rFonts w:ascii="Tahoma" w:hAnsi="Tahoma" w:cs="Tahoma"/>
      <w:sz w:val="16"/>
      <w:szCs w:val="16"/>
    </w:rPr>
  </w:style>
  <w:style w:type="character" w:customStyle="1" w:styleId="BalloonTextChar">
    <w:name w:val="Balloon Text Char"/>
    <w:basedOn w:val="DefaultParagraphFont"/>
    <w:link w:val="BalloonText"/>
    <w:uiPriority w:val="99"/>
    <w:semiHidden/>
    <w:rsid w:val="00793494"/>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782AD6"/>
    <w:rPr>
      <w:sz w:val="16"/>
      <w:szCs w:val="16"/>
    </w:rPr>
  </w:style>
  <w:style w:type="paragraph" w:styleId="CommentText">
    <w:name w:val="annotation text"/>
    <w:basedOn w:val="Normal"/>
    <w:link w:val="CommentTextChar"/>
    <w:uiPriority w:val="99"/>
    <w:semiHidden/>
    <w:unhideWhenUsed/>
    <w:rsid w:val="00782AD6"/>
    <w:rPr>
      <w:sz w:val="20"/>
    </w:rPr>
  </w:style>
  <w:style w:type="character" w:customStyle="1" w:styleId="CommentTextChar">
    <w:name w:val="Comment Text Char"/>
    <w:basedOn w:val="DefaultParagraphFont"/>
    <w:link w:val="CommentText"/>
    <w:uiPriority w:val="99"/>
    <w:semiHidden/>
    <w:rsid w:val="00782AD6"/>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782AD6"/>
    <w:rPr>
      <w:b/>
      <w:bCs/>
    </w:rPr>
  </w:style>
  <w:style w:type="character" w:customStyle="1" w:styleId="CommentSubjectChar">
    <w:name w:val="Comment Subject Char"/>
    <w:basedOn w:val="CommentTextChar"/>
    <w:link w:val="CommentSubject"/>
    <w:uiPriority w:val="99"/>
    <w:semiHidden/>
    <w:rsid w:val="00782AD6"/>
    <w:rPr>
      <w:rFonts w:ascii="Arial" w:eastAsia="SimSun" w:hAnsi="Arial" w:cs="Arial"/>
      <w:b/>
      <w:bCs/>
      <w:sz w:val="20"/>
      <w:szCs w:val="20"/>
      <w:lang w:eastAsia="zh-CN"/>
    </w:rPr>
  </w:style>
  <w:style w:type="character" w:styleId="Hyperlink">
    <w:name w:val="Hyperlink"/>
    <w:basedOn w:val="DefaultParagraphFont"/>
    <w:uiPriority w:val="99"/>
    <w:unhideWhenUsed/>
    <w:rsid w:val="00B56295"/>
    <w:rPr>
      <w:color w:val="0000FF" w:themeColor="hyperlink"/>
      <w:u w:val="single"/>
    </w:rPr>
  </w:style>
  <w:style w:type="character" w:styleId="FollowedHyperlink">
    <w:name w:val="FollowedHyperlink"/>
    <w:basedOn w:val="DefaultParagraphFont"/>
    <w:uiPriority w:val="99"/>
    <w:semiHidden/>
    <w:unhideWhenUsed/>
    <w:rsid w:val="00B56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fr/doc_details.jsp?doc_id=227425" TargetMode="External"/><Relationship Id="rId3" Type="http://schemas.openxmlformats.org/officeDocument/2006/relationships/hyperlink" Target="http://www.wipo.int/meetings/fr/details.jsp?meeting_id=9964" TargetMode="External"/><Relationship Id="rId7" Type="http://schemas.openxmlformats.org/officeDocument/2006/relationships/hyperlink" Target="http://www.wipo.int/meetings/fr/details.jsp?meeting_id=30137" TargetMode="External"/><Relationship Id="rId2" Type="http://schemas.openxmlformats.org/officeDocument/2006/relationships/hyperlink" Target="http://www.wipo.int/meetings/fr/details.jsp?meeting_id=5662" TargetMode="External"/><Relationship Id="rId1" Type="http://schemas.openxmlformats.org/officeDocument/2006/relationships/hyperlink" Target="http://www.wipo.int/meetings/fr/doc_details.jsp?doc_id=17452%20" TargetMode="External"/><Relationship Id="rId6" Type="http://schemas.openxmlformats.org/officeDocument/2006/relationships/hyperlink" Target="http://www.wipo.int/meetings/fr/details.jsp?meeting_id=20199" TargetMode="External"/><Relationship Id="rId5" Type="http://schemas.openxmlformats.org/officeDocument/2006/relationships/hyperlink" Target="http://www.wipo.int/meetings/fr/details.jsp?meeting_id=17445" TargetMode="External"/><Relationship Id="rId4" Type="http://schemas.openxmlformats.org/officeDocument/2006/relationships/hyperlink" Target="http://www.wipo.int/meetings/fr/details.jsp?meeting_id=12802" TargetMode="External"/><Relationship Id="rId9" Type="http://schemas.openxmlformats.org/officeDocument/2006/relationships/hyperlink" Target="http://www.wipo.int/meetings/fr/doc_details.jsp?doc_id=216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5805-44CA-4E33-9145-0DD75542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FABRON Marie-Hélène</dc:creator>
  <cp:keywords>CC/mhf</cp:keywords>
  <cp:lastModifiedBy>COLIN Isabelle</cp:lastModifiedBy>
  <cp:revision>4</cp:revision>
  <cp:lastPrinted>2014-02-27T10:27:00Z</cp:lastPrinted>
  <dcterms:created xsi:type="dcterms:W3CDTF">2014-02-28T11:01:00Z</dcterms:created>
  <dcterms:modified xsi:type="dcterms:W3CDTF">2014-02-28T11:03:00Z</dcterms:modified>
</cp:coreProperties>
</file>