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F47E1" w:rsidRPr="00BF1443" w:rsidTr="008B3C28">
        <w:tc>
          <w:tcPr>
            <w:tcW w:w="4513" w:type="dxa"/>
            <w:tcBorders>
              <w:bottom w:val="single" w:sz="4" w:space="0" w:color="auto"/>
            </w:tcBorders>
            <w:tcMar>
              <w:bottom w:w="170" w:type="dxa"/>
            </w:tcMar>
          </w:tcPr>
          <w:p w:rsidR="006F47E1" w:rsidRPr="00BF1443" w:rsidRDefault="006F47E1" w:rsidP="008B3C28"/>
        </w:tc>
        <w:tc>
          <w:tcPr>
            <w:tcW w:w="4337" w:type="dxa"/>
            <w:tcBorders>
              <w:bottom w:val="single" w:sz="4" w:space="0" w:color="auto"/>
            </w:tcBorders>
            <w:tcMar>
              <w:left w:w="0" w:type="dxa"/>
              <w:right w:w="0" w:type="dxa"/>
            </w:tcMar>
          </w:tcPr>
          <w:p w:rsidR="006F47E1" w:rsidRPr="00BF1443" w:rsidRDefault="006F47E1" w:rsidP="008B3C28">
            <w:r>
              <w:rPr>
                <w:noProof/>
                <w:lang w:eastAsia="en-US"/>
              </w:rPr>
              <w:drawing>
                <wp:inline distT="0" distB="0" distL="0" distR="0" wp14:anchorId="65148020" wp14:editId="5E842DA1">
                  <wp:extent cx="1854835" cy="1319530"/>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F47E1" w:rsidRPr="00BF1443" w:rsidRDefault="006F47E1" w:rsidP="008B3C28">
            <w:pPr>
              <w:jc w:val="right"/>
            </w:pPr>
            <w:r w:rsidRPr="00BF1443">
              <w:rPr>
                <w:b/>
                <w:sz w:val="40"/>
                <w:szCs w:val="40"/>
              </w:rPr>
              <w:t>F</w:t>
            </w:r>
          </w:p>
        </w:tc>
      </w:tr>
      <w:tr w:rsidR="006F47E1" w:rsidRPr="00BF1443" w:rsidTr="001016A7">
        <w:trPr>
          <w:trHeight w:val="212"/>
        </w:trPr>
        <w:tc>
          <w:tcPr>
            <w:tcW w:w="9356" w:type="dxa"/>
            <w:gridSpan w:val="3"/>
            <w:tcBorders>
              <w:top w:val="single" w:sz="4" w:space="0" w:color="auto"/>
            </w:tcBorders>
            <w:tcMar>
              <w:top w:w="170" w:type="dxa"/>
              <w:left w:w="0" w:type="dxa"/>
              <w:right w:w="0" w:type="dxa"/>
            </w:tcMar>
            <w:vAlign w:val="bottom"/>
          </w:tcPr>
          <w:p w:rsidR="006F47E1" w:rsidRPr="00BF1443" w:rsidRDefault="006F47E1" w:rsidP="006F47E1">
            <w:pPr>
              <w:jc w:val="right"/>
              <w:rPr>
                <w:rFonts w:ascii="Arial Black" w:hAnsi="Arial Black"/>
                <w:caps/>
                <w:sz w:val="15"/>
              </w:rPr>
            </w:pPr>
            <w:bookmarkStart w:id="0" w:name="Code"/>
            <w:bookmarkEnd w:id="0"/>
            <w:r w:rsidRPr="00BF1443">
              <w:rPr>
                <w:rFonts w:ascii="Arial Black" w:hAnsi="Arial Black"/>
                <w:caps/>
                <w:sz w:val="15"/>
              </w:rPr>
              <w:t>WIPO/ACE/9/</w:t>
            </w:r>
            <w:r>
              <w:rPr>
                <w:rFonts w:ascii="Arial Black" w:hAnsi="Arial Black"/>
                <w:caps/>
                <w:sz w:val="15"/>
              </w:rPr>
              <w:t>11</w:t>
            </w:r>
            <w:r w:rsidRPr="00BF1443">
              <w:rPr>
                <w:rFonts w:ascii="Arial Black" w:hAnsi="Arial Black"/>
                <w:caps/>
                <w:sz w:val="15"/>
              </w:rPr>
              <w:t xml:space="preserve"> </w:t>
            </w:r>
          </w:p>
        </w:tc>
      </w:tr>
      <w:tr w:rsidR="006F47E1" w:rsidRPr="00BF1443" w:rsidTr="001016A7">
        <w:trPr>
          <w:trHeight w:val="212"/>
        </w:trPr>
        <w:tc>
          <w:tcPr>
            <w:tcW w:w="9356" w:type="dxa"/>
            <w:gridSpan w:val="3"/>
            <w:noWrap/>
            <w:tcMar>
              <w:left w:w="0" w:type="dxa"/>
              <w:right w:w="0" w:type="dxa"/>
            </w:tcMar>
            <w:vAlign w:val="bottom"/>
          </w:tcPr>
          <w:p w:rsidR="006F47E1" w:rsidRPr="00BF1443" w:rsidRDefault="006F47E1" w:rsidP="008B3C28">
            <w:pPr>
              <w:jc w:val="right"/>
              <w:rPr>
                <w:rFonts w:ascii="Arial Black" w:hAnsi="Arial Black"/>
                <w:caps/>
                <w:sz w:val="15"/>
              </w:rPr>
            </w:pPr>
            <w:r w:rsidRPr="00BF1443">
              <w:rPr>
                <w:rFonts w:ascii="Arial Black" w:hAnsi="Arial Black"/>
                <w:caps/>
                <w:sz w:val="15"/>
              </w:rPr>
              <w:t xml:space="preserve">ORIGINAL : </w:t>
            </w:r>
            <w:bookmarkStart w:id="1" w:name="Original"/>
            <w:bookmarkEnd w:id="1"/>
            <w:r>
              <w:rPr>
                <w:rFonts w:ascii="Arial Black" w:hAnsi="Arial Black"/>
                <w:caps/>
                <w:sz w:val="15"/>
              </w:rPr>
              <w:t>anglais</w:t>
            </w:r>
          </w:p>
        </w:tc>
      </w:tr>
      <w:tr w:rsidR="006F47E1" w:rsidRPr="00BF1443" w:rsidTr="001016A7">
        <w:trPr>
          <w:trHeight w:val="212"/>
        </w:trPr>
        <w:tc>
          <w:tcPr>
            <w:tcW w:w="9356" w:type="dxa"/>
            <w:gridSpan w:val="3"/>
            <w:tcMar>
              <w:left w:w="0" w:type="dxa"/>
              <w:right w:w="0" w:type="dxa"/>
            </w:tcMar>
            <w:vAlign w:val="bottom"/>
          </w:tcPr>
          <w:p w:rsidR="006F47E1" w:rsidRPr="00BF1443" w:rsidRDefault="006F47E1" w:rsidP="006F47E1">
            <w:pPr>
              <w:jc w:val="right"/>
              <w:rPr>
                <w:rFonts w:ascii="Arial Black" w:hAnsi="Arial Black"/>
                <w:caps/>
                <w:sz w:val="15"/>
              </w:rPr>
            </w:pPr>
            <w:r w:rsidRPr="00BF1443">
              <w:rPr>
                <w:rFonts w:ascii="Arial Black" w:hAnsi="Arial Black"/>
                <w:caps/>
                <w:sz w:val="15"/>
              </w:rPr>
              <w:t xml:space="preserve">DATE : </w:t>
            </w:r>
            <w:bookmarkStart w:id="2" w:name="Date"/>
            <w:bookmarkEnd w:id="2"/>
            <w:r w:rsidR="00176DC5">
              <w:rPr>
                <w:rFonts w:ascii="Arial Black" w:hAnsi="Arial Black"/>
                <w:caps/>
                <w:sz w:val="15"/>
              </w:rPr>
              <w:t>7 février</w:t>
            </w:r>
            <w:r>
              <w:rPr>
                <w:rFonts w:ascii="Arial Black" w:hAnsi="Arial Black"/>
                <w:caps/>
                <w:sz w:val="15"/>
              </w:rPr>
              <w:t> </w:t>
            </w:r>
            <w:r w:rsidRPr="00BF1443">
              <w:rPr>
                <w:rFonts w:ascii="Arial Black" w:hAnsi="Arial Black"/>
                <w:caps/>
                <w:sz w:val="15"/>
              </w:rPr>
              <w:t>201</w:t>
            </w:r>
            <w:r>
              <w:rPr>
                <w:rFonts w:ascii="Arial Black" w:hAnsi="Arial Black"/>
                <w:caps/>
                <w:sz w:val="15"/>
              </w:rPr>
              <w:t>4</w:t>
            </w:r>
          </w:p>
        </w:tc>
      </w:tr>
    </w:tbl>
    <w:p w:rsidR="006F47E1" w:rsidRPr="00BF1443" w:rsidRDefault="006F47E1" w:rsidP="006F47E1"/>
    <w:p w:rsidR="006F47E1" w:rsidRPr="00BF1443" w:rsidRDefault="006F47E1" w:rsidP="006F47E1"/>
    <w:p w:rsidR="006F47E1" w:rsidRPr="00BF1443" w:rsidRDefault="006F47E1" w:rsidP="006F47E1"/>
    <w:p w:rsidR="006F47E1" w:rsidRPr="00BF1443" w:rsidRDefault="006F47E1" w:rsidP="006F47E1"/>
    <w:p w:rsidR="006F47E1" w:rsidRPr="00BF1443" w:rsidRDefault="006F47E1" w:rsidP="006F47E1"/>
    <w:p w:rsidR="006F47E1" w:rsidRPr="001016A7" w:rsidRDefault="006F47E1" w:rsidP="006F47E1">
      <w:pPr>
        <w:rPr>
          <w:b/>
          <w:sz w:val="28"/>
          <w:szCs w:val="28"/>
          <w:lang w:val="fr-CH"/>
        </w:rPr>
      </w:pPr>
      <w:r w:rsidRPr="001016A7">
        <w:rPr>
          <w:b/>
          <w:sz w:val="28"/>
          <w:szCs w:val="28"/>
          <w:lang w:val="fr-CH"/>
        </w:rPr>
        <w:t>Comité consultatif sur l</w:t>
      </w:r>
      <w:r w:rsidR="00176DC5" w:rsidRPr="001016A7">
        <w:rPr>
          <w:b/>
          <w:sz w:val="28"/>
          <w:szCs w:val="28"/>
          <w:lang w:val="fr-CH"/>
        </w:rPr>
        <w:t>’</w:t>
      </w:r>
      <w:r w:rsidRPr="001016A7">
        <w:rPr>
          <w:b/>
          <w:sz w:val="28"/>
          <w:szCs w:val="28"/>
          <w:lang w:val="fr-CH"/>
        </w:rPr>
        <w:t>application des droits</w:t>
      </w:r>
    </w:p>
    <w:p w:rsidR="006F47E1" w:rsidRPr="001016A7" w:rsidRDefault="006F47E1" w:rsidP="006F47E1">
      <w:pPr>
        <w:rPr>
          <w:lang w:val="fr-CH"/>
        </w:rPr>
      </w:pPr>
    </w:p>
    <w:p w:rsidR="006F47E1" w:rsidRPr="001016A7" w:rsidRDefault="006F47E1" w:rsidP="006F47E1">
      <w:pPr>
        <w:rPr>
          <w:lang w:val="fr-CH"/>
        </w:rPr>
      </w:pPr>
    </w:p>
    <w:p w:rsidR="006F47E1" w:rsidRPr="001016A7" w:rsidRDefault="006F47E1" w:rsidP="006F47E1">
      <w:pPr>
        <w:rPr>
          <w:b/>
          <w:sz w:val="24"/>
          <w:szCs w:val="24"/>
          <w:lang w:val="fr-CH"/>
        </w:rPr>
      </w:pPr>
      <w:r w:rsidRPr="001016A7">
        <w:rPr>
          <w:b/>
          <w:sz w:val="24"/>
          <w:szCs w:val="24"/>
          <w:lang w:val="fr-CH"/>
        </w:rPr>
        <w:t>Neuvième session</w:t>
      </w:r>
    </w:p>
    <w:p w:rsidR="006F47E1" w:rsidRPr="001016A7" w:rsidRDefault="006F47E1" w:rsidP="006F47E1">
      <w:pPr>
        <w:rPr>
          <w:b/>
          <w:sz w:val="24"/>
          <w:szCs w:val="24"/>
          <w:lang w:val="fr-CH"/>
        </w:rPr>
      </w:pPr>
      <w:r w:rsidRPr="001016A7">
        <w:rPr>
          <w:b/>
          <w:sz w:val="24"/>
          <w:szCs w:val="24"/>
          <w:lang w:val="fr-CH"/>
        </w:rPr>
        <w:t>Genève, 3 – 5 mars 2014</w:t>
      </w:r>
    </w:p>
    <w:p w:rsidR="006F47E1" w:rsidRPr="001016A7" w:rsidRDefault="006F47E1" w:rsidP="006F47E1">
      <w:pPr>
        <w:rPr>
          <w:lang w:val="fr-CH"/>
        </w:rPr>
      </w:pPr>
    </w:p>
    <w:p w:rsidR="006F47E1" w:rsidRPr="001016A7" w:rsidRDefault="006F47E1" w:rsidP="006F47E1">
      <w:pPr>
        <w:rPr>
          <w:lang w:val="fr-CH"/>
        </w:rPr>
      </w:pPr>
    </w:p>
    <w:p w:rsidR="006F47E1" w:rsidRPr="001016A7" w:rsidRDefault="006F47E1" w:rsidP="006F47E1">
      <w:pPr>
        <w:rPr>
          <w:lang w:val="fr-CH"/>
        </w:rPr>
      </w:pPr>
    </w:p>
    <w:p w:rsidR="00521ED0" w:rsidRPr="00FC341A" w:rsidRDefault="00FC341A" w:rsidP="00521ED0">
      <w:pPr>
        <w:rPr>
          <w:szCs w:val="22"/>
          <w:lang w:val="fr-FR"/>
        </w:rPr>
      </w:pPr>
      <w:r>
        <w:rPr>
          <w:caps/>
          <w:lang w:val="fr-FR"/>
        </w:rPr>
        <w:t>Actions, mesures ou expÉriences rÉussies en matiÈre de prÉvention visant À complÉ</w:t>
      </w:r>
      <w:r w:rsidRPr="00FC341A">
        <w:rPr>
          <w:caps/>
          <w:lang w:val="fr-FR"/>
        </w:rPr>
        <w:t xml:space="preserve">ter les mesures </w:t>
      </w:r>
      <w:r w:rsidR="00666F3C">
        <w:rPr>
          <w:caps/>
          <w:lang w:val="fr-FR"/>
        </w:rPr>
        <w:t>en vigueur</w:t>
      </w:r>
      <w:r w:rsidR="00666F3C" w:rsidRPr="00FC341A">
        <w:rPr>
          <w:caps/>
          <w:lang w:val="fr-FR"/>
        </w:rPr>
        <w:t xml:space="preserve"> </w:t>
      </w:r>
      <w:r w:rsidRPr="00FC341A">
        <w:rPr>
          <w:caps/>
          <w:lang w:val="fr-FR"/>
        </w:rPr>
        <w:t>d</w:t>
      </w:r>
      <w:r w:rsidR="00176DC5">
        <w:rPr>
          <w:caps/>
          <w:lang w:val="fr-FR"/>
        </w:rPr>
        <w:t>’</w:t>
      </w:r>
      <w:r w:rsidRPr="00FC341A">
        <w:rPr>
          <w:caps/>
          <w:lang w:val="fr-FR"/>
        </w:rPr>
        <w:t>application</w:t>
      </w:r>
      <w:r>
        <w:rPr>
          <w:caps/>
          <w:lang w:val="fr-FR"/>
        </w:rPr>
        <w:t xml:space="preserve"> des droits, de maniÈre À</w:t>
      </w:r>
      <w:r w:rsidRPr="00FC341A">
        <w:rPr>
          <w:caps/>
          <w:lang w:val="fr-FR"/>
        </w:rPr>
        <w:t xml:space="preserve"> r</w:t>
      </w:r>
      <w:r w:rsidR="00DD3506">
        <w:rPr>
          <w:caps/>
          <w:lang w:val="fr-FR"/>
        </w:rPr>
        <w:t>é</w:t>
      </w:r>
      <w:r w:rsidRPr="00FC341A">
        <w:rPr>
          <w:caps/>
          <w:lang w:val="fr-FR"/>
        </w:rPr>
        <w:t>duire la taille du march</w:t>
      </w:r>
      <w:r>
        <w:rPr>
          <w:caps/>
          <w:lang w:val="fr-FR"/>
        </w:rPr>
        <w:t>É</w:t>
      </w:r>
      <w:r w:rsidR="000A7DF3">
        <w:rPr>
          <w:caps/>
          <w:lang w:val="fr-FR"/>
        </w:rPr>
        <w:t xml:space="preserve"> pour les produits contrefaisants ou pirate</w:t>
      </w:r>
      <w:r w:rsidRPr="00FC341A">
        <w:rPr>
          <w:caps/>
          <w:lang w:val="fr-FR"/>
        </w:rPr>
        <w:t>s</w:t>
      </w:r>
    </w:p>
    <w:p w:rsidR="003B2AEF" w:rsidRPr="00FC341A" w:rsidRDefault="003B2AEF" w:rsidP="008B2CC1">
      <w:pPr>
        <w:rPr>
          <w:i/>
          <w:lang w:val="fr-FR"/>
        </w:rPr>
      </w:pPr>
      <w:bookmarkStart w:id="3" w:name="TitleOfDoc"/>
      <w:bookmarkStart w:id="4" w:name="Prepared"/>
      <w:bookmarkEnd w:id="3"/>
      <w:bookmarkEnd w:id="4"/>
    </w:p>
    <w:p w:rsidR="008B2CC1" w:rsidRPr="00B07E8E" w:rsidRDefault="00FC341A" w:rsidP="008B2CC1">
      <w:pPr>
        <w:rPr>
          <w:i/>
          <w:lang w:val="fr-FR"/>
        </w:rPr>
      </w:pPr>
      <w:r>
        <w:rPr>
          <w:i/>
          <w:lang w:val="fr-FR"/>
        </w:rPr>
        <w:t xml:space="preserve">Document </w:t>
      </w:r>
      <w:r w:rsidR="003F33E0">
        <w:rPr>
          <w:i/>
          <w:lang w:val="fr-FR"/>
        </w:rPr>
        <w:t>établi</w:t>
      </w:r>
      <w:r>
        <w:rPr>
          <w:i/>
          <w:lang w:val="fr-FR"/>
        </w:rPr>
        <w:t xml:space="preserve"> par le Secrétariat</w:t>
      </w:r>
    </w:p>
    <w:p w:rsidR="00AC205C" w:rsidRPr="00B07E8E" w:rsidRDefault="00AC205C">
      <w:pPr>
        <w:rPr>
          <w:lang w:val="fr-FR"/>
        </w:rPr>
      </w:pPr>
    </w:p>
    <w:p w:rsidR="000F5E56" w:rsidRPr="00B07E8E" w:rsidRDefault="000F5E56">
      <w:pPr>
        <w:rPr>
          <w:lang w:val="fr-FR"/>
        </w:rPr>
      </w:pPr>
    </w:p>
    <w:p w:rsidR="0054017E" w:rsidRPr="00B07E8E" w:rsidRDefault="0054017E" w:rsidP="0054017E">
      <w:pPr>
        <w:rPr>
          <w:lang w:val="fr-FR"/>
        </w:rPr>
      </w:pPr>
    </w:p>
    <w:p w:rsidR="00A445A9" w:rsidRPr="00B07E8E" w:rsidRDefault="0099314D" w:rsidP="00884053">
      <w:pPr>
        <w:pStyle w:val="Heading1"/>
        <w:rPr>
          <w:lang w:val="fr-FR"/>
        </w:rPr>
      </w:pPr>
      <w:r w:rsidRPr="00B07E8E">
        <w:rPr>
          <w:lang w:val="fr-FR"/>
        </w:rPr>
        <w:t>I.</w:t>
      </w:r>
      <w:r w:rsidRPr="00B07E8E">
        <w:rPr>
          <w:lang w:val="fr-FR"/>
        </w:rPr>
        <w:tab/>
      </w:r>
      <w:r w:rsidR="00A445A9" w:rsidRPr="001016A7">
        <w:rPr>
          <w:lang w:val="fr-CH"/>
        </w:rPr>
        <w:t>INTRODUCTION</w:t>
      </w:r>
    </w:p>
    <w:p w:rsidR="00A445A9" w:rsidRPr="00B07E8E" w:rsidRDefault="00A445A9" w:rsidP="00A445A9">
      <w:pPr>
        <w:rPr>
          <w:szCs w:val="22"/>
          <w:lang w:val="fr-FR"/>
        </w:rPr>
      </w:pPr>
    </w:p>
    <w:p w:rsidR="0094386A" w:rsidRDefault="003E2EC3" w:rsidP="00910998">
      <w:pPr>
        <w:pStyle w:val="ONUMFS"/>
        <w:rPr>
          <w:lang w:val="fr-FR"/>
        </w:rPr>
      </w:pPr>
      <w:r w:rsidRPr="003E2EC3">
        <w:rPr>
          <w:lang w:val="fr-FR"/>
        </w:rPr>
        <w:t>L</w:t>
      </w:r>
      <w:r w:rsidR="00176DC5">
        <w:rPr>
          <w:lang w:val="fr-FR"/>
        </w:rPr>
        <w:t>’</w:t>
      </w:r>
      <w:r w:rsidRPr="003E2EC3">
        <w:rPr>
          <w:lang w:val="fr-FR"/>
        </w:rPr>
        <w:t>Organisation mondiale de la propriété intellectuelle (OMPI) se fonde sur l</w:t>
      </w:r>
      <w:r w:rsidR="00176DC5">
        <w:rPr>
          <w:lang w:val="fr-FR"/>
        </w:rPr>
        <w:t>’</w:t>
      </w:r>
      <w:hyperlink r:id="rId11" w:history="1">
        <w:r w:rsidRPr="003E2EC3">
          <w:rPr>
            <w:rStyle w:val="Hyperlink"/>
            <w:szCs w:val="22"/>
            <w:lang w:val="fr-FR"/>
          </w:rPr>
          <w:t>Objectif stratégique</w:t>
        </w:r>
        <w:r w:rsidR="00A445A9" w:rsidRPr="003E2EC3">
          <w:rPr>
            <w:rStyle w:val="Hyperlink"/>
            <w:szCs w:val="22"/>
            <w:lang w:val="fr-FR"/>
          </w:rPr>
          <w:t xml:space="preserve"> VI</w:t>
        </w:r>
      </w:hyperlink>
      <w:r w:rsidR="00A445A9" w:rsidRPr="003E2EC3">
        <w:rPr>
          <w:lang w:val="fr-FR"/>
        </w:rPr>
        <w:t xml:space="preserve"> </w:t>
      </w:r>
      <w:r w:rsidR="00797E26">
        <w:rPr>
          <w:lang w:val="fr-FR"/>
        </w:rPr>
        <w:t>“</w:t>
      </w:r>
      <w:r w:rsidRPr="003E2EC3">
        <w:rPr>
          <w:lang w:val="fr-FR"/>
        </w:rPr>
        <w:t>Coopération internationale pour le respect de la propriété intellectuelle</w:t>
      </w:r>
      <w:r w:rsidR="00797E26">
        <w:rPr>
          <w:lang w:val="fr-FR"/>
        </w:rPr>
        <w:t>”</w:t>
      </w:r>
      <w:r w:rsidRPr="003E2EC3">
        <w:rPr>
          <w:lang w:val="fr-FR"/>
        </w:rPr>
        <w:t xml:space="preserve"> et </w:t>
      </w:r>
      <w:r>
        <w:rPr>
          <w:lang w:val="fr-FR"/>
        </w:rPr>
        <w:t>sur la</w:t>
      </w:r>
      <w:r w:rsidR="0094386A">
        <w:rPr>
          <w:lang w:val="fr-FR"/>
        </w:rPr>
        <w:t xml:space="preserve"> </w:t>
      </w:r>
      <w:hyperlink r:id="rId12" w:anchor="f" w:history="1">
        <w:r w:rsidR="008D1049">
          <w:rPr>
            <w:rStyle w:val="Hyperlink"/>
            <w:szCs w:val="22"/>
            <w:lang w:val="fr-FR"/>
          </w:rPr>
          <w:t>Recomma</w:t>
        </w:r>
        <w:r w:rsidRPr="003E2EC3">
          <w:rPr>
            <w:rStyle w:val="Hyperlink"/>
            <w:szCs w:val="22"/>
            <w:lang w:val="fr-FR"/>
          </w:rPr>
          <w:t>ndation n°</w:t>
        </w:r>
        <w:r w:rsidR="00797E26">
          <w:rPr>
            <w:rStyle w:val="Hyperlink"/>
            <w:szCs w:val="22"/>
            <w:lang w:val="fr-FR"/>
          </w:rPr>
          <w:t> </w:t>
        </w:r>
        <w:r w:rsidR="00A445A9" w:rsidRPr="003E2EC3">
          <w:rPr>
            <w:rStyle w:val="Hyperlink"/>
            <w:szCs w:val="22"/>
            <w:lang w:val="fr-FR"/>
          </w:rPr>
          <w:t xml:space="preserve">45 </w:t>
        </w:r>
        <w:r w:rsidRPr="003E2EC3">
          <w:rPr>
            <w:rStyle w:val="Hyperlink"/>
            <w:szCs w:val="22"/>
            <w:lang w:val="fr-FR"/>
          </w:rPr>
          <w:t>du Plan d</w:t>
        </w:r>
        <w:r w:rsidR="00176DC5">
          <w:rPr>
            <w:rStyle w:val="Hyperlink"/>
            <w:szCs w:val="22"/>
            <w:lang w:val="fr-FR"/>
          </w:rPr>
          <w:t>’</w:t>
        </w:r>
        <w:r w:rsidRPr="003E2EC3">
          <w:rPr>
            <w:rStyle w:val="Hyperlink"/>
            <w:szCs w:val="22"/>
            <w:lang w:val="fr-FR"/>
          </w:rPr>
          <w:t>action pour le développement</w:t>
        </w:r>
      </w:hyperlink>
      <w:r w:rsidR="00A445A9" w:rsidRPr="003E2EC3">
        <w:rPr>
          <w:lang w:val="fr-FR"/>
        </w:rPr>
        <w:t xml:space="preserve"> </w:t>
      </w:r>
      <w:r>
        <w:rPr>
          <w:lang w:val="fr-FR"/>
        </w:rPr>
        <w:t xml:space="preserve">pour mettre en œuvre des activités </w:t>
      </w:r>
      <w:r w:rsidR="0094386A">
        <w:rPr>
          <w:lang w:val="fr-FR"/>
        </w:rPr>
        <w:t>dans le but de</w:t>
      </w:r>
      <w:r>
        <w:rPr>
          <w:lang w:val="fr-FR"/>
        </w:rPr>
        <w:t xml:space="preserve"> </w:t>
      </w:r>
      <w:r w:rsidR="0094386A">
        <w:rPr>
          <w:lang w:val="fr-FR"/>
        </w:rPr>
        <w:t>favoriser</w:t>
      </w:r>
      <w:r>
        <w:rPr>
          <w:lang w:val="fr-FR"/>
        </w:rPr>
        <w:t xml:space="preserve"> la coopération internationale entre les États membres et les autres parties prenantes</w:t>
      </w:r>
      <w:r w:rsidR="0094386A">
        <w:rPr>
          <w:lang w:val="fr-FR"/>
        </w:rPr>
        <w:t>.  Ces actions visent à promouvoir le respect des droits de propriété intellectuelle dans le contexte plus large de l</w:t>
      </w:r>
      <w:r w:rsidR="00176DC5">
        <w:rPr>
          <w:lang w:val="fr-FR"/>
        </w:rPr>
        <w:t>’</w:t>
      </w:r>
      <w:r w:rsidR="0094386A">
        <w:rPr>
          <w:lang w:val="fr-FR"/>
        </w:rPr>
        <w:t>intérêt général et en particulier des préoccupations relatives au développement.</w:t>
      </w:r>
    </w:p>
    <w:p w:rsidR="00776B2A" w:rsidRPr="00776B2A" w:rsidRDefault="00A80EC6" w:rsidP="00910998">
      <w:pPr>
        <w:pStyle w:val="ONUMFS"/>
        <w:rPr>
          <w:lang w:val="fr-FR"/>
        </w:rPr>
      </w:pPr>
      <w:r w:rsidRPr="00A80EC6">
        <w:rPr>
          <w:lang w:val="fr-FR"/>
        </w:rPr>
        <w:t xml:space="preserve">Les </w:t>
      </w:r>
      <w:r w:rsidR="00F732AE">
        <w:rPr>
          <w:lang w:val="fr-FR"/>
        </w:rPr>
        <w:t>discussions</w:t>
      </w:r>
      <w:r w:rsidRPr="00A80EC6">
        <w:rPr>
          <w:lang w:val="fr-FR"/>
        </w:rPr>
        <w:t xml:space="preserve"> qui </w:t>
      </w:r>
      <w:r w:rsidR="00F732AE">
        <w:rPr>
          <w:lang w:val="fr-FR"/>
        </w:rPr>
        <w:t xml:space="preserve">ont eu lieu au sein </w:t>
      </w:r>
      <w:r w:rsidRPr="00A80EC6">
        <w:rPr>
          <w:lang w:val="fr-FR"/>
        </w:rPr>
        <w:t xml:space="preserve"> </w:t>
      </w:r>
      <w:r w:rsidR="00F732AE">
        <w:rPr>
          <w:lang w:val="fr-FR"/>
        </w:rPr>
        <w:t xml:space="preserve">du </w:t>
      </w:r>
      <w:r w:rsidRPr="00A80EC6">
        <w:rPr>
          <w:lang w:val="fr-FR"/>
        </w:rPr>
        <w:t>Comité consultati</w:t>
      </w:r>
      <w:r>
        <w:rPr>
          <w:lang w:val="fr-FR"/>
        </w:rPr>
        <w:t>f</w:t>
      </w:r>
      <w:r w:rsidRPr="00A80EC6">
        <w:rPr>
          <w:lang w:val="fr-FR"/>
        </w:rPr>
        <w:t xml:space="preserve"> sur l</w:t>
      </w:r>
      <w:r w:rsidR="00176DC5">
        <w:rPr>
          <w:lang w:val="fr-FR"/>
        </w:rPr>
        <w:t>’</w:t>
      </w:r>
      <w:r w:rsidRPr="00A80EC6">
        <w:rPr>
          <w:lang w:val="fr-FR"/>
        </w:rPr>
        <w:t>app</w:t>
      </w:r>
      <w:r w:rsidR="00776B2A">
        <w:rPr>
          <w:lang w:val="fr-FR"/>
        </w:rPr>
        <w:t xml:space="preserve">lication des droits (ACE ou le </w:t>
      </w:r>
      <w:r w:rsidR="00797E26">
        <w:rPr>
          <w:lang w:val="fr-FR"/>
        </w:rPr>
        <w:t>“</w:t>
      </w:r>
      <w:r w:rsidRPr="00A80EC6">
        <w:rPr>
          <w:lang w:val="fr-FR"/>
        </w:rPr>
        <w:t>Comité</w:t>
      </w:r>
      <w:r w:rsidR="00797E26">
        <w:rPr>
          <w:lang w:val="fr-FR"/>
        </w:rPr>
        <w:t>”</w:t>
      </w:r>
      <w:r w:rsidRPr="00A80EC6">
        <w:rPr>
          <w:lang w:val="fr-FR"/>
        </w:rPr>
        <w:t xml:space="preserve">) ont mis en </w:t>
      </w:r>
      <w:r>
        <w:rPr>
          <w:lang w:val="fr-FR"/>
        </w:rPr>
        <w:t>é</w:t>
      </w:r>
      <w:r w:rsidRPr="00A80EC6">
        <w:rPr>
          <w:lang w:val="fr-FR"/>
        </w:rPr>
        <w:t xml:space="preserve">vidence </w:t>
      </w:r>
      <w:r w:rsidR="00776B2A">
        <w:rPr>
          <w:lang w:val="fr-FR"/>
        </w:rPr>
        <w:t>la nécessité</w:t>
      </w:r>
      <w:r w:rsidRPr="00A80EC6">
        <w:rPr>
          <w:lang w:val="fr-FR"/>
        </w:rPr>
        <w:t xml:space="preserve"> </w:t>
      </w:r>
      <w:r w:rsidR="00776B2A">
        <w:rPr>
          <w:lang w:val="fr-FR"/>
        </w:rPr>
        <w:t>d</w:t>
      </w:r>
      <w:r w:rsidR="00176DC5">
        <w:rPr>
          <w:lang w:val="fr-FR"/>
        </w:rPr>
        <w:t>’</w:t>
      </w:r>
      <w:r w:rsidR="00776B2A">
        <w:rPr>
          <w:lang w:val="fr-FR"/>
        </w:rPr>
        <w:t>assurer un juste</w:t>
      </w:r>
      <w:r w:rsidRPr="00A80EC6">
        <w:rPr>
          <w:lang w:val="fr-FR"/>
        </w:rPr>
        <w:t xml:space="preserve"> équilibre en matière de respect des politiques de propriété intellectuelle</w:t>
      </w:r>
      <w:r w:rsidR="00776B2A">
        <w:rPr>
          <w:lang w:val="fr-FR"/>
        </w:rPr>
        <w:t>,</w:t>
      </w:r>
      <w:r>
        <w:rPr>
          <w:lang w:val="fr-FR"/>
        </w:rPr>
        <w:t xml:space="preserve"> par l</w:t>
      </w:r>
      <w:r w:rsidR="00176DC5">
        <w:rPr>
          <w:lang w:val="fr-FR"/>
        </w:rPr>
        <w:t>’</w:t>
      </w:r>
      <w:r>
        <w:rPr>
          <w:lang w:val="fr-FR"/>
        </w:rPr>
        <w:t>association de</w:t>
      </w:r>
      <w:r w:rsidRPr="00A80EC6">
        <w:rPr>
          <w:lang w:val="fr-FR"/>
        </w:rPr>
        <w:t xml:space="preserve"> mesures répressives et </w:t>
      </w:r>
      <w:r>
        <w:rPr>
          <w:lang w:val="fr-FR"/>
        </w:rPr>
        <w:t xml:space="preserve">de </w:t>
      </w:r>
      <w:r w:rsidRPr="00A80EC6">
        <w:rPr>
          <w:lang w:val="fr-FR"/>
        </w:rPr>
        <w:t xml:space="preserve">mesures </w:t>
      </w:r>
      <w:r>
        <w:rPr>
          <w:lang w:val="fr-FR"/>
        </w:rPr>
        <w:t>pré</w:t>
      </w:r>
      <w:r w:rsidRPr="00A80EC6">
        <w:rPr>
          <w:lang w:val="fr-FR"/>
        </w:rPr>
        <w:t>ventives.</w:t>
      </w:r>
      <w:r>
        <w:rPr>
          <w:lang w:val="fr-FR"/>
        </w:rPr>
        <w:t xml:space="preserve">  En effet, seul un tel équilibre permettra de mettre en place des actions </w:t>
      </w:r>
      <w:r w:rsidR="00776B2A">
        <w:rPr>
          <w:lang w:val="fr-FR"/>
        </w:rPr>
        <w:t>capables de</w:t>
      </w:r>
      <w:r>
        <w:rPr>
          <w:lang w:val="fr-FR"/>
        </w:rPr>
        <w:t xml:space="preserve"> répondre aux divers besoins et intérêts des États membres et des parties prenantes pour </w:t>
      </w:r>
      <w:r w:rsidR="00B40553">
        <w:rPr>
          <w:lang w:val="fr-FR"/>
        </w:rPr>
        <w:t xml:space="preserve">renforcer le marché des droits légitimes de propriété intellectuelle et le respect de ces droits.  </w:t>
      </w:r>
      <w:r w:rsidR="00DD1437">
        <w:rPr>
          <w:lang w:val="fr-FR"/>
        </w:rPr>
        <w:t xml:space="preserve">Ainsi, dans le cadre </w:t>
      </w:r>
      <w:r w:rsidR="00776B2A">
        <w:rPr>
          <w:lang w:val="fr-FR"/>
        </w:rPr>
        <w:t>du programme de travail de sa</w:t>
      </w:r>
      <w:r w:rsidR="00DD1437">
        <w:rPr>
          <w:lang w:val="fr-FR"/>
        </w:rPr>
        <w:t xml:space="preserve"> neuvième session, le Comité traitera des </w:t>
      </w:r>
      <w:r w:rsidR="00797E26">
        <w:rPr>
          <w:lang w:val="fr-FR"/>
        </w:rPr>
        <w:t>“</w:t>
      </w:r>
      <w:r w:rsidR="00776B2A" w:rsidRPr="00776B2A">
        <w:rPr>
          <w:lang w:val="fr-FR"/>
        </w:rPr>
        <w:t xml:space="preserve">Actions, mesures ou </w:t>
      </w:r>
      <w:r w:rsidR="00776B2A">
        <w:rPr>
          <w:lang w:val="fr-FR"/>
        </w:rPr>
        <w:t>expériences réussies en matière de pré</w:t>
      </w:r>
      <w:r w:rsidR="00776B2A" w:rsidRPr="00776B2A">
        <w:rPr>
          <w:lang w:val="fr-FR"/>
        </w:rPr>
        <w:t xml:space="preserve">vention visant </w:t>
      </w:r>
      <w:r w:rsidR="00776B2A">
        <w:rPr>
          <w:lang w:val="fr-FR"/>
        </w:rPr>
        <w:t>à complé</w:t>
      </w:r>
      <w:r w:rsidR="00776B2A" w:rsidRPr="00776B2A">
        <w:rPr>
          <w:lang w:val="fr-FR"/>
        </w:rPr>
        <w:t xml:space="preserve">ter les mesures </w:t>
      </w:r>
      <w:r w:rsidR="00F732AE">
        <w:rPr>
          <w:lang w:val="fr-FR"/>
        </w:rPr>
        <w:t>en vigueur</w:t>
      </w:r>
      <w:r w:rsidR="00F732AE" w:rsidRPr="00776B2A">
        <w:rPr>
          <w:lang w:val="fr-FR"/>
        </w:rPr>
        <w:t xml:space="preserve"> </w:t>
      </w:r>
      <w:r w:rsidR="00776B2A" w:rsidRPr="00776B2A">
        <w:rPr>
          <w:lang w:val="fr-FR"/>
        </w:rPr>
        <w:t>d</w:t>
      </w:r>
      <w:r w:rsidR="00176DC5">
        <w:rPr>
          <w:lang w:val="fr-FR"/>
        </w:rPr>
        <w:t>’</w:t>
      </w:r>
      <w:r w:rsidR="00776B2A" w:rsidRPr="00776B2A">
        <w:rPr>
          <w:lang w:val="fr-FR"/>
        </w:rPr>
        <w:t>application</w:t>
      </w:r>
      <w:r w:rsidR="00776B2A">
        <w:rPr>
          <w:lang w:val="fr-FR"/>
        </w:rPr>
        <w:t xml:space="preserve"> des droits, de maniè</w:t>
      </w:r>
      <w:r w:rsidR="00776B2A" w:rsidRPr="00776B2A">
        <w:rPr>
          <w:lang w:val="fr-FR"/>
        </w:rPr>
        <w:t xml:space="preserve">re </w:t>
      </w:r>
      <w:r w:rsidR="00776B2A">
        <w:rPr>
          <w:lang w:val="fr-FR"/>
        </w:rPr>
        <w:t>à</w:t>
      </w:r>
      <w:r w:rsidR="00776B2A" w:rsidRPr="00776B2A">
        <w:rPr>
          <w:lang w:val="fr-FR"/>
        </w:rPr>
        <w:t xml:space="preserve"> r</w:t>
      </w:r>
      <w:r w:rsidR="00776B2A">
        <w:rPr>
          <w:lang w:val="fr-FR"/>
        </w:rPr>
        <w:t>é</w:t>
      </w:r>
      <w:r w:rsidR="00776B2A" w:rsidRPr="00776B2A">
        <w:rPr>
          <w:lang w:val="fr-FR"/>
        </w:rPr>
        <w:t>duire la taille du march</w:t>
      </w:r>
      <w:r w:rsidR="00776B2A">
        <w:rPr>
          <w:lang w:val="fr-FR"/>
        </w:rPr>
        <w:t>é</w:t>
      </w:r>
      <w:r w:rsidR="000A7DF3">
        <w:rPr>
          <w:lang w:val="fr-FR"/>
        </w:rPr>
        <w:t xml:space="preserve"> pour les produits contrefaisants ou pirate</w:t>
      </w:r>
      <w:r w:rsidR="00776B2A" w:rsidRPr="00776B2A">
        <w:rPr>
          <w:lang w:val="fr-FR"/>
        </w:rPr>
        <w:t>s</w:t>
      </w:r>
      <w:r w:rsidR="00797E26">
        <w:rPr>
          <w:lang w:val="fr-FR"/>
        </w:rPr>
        <w:t>”</w:t>
      </w:r>
      <w:r w:rsidR="00776B2A">
        <w:rPr>
          <w:lang w:val="fr-FR"/>
        </w:rPr>
        <w:t>.</w:t>
      </w:r>
    </w:p>
    <w:p w:rsidR="00A445A9" w:rsidRDefault="00A445A9" w:rsidP="00A445A9">
      <w:pPr>
        <w:rPr>
          <w:szCs w:val="22"/>
          <w:lang w:val="fr-FR"/>
        </w:rPr>
      </w:pPr>
    </w:p>
    <w:p w:rsidR="00B40553" w:rsidRDefault="00B40553" w:rsidP="00A445A9">
      <w:pPr>
        <w:rPr>
          <w:szCs w:val="22"/>
          <w:lang w:val="fr-FR"/>
        </w:rPr>
      </w:pPr>
    </w:p>
    <w:p w:rsidR="00A445A9" w:rsidRPr="006005B3" w:rsidRDefault="00087B32" w:rsidP="002402D5">
      <w:pPr>
        <w:pStyle w:val="Heading1"/>
        <w:rPr>
          <w:lang w:val="fr-FR"/>
        </w:rPr>
      </w:pPr>
      <w:r w:rsidRPr="006005B3">
        <w:rPr>
          <w:lang w:val="fr-FR"/>
        </w:rPr>
        <w:lastRenderedPageBreak/>
        <w:t>II.</w:t>
      </w:r>
      <w:r w:rsidRPr="006005B3">
        <w:rPr>
          <w:lang w:val="fr-FR"/>
        </w:rPr>
        <w:tab/>
      </w:r>
      <w:r w:rsidR="006005B3" w:rsidRPr="006005B3">
        <w:rPr>
          <w:lang w:val="fr-FR"/>
        </w:rPr>
        <w:t>ACTIONS DE PRÉVENTION VISANT À PROMOUVOIR LE RESPECT DE LA PROPRI</w:t>
      </w:r>
      <w:r w:rsidR="006005B3">
        <w:rPr>
          <w:lang w:val="fr-FR"/>
        </w:rPr>
        <w:t xml:space="preserve">ÉTÉ INTELLECTUELLE : PRINCIPAUX </w:t>
      </w:r>
      <w:r w:rsidR="00BC410B">
        <w:rPr>
          <w:lang w:val="fr-FR"/>
        </w:rPr>
        <w:t>THÈMES</w:t>
      </w:r>
      <w:r w:rsidR="006005B3">
        <w:rPr>
          <w:lang w:val="fr-FR"/>
        </w:rPr>
        <w:t xml:space="preserve"> CONCERNÉS</w:t>
      </w:r>
    </w:p>
    <w:p w:rsidR="00A445A9" w:rsidRPr="006005B3" w:rsidRDefault="00A445A9" w:rsidP="002402D5">
      <w:pPr>
        <w:pStyle w:val="Heading1"/>
        <w:rPr>
          <w:szCs w:val="22"/>
          <w:lang w:val="fr-FR"/>
        </w:rPr>
      </w:pPr>
    </w:p>
    <w:p w:rsidR="00176DC5" w:rsidRDefault="00A730ED" w:rsidP="00910998">
      <w:pPr>
        <w:pStyle w:val="ONUMFS"/>
        <w:rPr>
          <w:lang w:val="fr-FR"/>
        </w:rPr>
      </w:pPr>
      <w:r>
        <w:rPr>
          <w:lang w:val="fr-FR"/>
        </w:rPr>
        <w:t>Le large éventail de</w:t>
      </w:r>
      <w:r w:rsidR="00417134" w:rsidRPr="00417134">
        <w:rPr>
          <w:lang w:val="fr-FR"/>
        </w:rPr>
        <w:t xml:space="preserve"> mesures définies dans les documents préparatoires</w:t>
      </w:r>
      <w:r w:rsidR="000F54F7">
        <w:rPr>
          <w:rStyle w:val="FootnoteReference"/>
          <w:szCs w:val="22"/>
        </w:rPr>
        <w:footnoteReference w:id="2"/>
      </w:r>
      <w:r>
        <w:rPr>
          <w:lang w:val="fr-FR"/>
        </w:rPr>
        <w:t xml:space="preserve"> du Comité</w:t>
      </w:r>
      <w:r w:rsidR="0066037A">
        <w:rPr>
          <w:lang w:val="fr-FR"/>
        </w:rPr>
        <w:t>,</w:t>
      </w:r>
      <w:r>
        <w:rPr>
          <w:lang w:val="fr-FR"/>
        </w:rPr>
        <w:t xml:space="preserve"> notamment pour s</w:t>
      </w:r>
      <w:r w:rsidR="000F54F7" w:rsidRPr="000F54F7">
        <w:rPr>
          <w:lang w:val="fr-FR"/>
        </w:rPr>
        <w:t>a neuvième session, reflète l</w:t>
      </w:r>
      <w:r w:rsidR="00176DC5">
        <w:rPr>
          <w:lang w:val="fr-FR"/>
        </w:rPr>
        <w:t>’</w:t>
      </w:r>
      <w:r w:rsidR="000F54F7">
        <w:rPr>
          <w:lang w:val="fr-FR"/>
        </w:rPr>
        <w:t>appro</w:t>
      </w:r>
      <w:r w:rsidR="000F54F7" w:rsidRPr="000F54F7">
        <w:rPr>
          <w:lang w:val="fr-FR"/>
        </w:rPr>
        <w:t>che</w:t>
      </w:r>
      <w:r w:rsidR="000F54F7">
        <w:rPr>
          <w:lang w:val="fr-FR"/>
        </w:rPr>
        <w:t xml:space="preserve"> pluridimensionnelle</w:t>
      </w:r>
      <w:r w:rsidR="00DA410E">
        <w:rPr>
          <w:lang w:val="fr-FR"/>
        </w:rPr>
        <w:t xml:space="preserve"> et</w:t>
      </w:r>
      <w:r w:rsidR="000F54F7">
        <w:rPr>
          <w:lang w:val="fr-FR"/>
        </w:rPr>
        <w:t xml:space="preserve"> intégrée adoptée par les États membres et les autres parties prenantes.  En effet, ces mesures couvrent des questions diverses comme l</w:t>
      </w:r>
      <w:r w:rsidR="00176DC5">
        <w:rPr>
          <w:lang w:val="fr-FR"/>
        </w:rPr>
        <w:t>’</w:t>
      </w:r>
      <w:r w:rsidR="000F54F7">
        <w:rPr>
          <w:lang w:val="fr-FR"/>
        </w:rPr>
        <w:t>élaboration de nouvelles l</w:t>
      </w:r>
      <w:r>
        <w:rPr>
          <w:lang w:val="fr-FR"/>
        </w:rPr>
        <w:t xml:space="preserve">égislations, la sensibilisation du public </w:t>
      </w:r>
      <w:r w:rsidR="000F54F7">
        <w:rPr>
          <w:lang w:val="fr-FR"/>
        </w:rPr>
        <w:t xml:space="preserve">et les changements culturels, les solutions commerciales et technologiques et la collaboration </w:t>
      </w:r>
      <w:r>
        <w:rPr>
          <w:lang w:val="fr-FR"/>
        </w:rPr>
        <w:t xml:space="preserve">institutionnelle.  Ces réponses, </w:t>
      </w:r>
      <w:r w:rsidR="000F54F7">
        <w:rPr>
          <w:lang w:val="fr-FR"/>
        </w:rPr>
        <w:t>étayées par des recherches et des données empiriques</w:t>
      </w:r>
      <w:r>
        <w:rPr>
          <w:lang w:val="fr-FR"/>
        </w:rPr>
        <w:t>,</w:t>
      </w:r>
      <w:r w:rsidR="006005B3">
        <w:rPr>
          <w:lang w:val="fr-FR"/>
        </w:rPr>
        <w:t xml:space="preserve"> </w:t>
      </w:r>
      <w:r w:rsidR="000F54F7">
        <w:rPr>
          <w:lang w:val="fr-FR"/>
        </w:rPr>
        <w:t xml:space="preserve">visent à mieux comprendre les raisons </w:t>
      </w:r>
      <w:r w:rsidR="00176DC5">
        <w:rPr>
          <w:lang w:val="fr-FR"/>
        </w:rPr>
        <w:t>socioéconomique</w:t>
      </w:r>
      <w:r w:rsidR="000F54F7">
        <w:rPr>
          <w:lang w:val="fr-FR"/>
        </w:rPr>
        <w:t xml:space="preserve">s </w:t>
      </w:r>
      <w:r>
        <w:rPr>
          <w:lang w:val="fr-FR"/>
        </w:rPr>
        <w:t>de ces</w:t>
      </w:r>
      <w:r w:rsidR="000F54F7">
        <w:rPr>
          <w:lang w:val="fr-FR"/>
        </w:rPr>
        <w:t xml:space="preserve"> atteintes aux droits de propriété intellectuelle </w:t>
      </w:r>
      <w:r>
        <w:rPr>
          <w:lang w:val="fr-FR"/>
        </w:rPr>
        <w:t>ainsi que leurs</w:t>
      </w:r>
      <w:r w:rsidR="000F54F7">
        <w:rPr>
          <w:lang w:val="fr-FR"/>
        </w:rPr>
        <w:t xml:space="preserve"> impacts sociaux, économiques et commerciaux sur les </w:t>
      </w:r>
      <w:r w:rsidR="004E6FF7" w:rsidRPr="004E6FF7">
        <w:rPr>
          <w:lang w:val="fr-FR"/>
        </w:rPr>
        <w:t>sociétés</w:t>
      </w:r>
      <w:r w:rsidR="006005B3" w:rsidRPr="004E6FF7">
        <w:rPr>
          <w:rStyle w:val="FootnoteReference"/>
          <w:szCs w:val="22"/>
          <w:lang w:val="fr-FR"/>
        </w:rPr>
        <w:footnoteReference w:id="3"/>
      </w:r>
      <w:r w:rsidR="00F87268">
        <w:rPr>
          <w:lang w:val="fr-FR"/>
        </w:rPr>
        <w:t>.</w:t>
      </w:r>
      <w:r w:rsidR="000F54F7" w:rsidRPr="004E6FF7">
        <w:rPr>
          <w:lang w:val="fr-FR"/>
        </w:rPr>
        <w:t xml:space="preserve">  </w:t>
      </w:r>
      <w:r w:rsidR="006005B3" w:rsidRPr="004E6FF7">
        <w:rPr>
          <w:lang w:val="fr-FR"/>
        </w:rPr>
        <w:t>En outre, elles tiennent compte des besoins stratégiques des pays en matière de propriété intellectuelle et de l</w:t>
      </w:r>
      <w:r w:rsidR="00176DC5">
        <w:rPr>
          <w:lang w:val="fr-FR"/>
        </w:rPr>
        <w:t>’</w:t>
      </w:r>
      <w:r w:rsidR="006005B3" w:rsidRPr="004E6FF7">
        <w:rPr>
          <w:lang w:val="fr-FR"/>
        </w:rPr>
        <w:t>évolution des environnements da</w:t>
      </w:r>
      <w:r>
        <w:rPr>
          <w:lang w:val="fr-FR"/>
        </w:rPr>
        <w:t>ns lesquel</w:t>
      </w:r>
      <w:r w:rsidR="006005B3" w:rsidRPr="004E6FF7">
        <w:rPr>
          <w:lang w:val="fr-FR"/>
        </w:rPr>
        <w:t xml:space="preserve">s </w:t>
      </w:r>
      <w:r>
        <w:rPr>
          <w:lang w:val="fr-FR"/>
        </w:rPr>
        <w:t xml:space="preserve">ces problèmes </w:t>
      </w:r>
      <w:r w:rsidR="006005B3" w:rsidRPr="004E6FF7">
        <w:rPr>
          <w:lang w:val="fr-FR"/>
        </w:rPr>
        <w:t xml:space="preserve">se situent.  Ainsi, elles se fondent sur les principaux </w:t>
      </w:r>
      <w:r w:rsidR="00BC410B">
        <w:rPr>
          <w:lang w:val="fr-FR"/>
        </w:rPr>
        <w:t xml:space="preserve">thèmes </w:t>
      </w:r>
      <w:r w:rsidR="006005B3" w:rsidRPr="004E6FF7">
        <w:rPr>
          <w:lang w:val="fr-FR"/>
        </w:rPr>
        <w:t>suivants :</w:t>
      </w:r>
    </w:p>
    <w:p w:rsidR="00B23760" w:rsidRPr="00B23760" w:rsidRDefault="00F7782A" w:rsidP="00910998">
      <w:pPr>
        <w:pStyle w:val="ONUMFS"/>
        <w:rPr>
          <w:lang w:val="fr-FR"/>
        </w:rPr>
      </w:pPr>
      <w:r w:rsidRPr="00F7782A">
        <w:rPr>
          <w:i/>
          <w:lang w:val="fr-FR"/>
        </w:rPr>
        <w:t>Éducation et sensibilisation du public</w:t>
      </w:r>
      <w:r w:rsidR="00A35170" w:rsidRPr="00F7782A">
        <w:rPr>
          <w:i/>
          <w:lang w:val="fr-FR"/>
        </w:rPr>
        <w:t xml:space="preserve"> </w:t>
      </w:r>
      <w:r w:rsidR="005756B7">
        <w:rPr>
          <w:lang w:val="fr-FR"/>
        </w:rPr>
        <w:t xml:space="preserve">  </w:t>
      </w:r>
      <w:r w:rsidRPr="00F7782A">
        <w:rPr>
          <w:lang w:val="fr-FR"/>
        </w:rPr>
        <w:t>La</w:t>
      </w:r>
      <w:r>
        <w:rPr>
          <w:lang w:val="fr-FR"/>
        </w:rPr>
        <w:t xml:space="preserve"> protection et l</w:t>
      </w:r>
      <w:r w:rsidR="00176DC5">
        <w:rPr>
          <w:lang w:val="fr-FR"/>
        </w:rPr>
        <w:t>’</w:t>
      </w:r>
      <w:r>
        <w:rPr>
          <w:lang w:val="fr-FR"/>
        </w:rPr>
        <w:t>application des droits de propriété intellectuelle doi</w:t>
      </w:r>
      <w:r w:rsidR="00A730ED">
        <w:rPr>
          <w:lang w:val="fr-FR"/>
        </w:rPr>
        <w:t>ven</w:t>
      </w:r>
      <w:r>
        <w:rPr>
          <w:lang w:val="fr-FR"/>
        </w:rPr>
        <w:t xml:space="preserve">t être </w:t>
      </w:r>
      <w:r w:rsidR="004E6FF7">
        <w:rPr>
          <w:lang w:val="fr-FR"/>
        </w:rPr>
        <w:t>considérée</w:t>
      </w:r>
      <w:r w:rsidR="00A730ED">
        <w:rPr>
          <w:lang w:val="fr-FR"/>
        </w:rPr>
        <w:t>s de différents</w:t>
      </w:r>
      <w:r w:rsidR="004E6FF7">
        <w:rPr>
          <w:lang w:val="fr-FR"/>
        </w:rPr>
        <w:t xml:space="preserve"> point</w:t>
      </w:r>
      <w:r w:rsidR="00A730ED">
        <w:rPr>
          <w:lang w:val="fr-FR"/>
        </w:rPr>
        <w:t>s</w:t>
      </w:r>
      <w:r w:rsidR="004E6FF7">
        <w:rPr>
          <w:lang w:val="fr-FR"/>
        </w:rPr>
        <w:t xml:space="preserve"> de vue</w:t>
      </w:r>
      <w:r w:rsidR="00A730ED">
        <w:rPr>
          <w:lang w:val="fr-FR"/>
        </w:rPr>
        <w:t>, selon qu</w:t>
      </w:r>
      <w:r w:rsidR="00176DC5">
        <w:rPr>
          <w:lang w:val="fr-FR"/>
        </w:rPr>
        <w:t>’</w:t>
      </w:r>
      <w:r w:rsidR="00A730ED">
        <w:rPr>
          <w:lang w:val="fr-FR"/>
        </w:rPr>
        <w:t>il s</w:t>
      </w:r>
      <w:r w:rsidR="00176DC5">
        <w:rPr>
          <w:lang w:val="fr-FR"/>
        </w:rPr>
        <w:t>’</w:t>
      </w:r>
      <w:r w:rsidR="00A730ED">
        <w:rPr>
          <w:lang w:val="fr-FR"/>
        </w:rPr>
        <w:t xml:space="preserve">agit </w:t>
      </w:r>
      <w:r w:rsidR="004E6FF7">
        <w:rPr>
          <w:lang w:val="fr-FR"/>
        </w:rPr>
        <w:t xml:space="preserve">des </w:t>
      </w:r>
      <w:r>
        <w:rPr>
          <w:lang w:val="fr-FR"/>
        </w:rPr>
        <w:t xml:space="preserve">utilisateurs du système de propriété intellectuelle, des consommateurs et de la société.  Le Comité dont le mandat concerne de manière spécifique la question de </w:t>
      </w:r>
      <w:r w:rsidR="00797E26">
        <w:rPr>
          <w:lang w:val="fr-FR"/>
        </w:rPr>
        <w:t>“</w:t>
      </w:r>
      <w:r>
        <w:rPr>
          <w:lang w:val="fr-FR"/>
        </w:rPr>
        <w:t>l</w:t>
      </w:r>
      <w:r w:rsidR="00176DC5">
        <w:rPr>
          <w:lang w:val="fr-FR"/>
        </w:rPr>
        <w:t>’</w:t>
      </w:r>
      <w:r>
        <w:rPr>
          <w:lang w:val="fr-FR"/>
        </w:rPr>
        <w:t>éducation du public</w:t>
      </w:r>
      <w:r w:rsidR="00797E26">
        <w:rPr>
          <w:lang w:val="fr-FR"/>
        </w:rPr>
        <w:t>”</w:t>
      </w:r>
      <w:r>
        <w:rPr>
          <w:lang w:val="fr-FR"/>
        </w:rPr>
        <w:t xml:space="preserve"> accorde une attention toute particulière à l</w:t>
      </w:r>
      <w:r w:rsidR="00176DC5">
        <w:rPr>
          <w:lang w:val="fr-FR"/>
        </w:rPr>
        <w:t>’</w:t>
      </w:r>
      <w:r>
        <w:rPr>
          <w:lang w:val="fr-FR"/>
        </w:rPr>
        <w:t xml:space="preserve">éducation et </w:t>
      </w:r>
      <w:r w:rsidR="00E24CCC">
        <w:rPr>
          <w:lang w:val="fr-FR"/>
        </w:rPr>
        <w:t xml:space="preserve">à </w:t>
      </w:r>
      <w:r>
        <w:rPr>
          <w:lang w:val="fr-FR"/>
        </w:rPr>
        <w:t xml:space="preserve">la sensibilisation du </w:t>
      </w:r>
      <w:r w:rsidR="008A1C7C">
        <w:rPr>
          <w:lang w:val="fr-FR"/>
        </w:rPr>
        <w:t xml:space="preserve">grand </w:t>
      </w:r>
      <w:r>
        <w:rPr>
          <w:lang w:val="fr-FR"/>
        </w:rPr>
        <w:t>public à la propriété intellectuelle</w:t>
      </w:r>
      <w:r w:rsidR="009829DB">
        <w:rPr>
          <w:rStyle w:val="FootnoteReference"/>
          <w:szCs w:val="22"/>
        </w:rPr>
        <w:footnoteReference w:id="4"/>
      </w:r>
      <w:r w:rsidR="009829DB" w:rsidRPr="00F7782A">
        <w:rPr>
          <w:lang w:val="fr-FR"/>
        </w:rPr>
        <w:t xml:space="preserve"> </w:t>
      </w:r>
      <w:r w:rsidR="008A1C7C">
        <w:rPr>
          <w:lang w:val="fr-FR"/>
        </w:rPr>
        <w:t>et notamment des jeunes, dans l</w:t>
      </w:r>
      <w:r w:rsidR="00176DC5">
        <w:rPr>
          <w:lang w:val="fr-FR"/>
        </w:rPr>
        <w:t>’</w:t>
      </w:r>
      <w:r w:rsidR="008A1C7C">
        <w:rPr>
          <w:lang w:val="fr-FR"/>
        </w:rPr>
        <w:t xml:space="preserve">optique de promouvoir une culture respectueuse des droits de propriété </w:t>
      </w:r>
      <w:r w:rsidR="00E24CCC">
        <w:rPr>
          <w:lang w:val="fr-FR"/>
        </w:rPr>
        <w:t>intellectuelle.  L</w:t>
      </w:r>
      <w:r w:rsidR="008A1C7C">
        <w:rPr>
          <w:lang w:val="fr-FR"/>
        </w:rPr>
        <w:t>es États membres jouent un rôle actif à cet égard</w:t>
      </w:r>
      <w:r w:rsidR="00657978">
        <w:rPr>
          <w:rStyle w:val="FootnoteReference"/>
          <w:szCs w:val="22"/>
        </w:rPr>
        <w:footnoteReference w:id="5"/>
      </w:r>
      <w:r w:rsidR="00797E26">
        <w:rPr>
          <w:lang w:val="fr-FR"/>
        </w:rPr>
        <w:t>.</w:t>
      </w:r>
      <w:r w:rsidR="00684617" w:rsidRPr="008A1C7C">
        <w:rPr>
          <w:lang w:val="fr-FR"/>
        </w:rPr>
        <w:t xml:space="preserve">  </w:t>
      </w:r>
      <w:r w:rsidR="00B23760" w:rsidRPr="00B23760">
        <w:rPr>
          <w:lang w:val="fr-FR"/>
        </w:rPr>
        <w:t>La section </w:t>
      </w:r>
      <w:r w:rsidR="00684617" w:rsidRPr="00B23760">
        <w:rPr>
          <w:lang w:val="fr-FR"/>
        </w:rPr>
        <w:t>III</w:t>
      </w:r>
      <w:r w:rsidR="00B23760" w:rsidRPr="00B23760">
        <w:rPr>
          <w:lang w:val="fr-FR"/>
        </w:rPr>
        <w:t xml:space="preserve"> ci</w:t>
      </w:r>
      <w:r w:rsidR="00910998">
        <w:rPr>
          <w:lang w:val="fr-FR"/>
        </w:rPr>
        <w:noBreakHyphen/>
      </w:r>
      <w:r w:rsidR="00B23760" w:rsidRPr="00B23760">
        <w:rPr>
          <w:lang w:val="fr-FR"/>
        </w:rPr>
        <w:t>dessous décrit les activités mises en œuvre par l</w:t>
      </w:r>
      <w:r w:rsidR="00176DC5">
        <w:rPr>
          <w:lang w:val="fr-FR"/>
        </w:rPr>
        <w:t>’</w:t>
      </w:r>
      <w:r w:rsidR="00B23760" w:rsidRPr="00B23760">
        <w:rPr>
          <w:lang w:val="fr-FR"/>
        </w:rPr>
        <w:t>OMPI</w:t>
      </w:r>
      <w:r w:rsidR="00B23760">
        <w:rPr>
          <w:lang w:val="fr-FR"/>
        </w:rPr>
        <w:t>,</w:t>
      </w:r>
      <w:r w:rsidR="00B23760" w:rsidRPr="00B23760">
        <w:rPr>
          <w:lang w:val="fr-FR"/>
        </w:rPr>
        <w:t xml:space="preserve"> </w:t>
      </w:r>
      <w:r w:rsidR="00683906">
        <w:rPr>
          <w:lang w:val="fr-FR"/>
        </w:rPr>
        <w:t>à la demande des États membres,</w:t>
      </w:r>
      <w:r w:rsidR="00683906" w:rsidRPr="00B23760">
        <w:rPr>
          <w:lang w:val="fr-FR"/>
        </w:rPr>
        <w:t xml:space="preserve"> </w:t>
      </w:r>
      <w:r w:rsidR="00B23760" w:rsidRPr="00B23760">
        <w:rPr>
          <w:lang w:val="fr-FR"/>
        </w:rPr>
        <w:t xml:space="preserve">en matière de sensibilisation </w:t>
      </w:r>
      <w:r w:rsidR="00683906">
        <w:rPr>
          <w:lang w:val="fr-FR"/>
        </w:rPr>
        <w:t>pour promouvoir le</w:t>
      </w:r>
      <w:r w:rsidR="00B23760" w:rsidRPr="00B23760">
        <w:rPr>
          <w:lang w:val="fr-FR"/>
        </w:rPr>
        <w:t xml:space="preserve"> respect de la propriété intellectuelle,</w:t>
      </w:r>
      <w:r w:rsidR="00B23760">
        <w:rPr>
          <w:lang w:val="fr-FR"/>
        </w:rPr>
        <w:t>.</w:t>
      </w:r>
    </w:p>
    <w:p w:rsidR="0052087F" w:rsidRPr="006C2923" w:rsidRDefault="00910998" w:rsidP="00910998">
      <w:pPr>
        <w:pStyle w:val="ONUMFS"/>
        <w:rPr>
          <w:lang w:val="fr-FR"/>
        </w:rPr>
      </w:pPr>
      <w:r w:rsidRPr="00BB0CA2">
        <w:rPr>
          <w:i/>
          <w:lang w:val="fr-FR"/>
        </w:rPr>
        <w:t>Solutions commerciales</w:t>
      </w:r>
      <w:r w:rsidR="00884053">
        <w:rPr>
          <w:i/>
          <w:lang w:val="fr-FR"/>
        </w:rPr>
        <w:t xml:space="preserve"> </w:t>
      </w:r>
      <w:r w:rsidR="005756B7">
        <w:rPr>
          <w:i/>
          <w:lang w:val="fr-FR"/>
        </w:rPr>
        <w:t xml:space="preserve">  </w:t>
      </w:r>
      <w:r w:rsidR="00C7298B">
        <w:rPr>
          <w:lang w:val="fr-FR"/>
        </w:rPr>
        <w:t>L</w:t>
      </w:r>
      <w:r w:rsidR="00C7298B" w:rsidRPr="00F46ED3">
        <w:rPr>
          <w:lang w:val="fr-FR"/>
        </w:rPr>
        <w:t>e secteur de l</w:t>
      </w:r>
      <w:r w:rsidR="00C7298B">
        <w:rPr>
          <w:lang w:val="fr-FR"/>
        </w:rPr>
        <w:t>’</w:t>
      </w:r>
      <w:r w:rsidR="00C7298B" w:rsidRPr="00F46ED3">
        <w:rPr>
          <w:lang w:val="fr-FR"/>
        </w:rPr>
        <w:t xml:space="preserve">industrie </w:t>
      </w:r>
      <w:r w:rsidR="00C7298B">
        <w:rPr>
          <w:lang w:val="fr-FR"/>
        </w:rPr>
        <w:t xml:space="preserve">réagit </w:t>
      </w:r>
      <w:r w:rsidRPr="00F46ED3">
        <w:rPr>
          <w:lang w:val="fr-FR"/>
        </w:rPr>
        <w:t xml:space="preserve">aux atteintes </w:t>
      </w:r>
      <w:r w:rsidR="00C7298B">
        <w:rPr>
          <w:lang w:val="fr-FR"/>
        </w:rPr>
        <w:t xml:space="preserve">portées à ses </w:t>
      </w:r>
      <w:r w:rsidRPr="00F46ED3">
        <w:rPr>
          <w:lang w:val="fr-FR"/>
        </w:rPr>
        <w:t xml:space="preserve">droits de propriété intellectuelle par </w:t>
      </w:r>
      <w:r w:rsidR="00C7298B">
        <w:rPr>
          <w:lang w:val="fr-FR"/>
        </w:rPr>
        <w:t>des</w:t>
      </w:r>
      <w:r w:rsidRPr="00F46ED3">
        <w:rPr>
          <w:lang w:val="fr-FR"/>
        </w:rPr>
        <w:t xml:space="preserve"> produits </w:t>
      </w:r>
      <w:r w:rsidR="00C7298B">
        <w:rPr>
          <w:lang w:val="fr-FR"/>
        </w:rPr>
        <w:t>ou</w:t>
      </w:r>
      <w:r w:rsidRPr="00F46ED3">
        <w:rPr>
          <w:lang w:val="fr-FR"/>
        </w:rPr>
        <w:t xml:space="preserve"> services </w:t>
      </w:r>
      <w:r w:rsidR="00C7298B">
        <w:rPr>
          <w:lang w:val="fr-FR"/>
        </w:rPr>
        <w:t xml:space="preserve">en mettant </w:t>
      </w:r>
      <w:r w:rsidRPr="00F46ED3">
        <w:rPr>
          <w:lang w:val="fr-FR"/>
        </w:rPr>
        <w:t xml:space="preserve">en place des modèles commerciaux et des </w:t>
      </w:r>
      <w:r>
        <w:rPr>
          <w:lang w:val="fr-FR"/>
        </w:rPr>
        <w:t>modalité</w:t>
      </w:r>
      <w:r w:rsidRPr="00F46ED3">
        <w:rPr>
          <w:lang w:val="fr-FR"/>
        </w:rPr>
        <w:t xml:space="preserve">s de concession de licences qui répondent mieux aux besoins des consommateurs. </w:t>
      </w:r>
      <w:r>
        <w:rPr>
          <w:lang w:val="fr-FR"/>
        </w:rPr>
        <w:t xml:space="preserve"> Dans le secteur de la culture, les consommateurs se tournent aujourd’hui vers des offres légales, </w:t>
      </w:r>
      <w:r w:rsidR="00C7298B">
        <w:rPr>
          <w:lang w:val="fr-FR"/>
        </w:rPr>
        <w:t>lorsque</w:t>
      </w:r>
      <w:r>
        <w:rPr>
          <w:lang w:val="fr-FR"/>
        </w:rPr>
        <w:t xml:space="preserve"> de telles offres sont mises à disposition</w:t>
      </w:r>
      <w:r w:rsidR="005756B7">
        <w:rPr>
          <w:lang w:val="fr-FR"/>
        </w:rPr>
        <w:t xml:space="preserve"> </w:t>
      </w:r>
      <w:r w:rsidR="00F5218F">
        <w:rPr>
          <w:lang w:val="fr-FR"/>
        </w:rPr>
        <w:t>à un</w:t>
      </w:r>
      <w:r w:rsidR="005756B7">
        <w:rPr>
          <w:lang w:val="fr-FR"/>
        </w:rPr>
        <w:t xml:space="preserve"> prix</w:t>
      </w:r>
      <w:r w:rsidR="00F5218F">
        <w:rPr>
          <w:lang w:val="fr-FR"/>
        </w:rPr>
        <w:t xml:space="preserve"> adéquat</w:t>
      </w:r>
      <w:r>
        <w:rPr>
          <w:rStyle w:val="FootnoteReference"/>
          <w:szCs w:val="22"/>
        </w:rPr>
        <w:footnoteReference w:id="6"/>
      </w:r>
      <w:r w:rsidR="005756B7">
        <w:rPr>
          <w:lang w:val="fr-FR"/>
        </w:rPr>
        <w:t>.</w:t>
      </w:r>
      <w:r w:rsidRPr="00910998">
        <w:rPr>
          <w:rStyle w:val="FootnoteReference"/>
          <w:lang w:val="fr-FR"/>
        </w:rPr>
        <w:t xml:space="preserve"> </w:t>
      </w:r>
      <w:r>
        <w:rPr>
          <w:lang w:val="fr-FR"/>
        </w:rPr>
        <w:t xml:space="preserve">Les pouvoirs publics mettent aujourd’hui </w:t>
      </w:r>
      <w:r w:rsidR="00E95D4B">
        <w:rPr>
          <w:lang w:val="fr-FR"/>
        </w:rPr>
        <w:t xml:space="preserve">fréquemment </w:t>
      </w:r>
      <w:r>
        <w:rPr>
          <w:lang w:val="fr-FR"/>
        </w:rPr>
        <w:t>en place des initiatives visant à communiquer sur de telles offres et à en promouvoir l’accès, par exemple, par le biais d’une page Web dédiée regroupant des liens vers des produits et des services proposés en toute légalité</w:t>
      </w:r>
      <w:r>
        <w:rPr>
          <w:rStyle w:val="FootnoteReference"/>
          <w:szCs w:val="22"/>
        </w:rPr>
        <w:footnoteReference w:id="7"/>
      </w:r>
      <w:r w:rsidR="005756B7">
        <w:rPr>
          <w:lang w:val="fr-FR"/>
        </w:rPr>
        <w:t>.</w:t>
      </w:r>
    </w:p>
    <w:p w:rsidR="00902606" w:rsidRPr="00537FBA" w:rsidRDefault="00DB58CC" w:rsidP="00910998">
      <w:pPr>
        <w:pStyle w:val="ONUMFS"/>
        <w:rPr>
          <w:lang w:val="fr-FR"/>
        </w:rPr>
      </w:pPr>
      <w:r w:rsidRPr="00537FBA">
        <w:rPr>
          <w:i/>
          <w:lang w:val="fr-FR"/>
        </w:rPr>
        <w:t>Solutions technologiques</w:t>
      </w:r>
      <w:r w:rsidR="003C23B6">
        <w:rPr>
          <w:lang w:val="fr-FR"/>
        </w:rPr>
        <w:t xml:space="preserve"> </w:t>
      </w:r>
      <w:r w:rsidR="005756B7">
        <w:rPr>
          <w:lang w:val="fr-FR"/>
        </w:rPr>
        <w:t xml:space="preserve">  </w:t>
      </w:r>
      <w:r w:rsidR="00E24CCC">
        <w:rPr>
          <w:lang w:val="fr-FR"/>
        </w:rPr>
        <w:t>La technologie est un secteur en constante évolution.  Pour cette raison, des outils d</w:t>
      </w:r>
      <w:r w:rsidR="00176DC5">
        <w:rPr>
          <w:lang w:val="fr-FR"/>
        </w:rPr>
        <w:t>’</w:t>
      </w:r>
      <w:r w:rsidR="00E24CCC">
        <w:rPr>
          <w:lang w:val="fr-FR"/>
        </w:rPr>
        <w:t xml:space="preserve">une efficacité supérieure </w:t>
      </w:r>
      <w:r w:rsidR="00537FBA" w:rsidRPr="00537FBA">
        <w:rPr>
          <w:lang w:val="fr-FR"/>
        </w:rPr>
        <w:t xml:space="preserve">ont été </w:t>
      </w:r>
      <w:r w:rsidR="00537FBA">
        <w:rPr>
          <w:lang w:val="fr-FR"/>
        </w:rPr>
        <w:t>placé</w:t>
      </w:r>
      <w:r w:rsidR="00537FBA" w:rsidRPr="00537FBA">
        <w:rPr>
          <w:lang w:val="fr-FR"/>
        </w:rPr>
        <w:t xml:space="preserve">s sur le marché dans le but de vérifier </w:t>
      </w:r>
      <w:r w:rsidR="000757CC">
        <w:rPr>
          <w:lang w:val="fr-FR"/>
        </w:rPr>
        <w:t>le caractère licite</w:t>
      </w:r>
      <w:r w:rsidR="00537FBA" w:rsidRPr="00537FBA">
        <w:rPr>
          <w:lang w:val="fr-FR"/>
        </w:rPr>
        <w:t xml:space="preserve"> d</w:t>
      </w:r>
      <w:r w:rsidR="00176DC5">
        <w:rPr>
          <w:lang w:val="fr-FR"/>
        </w:rPr>
        <w:t>’</w:t>
      </w:r>
      <w:r w:rsidR="00537FBA" w:rsidRPr="00537FBA">
        <w:rPr>
          <w:lang w:val="fr-FR"/>
        </w:rPr>
        <w:t>un produit ou d</w:t>
      </w:r>
      <w:r w:rsidR="00176DC5">
        <w:rPr>
          <w:lang w:val="fr-FR"/>
        </w:rPr>
        <w:t>’</w:t>
      </w:r>
      <w:r w:rsidR="00537FBA">
        <w:rPr>
          <w:lang w:val="fr-FR"/>
        </w:rPr>
        <w:t xml:space="preserve">un service, </w:t>
      </w:r>
      <w:r w:rsidR="00E24CCC">
        <w:rPr>
          <w:lang w:val="fr-FR"/>
        </w:rPr>
        <w:t>au regard</w:t>
      </w:r>
      <w:r w:rsidR="00537FBA">
        <w:rPr>
          <w:lang w:val="fr-FR"/>
        </w:rPr>
        <w:t xml:space="preserve"> des droits de propriété intellectuelle.  Si l</w:t>
      </w:r>
      <w:r w:rsidR="00176DC5">
        <w:rPr>
          <w:lang w:val="fr-FR"/>
        </w:rPr>
        <w:t>’</w:t>
      </w:r>
      <w:r w:rsidR="00537FBA">
        <w:rPr>
          <w:lang w:val="fr-FR"/>
        </w:rPr>
        <w:t>industrie joue un rôle majeur dans l</w:t>
      </w:r>
      <w:r w:rsidR="00176DC5">
        <w:rPr>
          <w:lang w:val="fr-FR"/>
        </w:rPr>
        <w:t>’</w:t>
      </w:r>
      <w:r w:rsidR="00537FBA">
        <w:rPr>
          <w:lang w:val="fr-FR"/>
        </w:rPr>
        <w:t xml:space="preserve">élaboration de telles solutions, les pouvoirs publics, pour leur part, facilitent le dialogue entre les parties prenantes ayant un intérêt </w:t>
      </w:r>
      <w:r w:rsidR="00537FBA">
        <w:rPr>
          <w:lang w:val="fr-FR"/>
        </w:rPr>
        <w:lastRenderedPageBreak/>
        <w:t xml:space="preserve">particulier dans ce secteur et informent régulièrement les consommateurs des outils </w:t>
      </w:r>
      <w:r w:rsidR="00E24CCC">
        <w:rPr>
          <w:lang w:val="fr-FR"/>
        </w:rPr>
        <w:t>existants dans ce domaine</w:t>
      </w:r>
      <w:r w:rsidR="00537FBA">
        <w:rPr>
          <w:lang w:val="fr-FR"/>
        </w:rPr>
        <w:t>.</w:t>
      </w:r>
    </w:p>
    <w:p w:rsidR="00FE6C13" w:rsidRPr="00425044" w:rsidRDefault="006A13B9" w:rsidP="00910998">
      <w:pPr>
        <w:pStyle w:val="ONUMFS"/>
        <w:rPr>
          <w:lang w:val="fr-FR"/>
        </w:rPr>
      </w:pPr>
      <w:r w:rsidRPr="00425044">
        <w:rPr>
          <w:i/>
          <w:lang w:val="fr-FR"/>
        </w:rPr>
        <w:t>Sécurité des chaînes d</w:t>
      </w:r>
      <w:r w:rsidR="00176DC5">
        <w:rPr>
          <w:i/>
          <w:lang w:val="fr-FR"/>
        </w:rPr>
        <w:t>’</w:t>
      </w:r>
      <w:r w:rsidRPr="00425044">
        <w:rPr>
          <w:i/>
          <w:lang w:val="fr-FR"/>
        </w:rPr>
        <w:t>approvisionnement</w:t>
      </w:r>
      <w:r w:rsidR="003C23B6">
        <w:rPr>
          <w:i/>
          <w:lang w:val="fr-FR"/>
        </w:rPr>
        <w:t xml:space="preserve"> </w:t>
      </w:r>
      <w:r w:rsidR="005756B7">
        <w:rPr>
          <w:i/>
          <w:lang w:val="fr-FR"/>
        </w:rPr>
        <w:t xml:space="preserve">  </w:t>
      </w:r>
      <w:r w:rsidR="00FE6C13" w:rsidRPr="00425044">
        <w:rPr>
          <w:lang w:val="fr-FR"/>
        </w:rPr>
        <w:t>A</w:t>
      </w:r>
      <w:r w:rsidR="00425044" w:rsidRPr="00425044">
        <w:rPr>
          <w:lang w:val="fr-FR"/>
        </w:rPr>
        <w:t xml:space="preserve">u niveau mondial, les chaînes </w:t>
      </w:r>
      <w:r w:rsidR="00823025">
        <w:rPr>
          <w:lang w:val="fr-FR"/>
        </w:rPr>
        <w:t>de commercialisation</w:t>
      </w:r>
      <w:r w:rsidR="00425044">
        <w:rPr>
          <w:lang w:val="fr-FR"/>
        </w:rPr>
        <w:t xml:space="preserve"> des produits protégés par des droits de propriété intellectuelle, en l</w:t>
      </w:r>
      <w:r w:rsidR="00176DC5">
        <w:rPr>
          <w:lang w:val="fr-FR"/>
        </w:rPr>
        <w:t>’</w:t>
      </w:r>
      <w:r w:rsidR="00425044">
        <w:rPr>
          <w:lang w:val="fr-FR"/>
        </w:rPr>
        <w:t>occurrence, les entreprises, les organismes, les personnes, la technologie, les activités, les informations et autres ressources requises pour passer d</w:t>
      </w:r>
      <w:r w:rsidR="00176DC5">
        <w:rPr>
          <w:lang w:val="fr-FR"/>
        </w:rPr>
        <w:t>’</w:t>
      </w:r>
      <w:r w:rsidR="00425044">
        <w:rPr>
          <w:lang w:val="fr-FR"/>
        </w:rPr>
        <w:t>un matériau à l</w:t>
      </w:r>
      <w:r w:rsidR="00176DC5">
        <w:rPr>
          <w:lang w:val="fr-FR"/>
        </w:rPr>
        <w:t>’</w:t>
      </w:r>
      <w:r w:rsidR="00425044">
        <w:rPr>
          <w:lang w:val="fr-FR"/>
        </w:rPr>
        <w:t>état brut à un produit final objet de droits de propriété intellectuelle, que recherche le client, sont confrontées au risque croissant de contrefaçon et de piratage.  Néanmoins, il s</w:t>
      </w:r>
      <w:r w:rsidR="00176DC5">
        <w:rPr>
          <w:lang w:val="fr-FR"/>
        </w:rPr>
        <w:t>’</w:t>
      </w:r>
      <w:r w:rsidR="00425044">
        <w:rPr>
          <w:lang w:val="fr-FR"/>
        </w:rPr>
        <w:t>agit également d</w:t>
      </w:r>
      <w:r w:rsidR="00176DC5">
        <w:rPr>
          <w:lang w:val="fr-FR"/>
        </w:rPr>
        <w:t>’</w:t>
      </w:r>
      <w:r w:rsidR="00425044">
        <w:rPr>
          <w:lang w:val="fr-FR"/>
        </w:rPr>
        <w:t xml:space="preserve">une opportunité de renforcer la gouvernance dans ce domaine et de mettre en place des réseaux de confiance pour promouvoir la protection de la propriété intellectuelle.  </w:t>
      </w:r>
      <w:r w:rsidR="00CD27BE">
        <w:rPr>
          <w:lang w:val="fr-FR"/>
        </w:rPr>
        <w:t>Face à ces problèmes, les entreprises, avec l</w:t>
      </w:r>
      <w:r w:rsidR="00176DC5">
        <w:rPr>
          <w:lang w:val="fr-FR"/>
        </w:rPr>
        <w:t>’</w:t>
      </w:r>
      <w:r w:rsidR="00CD27BE">
        <w:rPr>
          <w:lang w:val="fr-FR"/>
        </w:rPr>
        <w:t>appui des pouvoirs publics de leurs pays, élaborent des pratiques recommandées pour améliorer la gestion et le suivi de leurs transactions en amont et en aval de la chaîne</w:t>
      </w:r>
      <w:r w:rsidR="00823025">
        <w:rPr>
          <w:lang w:val="fr-FR"/>
        </w:rPr>
        <w:t xml:space="preserve"> de commercialisation</w:t>
      </w:r>
      <w:r w:rsidR="00CD27BE">
        <w:rPr>
          <w:lang w:val="fr-FR"/>
        </w:rPr>
        <w:t xml:space="preserve"> tout en tenant compte des enjeux propres à certaines entités en fonction de leur positionnement dans cette </w:t>
      </w:r>
      <w:r w:rsidR="006F47E1">
        <w:rPr>
          <w:lang w:val="fr-FR"/>
        </w:rPr>
        <w:t>chaîne</w:t>
      </w:r>
      <w:r w:rsidR="00CD27BE">
        <w:rPr>
          <w:rStyle w:val="FootnoteReference"/>
          <w:szCs w:val="22"/>
        </w:rPr>
        <w:footnoteReference w:id="8"/>
      </w:r>
      <w:r w:rsidR="005756B7">
        <w:rPr>
          <w:lang w:val="fr-FR"/>
        </w:rPr>
        <w:t>.</w:t>
      </w:r>
    </w:p>
    <w:p w:rsidR="00FE6C13" w:rsidRPr="00425044" w:rsidRDefault="00910998" w:rsidP="00910998">
      <w:pPr>
        <w:pStyle w:val="ONUMFS"/>
        <w:rPr>
          <w:lang w:val="fr-FR"/>
        </w:rPr>
      </w:pPr>
      <w:r w:rsidRPr="006C2923">
        <w:rPr>
          <w:i/>
          <w:szCs w:val="22"/>
          <w:lang w:val="fr-FR"/>
        </w:rPr>
        <w:t>Mécanismes volontaires d</w:t>
      </w:r>
      <w:r>
        <w:rPr>
          <w:i/>
          <w:szCs w:val="22"/>
          <w:lang w:val="fr-FR"/>
        </w:rPr>
        <w:t>’autorégulation</w:t>
      </w:r>
      <w:r w:rsidR="003C23B6">
        <w:rPr>
          <w:i/>
          <w:szCs w:val="22"/>
          <w:lang w:val="fr-FR"/>
        </w:rPr>
        <w:t xml:space="preserve"> </w:t>
      </w:r>
      <w:r w:rsidR="005756B7">
        <w:rPr>
          <w:i/>
          <w:szCs w:val="22"/>
          <w:lang w:val="fr-FR"/>
        </w:rPr>
        <w:t xml:space="preserve">  </w:t>
      </w:r>
      <w:r>
        <w:rPr>
          <w:szCs w:val="22"/>
          <w:lang w:val="fr-FR"/>
        </w:rPr>
        <w:t>Certaines entreprises qui, pour leur part, exercent leurs activités en toute légalité,</w:t>
      </w:r>
      <w:r w:rsidRPr="00F43FE7">
        <w:rPr>
          <w:szCs w:val="22"/>
          <w:lang w:val="fr-FR"/>
        </w:rPr>
        <w:t xml:space="preserve"> créent des partenariats dans le but de réduire le nombre d</w:t>
      </w:r>
      <w:r>
        <w:rPr>
          <w:szCs w:val="22"/>
          <w:lang w:val="fr-FR"/>
        </w:rPr>
        <w:t>’</w:t>
      </w:r>
      <w:r w:rsidRPr="00F43FE7">
        <w:rPr>
          <w:szCs w:val="22"/>
          <w:lang w:val="fr-FR"/>
        </w:rPr>
        <w:t>activités ill</w:t>
      </w:r>
      <w:r>
        <w:rPr>
          <w:szCs w:val="22"/>
          <w:lang w:val="fr-FR"/>
        </w:rPr>
        <w:t>icites.  En ce qui concerne plus particulièrement l’environnement en ligne, certains titulaires de droits, avec ou sans la participation des pouvoirs publics, se sont associés à certaines plates</w:t>
      </w:r>
      <w:r>
        <w:rPr>
          <w:szCs w:val="22"/>
          <w:lang w:val="fr-FR"/>
        </w:rPr>
        <w:noBreakHyphen/>
        <w:t xml:space="preserve">formes en ligne pour créer des codes de pratique.  De tels codes ont pour objectif de promouvoir la sensibilisation du public aux préjudices que peuvent causer les activités </w:t>
      </w:r>
      <w:r w:rsidR="00084DA5">
        <w:rPr>
          <w:szCs w:val="22"/>
          <w:lang w:val="fr-FR"/>
        </w:rPr>
        <w:t>portant atteinte à des droits de</w:t>
      </w:r>
      <w:r>
        <w:rPr>
          <w:szCs w:val="22"/>
          <w:lang w:val="fr-FR"/>
        </w:rPr>
        <w:t xml:space="preserve"> propriété intellectuelle et de favoriser l’application de mesures visant à mettre fin à des telles activités dans les secteurs concernés</w:t>
      </w:r>
      <w:r>
        <w:rPr>
          <w:rStyle w:val="FootnoteReference"/>
          <w:szCs w:val="22"/>
        </w:rPr>
        <w:footnoteReference w:id="9"/>
      </w:r>
      <w:r w:rsidR="005756B7">
        <w:rPr>
          <w:szCs w:val="22"/>
          <w:lang w:val="fr-FR"/>
        </w:rPr>
        <w:t>.</w:t>
      </w:r>
    </w:p>
    <w:p w:rsidR="00705BA1" w:rsidRDefault="006B1775" w:rsidP="00387187">
      <w:pPr>
        <w:pStyle w:val="ONUMFS"/>
        <w:tabs>
          <w:tab w:val="left" w:pos="3686"/>
        </w:tabs>
        <w:rPr>
          <w:lang w:val="fr-FR"/>
        </w:rPr>
      </w:pPr>
      <w:r w:rsidRPr="006C2923">
        <w:rPr>
          <w:i/>
          <w:lang w:val="fr-FR"/>
        </w:rPr>
        <w:t>Coopé</w:t>
      </w:r>
      <w:r w:rsidR="000619D4" w:rsidRPr="006C2923">
        <w:rPr>
          <w:i/>
          <w:lang w:val="fr-FR"/>
        </w:rPr>
        <w:t xml:space="preserve">ration </w:t>
      </w:r>
      <w:r w:rsidRPr="006C2923">
        <w:rPr>
          <w:i/>
          <w:lang w:val="fr-FR"/>
        </w:rPr>
        <w:t>et</w:t>
      </w:r>
      <w:r w:rsidR="000619D4" w:rsidRPr="006C2923">
        <w:rPr>
          <w:i/>
          <w:lang w:val="fr-FR"/>
        </w:rPr>
        <w:t xml:space="preserve"> </w:t>
      </w:r>
      <w:r w:rsidR="00CE7427" w:rsidRPr="006C2923">
        <w:rPr>
          <w:i/>
          <w:lang w:val="fr-FR"/>
        </w:rPr>
        <w:t>C</w:t>
      </w:r>
      <w:r w:rsidR="000619D4" w:rsidRPr="006C2923">
        <w:rPr>
          <w:i/>
          <w:lang w:val="fr-FR"/>
        </w:rPr>
        <w:t>oordination</w:t>
      </w:r>
      <w:r w:rsidR="00387187">
        <w:rPr>
          <w:i/>
          <w:lang w:val="fr-FR"/>
        </w:rPr>
        <w:t xml:space="preserve"> </w:t>
      </w:r>
      <w:r w:rsidR="005756B7">
        <w:rPr>
          <w:i/>
          <w:lang w:val="fr-FR"/>
        </w:rPr>
        <w:t xml:space="preserve">  </w:t>
      </w:r>
      <w:r w:rsidR="00A0309C">
        <w:rPr>
          <w:lang w:val="fr-FR"/>
        </w:rPr>
        <w:t>L</w:t>
      </w:r>
      <w:r w:rsidR="00176DC5">
        <w:rPr>
          <w:lang w:val="fr-FR"/>
        </w:rPr>
        <w:t>’</w:t>
      </w:r>
      <w:r w:rsidR="00A0309C">
        <w:rPr>
          <w:lang w:val="fr-FR"/>
        </w:rPr>
        <w:t>importance</w:t>
      </w:r>
      <w:r w:rsidR="00453D5F" w:rsidRPr="00453D5F">
        <w:rPr>
          <w:lang w:val="fr-FR"/>
        </w:rPr>
        <w:t xml:space="preserve"> </w:t>
      </w:r>
      <w:r w:rsidR="00FA3B20">
        <w:rPr>
          <w:lang w:val="fr-FR"/>
        </w:rPr>
        <w:t xml:space="preserve">d’une collaboration et d’une coopération ouvertes, </w:t>
      </w:r>
      <w:r w:rsidR="00453D5F">
        <w:rPr>
          <w:lang w:val="fr-FR"/>
        </w:rPr>
        <w:t xml:space="preserve"> </w:t>
      </w:r>
      <w:r w:rsidR="00FA3B20">
        <w:rPr>
          <w:lang w:val="fr-FR"/>
        </w:rPr>
        <w:t xml:space="preserve">transparentes et efficaces </w:t>
      </w:r>
      <w:r w:rsidR="00453D5F">
        <w:rPr>
          <w:lang w:val="fr-FR"/>
        </w:rPr>
        <w:t xml:space="preserve"> </w:t>
      </w:r>
      <w:r w:rsidR="00FA3B20">
        <w:rPr>
          <w:lang w:val="fr-FR"/>
        </w:rPr>
        <w:t xml:space="preserve">dans le domaine de la promotion du </w:t>
      </w:r>
      <w:r w:rsidR="00453D5F">
        <w:rPr>
          <w:lang w:val="fr-FR"/>
        </w:rPr>
        <w:t xml:space="preserve">respect </w:t>
      </w:r>
      <w:r w:rsidR="00A0309C">
        <w:rPr>
          <w:lang w:val="fr-FR"/>
        </w:rPr>
        <w:t xml:space="preserve">de la propriété intellectuelle ne saurait être surestimée comme </w:t>
      </w:r>
      <w:r w:rsidR="00823025">
        <w:rPr>
          <w:lang w:val="fr-FR"/>
        </w:rPr>
        <w:t>en attestent</w:t>
      </w:r>
      <w:r w:rsidR="00A0309C">
        <w:rPr>
          <w:lang w:val="fr-FR"/>
        </w:rPr>
        <w:t xml:space="preserve"> les mesures susmentionnées.  Tous les acteurs, et notamment les pouvoirs publics, l</w:t>
      </w:r>
      <w:r w:rsidR="00176DC5">
        <w:rPr>
          <w:lang w:val="fr-FR"/>
        </w:rPr>
        <w:t>’</w:t>
      </w:r>
      <w:r w:rsidR="00A0309C">
        <w:rPr>
          <w:lang w:val="fr-FR"/>
        </w:rPr>
        <w:t>industrie</w:t>
      </w:r>
      <w:r w:rsidR="00FA3B20">
        <w:rPr>
          <w:lang w:val="fr-FR"/>
        </w:rPr>
        <w:t xml:space="preserve"> et</w:t>
      </w:r>
      <w:r w:rsidR="00A0309C">
        <w:rPr>
          <w:lang w:val="fr-FR"/>
        </w:rPr>
        <w:t xml:space="preserve"> les consommateurs, doivent renforcer et unir leurs efforts afin de protéger leurs intérêts, tant au niveau national qu</w:t>
      </w:r>
      <w:r w:rsidR="00176DC5">
        <w:rPr>
          <w:lang w:val="fr-FR"/>
        </w:rPr>
        <w:t>’</w:t>
      </w:r>
      <w:r w:rsidR="00A0309C">
        <w:rPr>
          <w:lang w:val="fr-FR"/>
        </w:rPr>
        <w:t>international.  Le Comité a souligné le rôle majeur d</w:t>
      </w:r>
      <w:r w:rsidR="00176DC5">
        <w:rPr>
          <w:lang w:val="fr-FR"/>
        </w:rPr>
        <w:t>’</w:t>
      </w:r>
      <w:r w:rsidR="00A0309C">
        <w:rPr>
          <w:lang w:val="fr-FR"/>
        </w:rPr>
        <w:t>un tel engagement auprès de tous les bénéficiaires du système de propriété intellectuelle</w:t>
      </w:r>
      <w:r w:rsidR="00A0309C">
        <w:rPr>
          <w:rStyle w:val="FootnoteReference"/>
          <w:szCs w:val="22"/>
        </w:rPr>
        <w:footnoteReference w:id="10"/>
      </w:r>
      <w:r w:rsidR="00F87268">
        <w:rPr>
          <w:lang w:val="fr-FR"/>
        </w:rPr>
        <w:t>.</w:t>
      </w:r>
    </w:p>
    <w:p w:rsidR="00233B83" w:rsidRPr="00910998" w:rsidRDefault="00233B83" w:rsidP="00910998">
      <w:pPr>
        <w:pStyle w:val="ONUMFS"/>
        <w:rPr>
          <w:lang w:val="fr-FR"/>
        </w:rPr>
      </w:pPr>
      <w:r w:rsidRPr="00233B83">
        <w:rPr>
          <w:lang w:val="fr-FR"/>
        </w:rPr>
        <w:t>L</w:t>
      </w:r>
      <w:r w:rsidR="00176DC5">
        <w:rPr>
          <w:lang w:val="fr-FR"/>
        </w:rPr>
        <w:t>’</w:t>
      </w:r>
      <w:r w:rsidRPr="00233B83">
        <w:rPr>
          <w:lang w:val="fr-FR"/>
        </w:rPr>
        <w:t xml:space="preserve">ampleur des mesures </w:t>
      </w:r>
      <w:r>
        <w:rPr>
          <w:lang w:val="fr-FR"/>
        </w:rPr>
        <w:t>adopté</w:t>
      </w:r>
      <w:r w:rsidRPr="00233B83">
        <w:rPr>
          <w:lang w:val="fr-FR"/>
        </w:rPr>
        <w:t xml:space="preserve">es par les </w:t>
      </w:r>
      <w:r>
        <w:rPr>
          <w:lang w:val="fr-FR"/>
        </w:rPr>
        <w:t>États membres, l</w:t>
      </w:r>
      <w:r w:rsidR="00176DC5">
        <w:rPr>
          <w:lang w:val="fr-FR"/>
        </w:rPr>
        <w:t>’</w:t>
      </w:r>
      <w:r>
        <w:rPr>
          <w:lang w:val="fr-FR"/>
        </w:rPr>
        <w:t>industrie et la société civile, depuis l</w:t>
      </w:r>
      <w:r w:rsidR="00176DC5">
        <w:rPr>
          <w:lang w:val="fr-FR"/>
        </w:rPr>
        <w:t>’</w:t>
      </w:r>
      <w:r>
        <w:rPr>
          <w:lang w:val="fr-FR"/>
        </w:rPr>
        <w:t>adoption de nouveaux textes de lois et la mise en place de procédures judiciaires spécifiques jusqu</w:t>
      </w:r>
      <w:r w:rsidR="00176DC5">
        <w:rPr>
          <w:lang w:val="fr-FR"/>
        </w:rPr>
        <w:t>’</w:t>
      </w:r>
      <w:r>
        <w:rPr>
          <w:lang w:val="fr-FR"/>
        </w:rPr>
        <w:t>aux actions complémentaires susmentionné</w:t>
      </w:r>
      <w:r w:rsidR="00BC11DE">
        <w:rPr>
          <w:lang w:val="fr-FR"/>
        </w:rPr>
        <w:t>e</w:t>
      </w:r>
      <w:r>
        <w:rPr>
          <w:lang w:val="fr-FR"/>
        </w:rPr>
        <w:t xml:space="preserve">s, prend un sens </w:t>
      </w:r>
      <w:r w:rsidR="00BC11DE">
        <w:rPr>
          <w:lang w:val="fr-FR"/>
        </w:rPr>
        <w:t xml:space="preserve">plus </w:t>
      </w:r>
      <w:r>
        <w:rPr>
          <w:lang w:val="fr-FR"/>
        </w:rPr>
        <w:t xml:space="preserve">particulier sur </w:t>
      </w:r>
      <w:r w:rsidR="00797E26">
        <w:rPr>
          <w:lang w:val="fr-FR"/>
        </w:rPr>
        <w:t>Internet</w:t>
      </w:r>
      <w:r w:rsidR="00BC11DE">
        <w:rPr>
          <w:lang w:val="fr-FR"/>
        </w:rPr>
        <w:t xml:space="preserve"> où il existe de nombreux problèmes en matière de respect et d</w:t>
      </w:r>
      <w:r w:rsidR="00176DC5">
        <w:rPr>
          <w:lang w:val="fr-FR"/>
        </w:rPr>
        <w:t>’</w:t>
      </w:r>
      <w:r w:rsidR="00BC11DE">
        <w:rPr>
          <w:lang w:val="fr-FR"/>
        </w:rPr>
        <w:t>application des droits de propriété intellectuelle.  C</w:t>
      </w:r>
      <w:r w:rsidR="00176DC5">
        <w:rPr>
          <w:lang w:val="fr-FR"/>
        </w:rPr>
        <w:t>’</w:t>
      </w:r>
      <w:r w:rsidR="00BC11DE">
        <w:rPr>
          <w:lang w:val="fr-FR"/>
        </w:rPr>
        <w:t>est précisément dans un tel environnement en ligne que les mesures complémentaires et de prévention susmentionnées sont mises en place rapidement précisément dans le but de promouvoir le respect de la propriété intellectuelle</w:t>
      </w:r>
      <w:r w:rsidR="00BC11DE">
        <w:rPr>
          <w:rStyle w:val="FootnoteReference"/>
          <w:szCs w:val="22"/>
        </w:rPr>
        <w:footnoteReference w:id="11"/>
      </w:r>
      <w:r w:rsidR="00F87268">
        <w:rPr>
          <w:lang w:val="fr-FR"/>
        </w:rPr>
        <w:t>.</w:t>
      </w:r>
    </w:p>
    <w:p w:rsidR="00176DC5" w:rsidRDefault="00063297" w:rsidP="00884053">
      <w:pPr>
        <w:pStyle w:val="Heading1"/>
        <w:rPr>
          <w:lang w:val="fr-FR"/>
        </w:rPr>
      </w:pPr>
      <w:r w:rsidRPr="00B91A81">
        <w:rPr>
          <w:lang w:val="fr-FR"/>
        </w:rPr>
        <w:lastRenderedPageBreak/>
        <w:t>III.</w:t>
      </w:r>
      <w:r w:rsidRPr="00B91A81">
        <w:rPr>
          <w:lang w:val="fr-FR"/>
        </w:rPr>
        <w:tab/>
      </w:r>
      <w:r w:rsidR="00B91A81" w:rsidRPr="001016A7">
        <w:rPr>
          <w:lang w:val="fr-CH"/>
        </w:rPr>
        <w:t>ACTIVITÉS MENÉES PAR L</w:t>
      </w:r>
      <w:r w:rsidR="00176DC5" w:rsidRPr="001016A7">
        <w:rPr>
          <w:lang w:val="fr-CH"/>
        </w:rPr>
        <w:t>’</w:t>
      </w:r>
      <w:r w:rsidR="00B91A81" w:rsidRPr="001016A7">
        <w:rPr>
          <w:lang w:val="fr-CH"/>
        </w:rPr>
        <w:t xml:space="preserve">OMPI POUR SENSIBILISER LE PUBLIC </w:t>
      </w:r>
      <w:r w:rsidR="000076A0">
        <w:rPr>
          <w:lang w:val="fr-CH"/>
        </w:rPr>
        <w:t xml:space="preserve">EN VUE DE </w:t>
      </w:r>
      <w:r w:rsidR="00B91A81" w:rsidRPr="001016A7">
        <w:rPr>
          <w:lang w:val="fr-CH"/>
        </w:rPr>
        <w:t>PROMOUVOIR LE RESPECT DE LA PROPRIÉTÉ INTELLECTUELLE</w:t>
      </w:r>
    </w:p>
    <w:p w:rsidR="00A445A9" w:rsidRPr="00B91A81" w:rsidRDefault="00A445A9" w:rsidP="00A445A9">
      <w:pPr>
        <w:rPr>
          <w:szCs w:val="22"/>
          <w:lang w:val="fr-FR"/>
        </w:rPr>
      </w:pPr>
    </w:p>
    <w:p w:rsidR="00996F7B" w:rsidRDefault="00A95FEA" w:rsidP="00910998">
      <w:pPr>
        <w:pStyle w:val="ONUMFS"/>
        <w:rPr>
          <w:lang w:val="fr-FR"/>
        </w:rPr>
      </w:pPr>
      <w:r w:rsidRPr="00A95FEA">
        <w:rPr>
          <w:lang w:val="fr-FR"/>
        </w:rPr>
        <w:t>À la demande des États membres, l</w:t>
      </w:r>
      <w:r w:rsidR="00176DC5">
        <w:rPr>
          <w:lang w:val="fr-FR"/>
        </w:rPr>
        <w:t>’</w:t>
      </w:r>
      <w:r w:rsidRPr="00A95FEA">
        <w:rPr>
          <w:lang w:val="fr-FR"/>
        </w:rPr>
        <w:t>OMPI met en place des activités dans le but d</w:t>
      </w:r>
      <w:r w:rsidR="00176DC5">
        <w:rPr>
          <w:lang w:val="fr-FR"/>
        </w:rPr>
        <w:t>’</w:t>
      </w:r>
      <w:r>
        <w:rPr>
          <w:lang w:val="fr-FR"/>
        </w:rPr>
        <w:t>e</w:t>
      </w:r>
      <w:r w:rsidR="00415FAC">
        <w:rPr>
          <w:lang w:val="fr-FR"/>
        </w:rPr>
        <w:t>ncourager</w:t>
      </w:r>
      <w:r>
        <w:rPr>
          <w:lang w:val="fr-FR"/>
        </w:rPr>
        <w:t xml:space="preserve"> la participation des consommateurs et </w:t>
      </w:r>
      <w:r w:rsidR="001903B1">
        <w:rPr>
          <w:lang w:val="fr-FR"/>
        </w:rPr>
        <w:t xml:space="preserve">de </w:t>
      </w:r>
      <w:r>
        <w:rPr>
          <w:lang w:val="fr-FR"/>
        </w:rPr>
        <w:t>les amener à mieux comprendre les avantages sociaux de l</w:t>
      </w:r>
      <w:r w:rsidR="00176DC5">
        <w:rPr>
          <w:lang w:val="fr-FR"/>
        </w:rPr>
        <w:t>’</w:t>
      </w:r>
      <w:r>
        <w:rPr>
          <w:lang w:val="fr-FR"/>
        </w:rPr>
        <w:t xml:space="preserve">application de droits de propriété intellectuelle </w:t>
      </w:r>
      <w:r w:rsidR="001903B1">
        <w:rPr>
          <w:lang w:val="fr-FR"/>
        </w:rPr>
        <w:t>afin</w:t>
      </w:r>
      <w:r>
        <w:rPr>
          <w:lang w:val="fr-FR"/>
        </w:rPr>
        <w:t xml:space="preserve"> de créer ainsi un environnement respectueux de ces droits.  De telles activités sont axées sur la sensibilisation du public à la propriété intellectuelle et sur l</w:t>
      </w:r>
      <w:r w:rsidR="00176DC5">
        <w:rPr>
          <w:lang w:val="fr-FR"/>
        </w:rPr>
        <w:t>’</w:t>
      </w:r>
      <w:r>
        <w:rPr>
          <w:lang w:val="fr-FR"/>
        </w:rPr>
        <w:t>éducation du grand public dans c</w:t>
      </w:r>
      <w:r w:rsidR="00415FAC">
        <w:rPr>
          <w:lang w:val="fr-FR"/>
        </w:rPr>
        <w:t>e domaine, notamment des jeunes.  Ce programme intègre l</w:t>
      </w:r>
      <w:r w:rsidR="00176DC5">
        <w:rPr>
          <w:lang w:val="fr-FR"/>
        </w:rPr>
        <w:t>’</w:t>
      </w:r>
      <w:r w:rsidR="00415FAC">
        <w:rPr>
          <w:lang w:val="fr-FR"/>
        </w:rPr>
        <w:t>organisation d</w:t>
      </w:r>
      <w:r w:rsidR="00176DC5">
        <w:rPr>
          <w:lang w:val="fr-FR"/>
        </w:rPr>
        <w:t>’</w:t>
      </w:r>
      <w:r w:rsidR="00415FAC">
        <w:rPr>
          <w:lang w:val="fr-FR"/>
        </w:rPr>
        <w:t xml:space="preserve">activités de renforcement des capacités qui consistent </w:t>
      </w:r>
      <w:r>
        <w:rPr>
          <w:lang w:val="fr-FR"/>
        </w:rPr>
        <w:t xml:space="preserve">à sensibiliser le public </w:t>
      </w:r>
      <w:r w:rsidR="001903B1">
        <w:rPr>
          <w:lang w:val="fr-FR"/>
        </w:rPr>
        <w:t>à titre de</w:t>
      </w:r>
      <w:r>
        <w:rPr>
          <w:lang w:val="fr-FR"/>
        </w:rPr>
        <w:t xml:space="preserve"> mesure de prévention </w:t>
      </w:r>
      <w:r w:rsidR="00415FAC">
        <w:rPr>
          <w:lang w:val="fr-FR"/>
        </w:rPr>
        <w:t>en complément d</w:t>
      </w:r>
      <w:r>
        <w:rPr>
          <w:lang w:val="fr-FR"/>
        </w:rPr>
        <w:t>es mesures d</w:t>
      </w:r>
      <w:r w:rsidR="00176DC5">
        <w:rPr>
          <w:lang w:val="fr-FR"/>
        </w:rPr>
        <w:t>’</w:t>
      </w:r>
      <w:r>
        <w:rPr>
          <w:lang w:val="fr-FR"/>
        </w:rPr>
        <w:t xml:space="preserve">application </w:t>
      </w:r>
      <w:r w:rsidR="001903B1">
        <w:rPr>
          <w:lang w:val="fr-FR"/>
        </w:rPr>
        <w:t>actuelle</w:t>
      </w:r>
      <w:r w:rsidR="00415FAC">
        <w:rPr>
          <w:lang w:val="fr-FR"/>
        </w:rPr>
        <w:t>s</w:t>
      </w:r>
      <w:r w:rsidR="001903B1">
        <w:rPr>
          <w:lang w:val="fr-FR"/>
        </w:rPr>
        <w:t xml:space="preserve">.  </w:t>
      </w:r>
      <w:r w:rsidR="00415FAC">
        <w:rPr>
          <w:lang w:val="fr-FR"/>
        </w:rPr>
        <w:t>Ces activités ont</w:t>
      </w:r>
      <w:r w:rsidR="001903B1">
        <w:rPr>
          <w:lang w:val="fr-FR"/>
        </w:rPr>
        <w:t xml:space="preserve"> également pour but d</w:t>
      </w:r>
      <w:r w:rsidR="00176DC5">
        <w:rPr>
          <w:lang w:val="fr-FR"/>
        </w:rPr>
        <w:t>’</w:t>
      </w:r>
      <w:r>
        <w:rPr>
          <w:lang w:val="fr-FR"/>
        </w:rPr>
        <w:t xml:space="preserve">informer les </w:t>
      </w:r>
      <w:r w:rsidR="00616844">
        <w:rPr>
          <w:lang w:val="fr-FR"/>
        </w:rPr>
        <w:t>autorités nationales compétentes</w:t>
      </w:r>
      <w:r>
        <w:rPr>
          <w:lang w:val="fr-FR"/>
        </w:rPr>
        <w:t xml:space="preserve"> et les parties prenantes sur la manière d</w:t>
      </w:r>
      <w:r w:rsidR="00176DC5">
        <w:rPr>
          <w:lang w:val="fr-FR"/>
        </w:rPr>
        <w:t>’</w:t>
      </w:r>
      <w:r>
        <w:rPr>
          <w:lang w:val="fr-FR"/>
        </w:rPr>
        <w:t>élaborer et de mettre en œuvre des stratégie</w:t>
      </w:r>
      <w:r w:rsidR="00616844">
        <w:rPr>
          <w:lang w:val="fr-FR"/>
        </w:rPr>
        <w:t>s</w:t>
      </w:r>
      <w:r>
        <w:rPr>
          <w:lang w:val="fr-FR"/>
        </w:rPr>
        <w:t xml:space="preserve"> de sensibilisation au niveau national</w:t>
      </w:r>
      <w:r>
        <w:rPr>
          <w:rStyle w:val="FootnoteReference"/>
          <w:szCs w:val="22"/>
        </w:rPr>
        <w:footnoteReference w:id="12"/>
      </w:r>
      <w:r w:rsidR="00F87268">
        <w:rPr>
          <w:lang w:val="fr-FR"/>
        </w:rPr>
        <w:t>.</w:t>
      </w:r>
    </w:p>
    <w:p w:rsidR="00176DC5" w:rsidRDefault="009A10D0" w:rsidP="00910998">
      <w:pPr>
        <w:pStyle w:val="ONUMFS"/>
        <w:rPr>
          <w:rFonts w:eastAsia="Times New Roman"/>
          <w:lang w:val="fr-FR" w:eastAsia="ko-KR"/>
        </w:rPr>
      </w:pPr>
      <w:r w:rsidRPr="009A10D0">
        <w:rPr>
          <w:lang w:val="fr-FR"/>
        </w:rPr>
        <w:t>À cet égard, l</w:t>
      </w:r>
      <w:r w:rsidR="00176DC5">
        <w:rPr>
          <w:lang w:val="fr-FR"/>
        </w:rPr>
        <w:t>’</w:t>
      </w:r>
      <w:r w:rsidR="007156CE">
        <w:rPr>
          <w:lang w:val="fr-FR"/>
        </w:rPr>
        <w:t>OMPI a élaboré une S</w:t>
      </w:r>
      <w:r w:rsidRPr="009A10D0">
        <w:rPr>
          <w:lang w:val="fr-FR"/>
        </w:rPr>
        <w:t>tratégie de sensibilisation et de promot</w:t>
      </w:r>
      <w:r>
        <w:rPr>
          <w:lang w:val="fr-FR"/>
        </w:rPr>
        <w:t>ion du respect de la propriété intellectuelle modulaire et progressive (ci</w:t>
      </w:r>
      <w:r w:rsidR="00910998">
        <w:rPr>
          <w:lang w:val="fr-FR"/>
        </w:rPr>
        <w:noBreakHyphen/>
      </w:r>
      <w:r>
        <w:rPr>
          <w:lang w:val="fr-FR"/>
        </w:rPr>
        <w:t>après dé</w:t>
      </w:r>
      <w:r w:rsidR="00797995">
        <w:rPr>
          <w:lang w:val="fr-FR"/>
        </w:rPr>
        <w:t>nommée</w:t>
      </w:r>
      <w:r>
        <w:rPr>
          <w:lang w:val="fr-FR"/>
        </w:rPr>
        <w:t xml:space="preserve"> </w:t>
      </w:r>
      <w:r w:rsidR="00797E26">
        <w:rPr>
          <w:lang w:val="fr-FR"/>
        </w:rPr>
        <w:t>“</w:t>
      </w:r>
      <w:r w:rsidR="007156CE">
        <w:rPr>
          <w:lang w:val="fr-FR"/>
        </w:rPr>
        <w:t>s</w:t>
      </w:r>
      <w:r>
        <w:rPr>
          <w:lang w:val="fr-FR"/>
        </w:rPr>
        <w:t>tratégie</w:t>
      </w:r>
      <w:r w:rsidR="00797E26">
        <w:rPr>
          <w:lang w:val="fr-FR"/>
        </w:rPr>
        <w:t>”</w:t>
      </w:r>
      <w:r>
        <w:rPr>
          <w:lang w:val="fr-FR"/>
        </w:rPr>
        <w:t>)</w:t>
      </w:r>
      <w:r w:rsidR="00797E26">
        <w:rPr>
          <w:lang w:val="fr-FR"/>
        </w:rPr>
        <w:t>.</w:t>
      </w:r>
      <w:r w:rsidR="00D729D5">
        <w:rPr>
          <w:lang w:val="fr-FR"/>
        </w:rPr>
        <w:t xml:space="preserve">  Ladite </w:t>
      </w:r>
      <w:r w:rsidR="007156CE">
        <w:rPr>
          <w:lang w:val="fr-FR"/>
        </w:rPr>
        <w:t>s</w:t>
      </w:r>
      <w:r w:rsidR="00D729D5">
        <w:rPr>
          <w:lang w:val="fr-FR"/>
        </w:rPr>
        <w:t>tratégie</w:t>
      </w:r>
      <w:r w:rsidR="00577169">
        <w:rPr>
          <w:lang w:val="fr-FR"/>
        </w:rPr>
        <w:t>,</w:t>
      </w:r>
      <w:r w:rsidR="00D729D5">
        <w:rPr>
          <w:lang w:val="fr-FR"/>
        </w:rPr>
        <w:t xml:space="preserve"> </w:t>
      </w:r>
      <w:r w:rsidR="00577169">
        <w:rPr>
          <w:lang w:val="fr-FR"/>
        </w:rPr>
        <w:t>incluant</w:t>
      </w:r>
      <w:r w:rsidR="004E2C58">
        <w:rPr>
          <w:lang w:val="fr-FR"/>
        </w:rPr>
        <w:t xml:space="preserve"> </w:t>
      </w:r>
      <w:r w:rsidR="00D729D5">
        <w:rPr>
          <w:lang w:val="fr-FR"/>
        </w:rPr>
        <w:t>l</w:t>
      </w:r>
      <w:r w:rsidR="00176DC5">
        <w:rPr>
          <w:lang w:val="fr-FR"/>
        </w:rPr>
        <w:t>’</w:t>
      </w:r>
      <w:r w:rsidR="00D729D5">
        <w:rPr>
          <w:lang w:val="fr-FR"/>
        </w:rPr>
        <w:t>éducation, la collaboration et la communication, peut être appliquée en partie ou en totalité, en fonction des besoins de l</w:t>
      </w:r>
      <w:r w:rsidR="00176DC5">
        <w:rPr>
          <w:lang w:val="fr-FR"/>
        </w:rPr>
        <w:t>’</w:t>
      </w:r>
      <w:r w:rsidR="007156CE">
        <w:rPr>
          <w:lang w:val="fr-FR"/>
        </w:rPr>
        <w:t>État membre demandeur.  Cette s</w:t>
      </w:r>
      <w:r w:rsidR="00D729D5">
        <w:rPr>
          <w:lang w:val="fr-FR"/>
        </w:rPr>
        <w:t>tratégie peut également faire partie intégrante d</w:t>
      </w:r>
      <w:r w:rsidR="00176DC5">
        <w:rPr>
          <w:lang w:val="fr-FR"/>
        </w:rPr>
        <w:t>’</w:t>
      </w:r>
      <w:r w:rsidR="007156CE">
        <w:rPr>
          <w:lang w:val="fr-FR"/>
        </w:rPr>
        <w:t>une S</w:t>
      </w:r>
      <w:r w:rsidR="00D729D5">
        <w:rPr>
          <w:lang w:val="fr-FR"/>
        </w:rPr>
        <w:t>tratégie nationale en matière de propriété intellectuelle</w:t>
      </w:r>
      <w:r w:rsidR="00D729D5">
        <w:rPr>
          <w:rStyle w:val="FootnoteReference"/>
          <w:rFonts w:eastAsia="Times New Roman"/>
          <w:szCs w:val="22"/>
          <w:lang w:eastAsia="ko-KR"/>
        </w:rPr>
        <w:footnoteReference w:id="13"/>
      </w:r>
      <w:r w:rsidR="00D729D5">
        <w:rPr>
          <w:lang w:val="fr-FR"/>
        </w:rPr>
        <w:t xml:space="preserve"> </w:t>
      </w:r>
      <w:r w:rsidR="007156CE">
        <w:rPr>
          <w:lang w:val="fr-FR"/>
        </w:rPr>
        <w:t xml:space="preserve">plus vaste </w:t>
      </w:r>
      <w:r w:rsidR="00D729D5">
        <w:rPr>
          <w:lang w:val="fr-FR"/>
        </w:rPr>
        <w:t xml:space="preserve">englobant des stratégies </w:t>
      </w:r>
      <w:r w:rsidR="00415FAC">
        <w:rPr>
          <w:lang w:val="fr-FR"/>
        </w:rPr>
        <w:t>dont l</w:t>
      </w:r>
      <w:r w:rsidR="00176DC5">
        <w:rPr>
          <w:lang w:val="fr-FR"/>
        </w:rPr>
        <w:t>’</w:t>
      </w:r>
      <w:r w:rsidR="00415FAC">
        <w:rPr>
          <w:lang w:val="fr-FR"/>
        </w:rPr>
        <w:t>objectif est de</w:t>
      </w:r>
      <w:r w:rsidR="00D729D5">
        <w:rPr>
          <w:lang w:val="fr-FR"/>
        </w:rPr>
        <w:t xml:space="preserve"> </w:t>
      </w:r>
      <w:r w:rsidR="004E2C58">
        <w:rPr>
          <w:lang w:val="fr-FR"/>
        </w:rPr>
        <w:t>stimuler</w:t>
      </w:r>
      <w:r w:rsidR="00D729D5">
        <w:rPr>
          <w:lang w:val="fr-FR"/>
        </w:rPr>
        <w:t xml:space="preserve"> </w:t>
      </w:r>
      <w:r w:rsidR="00415FAC">
        <w:rPr>
          <w:lang w:val="fr-FR"/>
        </w:rPr>
        <w:t>l</w:t>
      </w:r>
      <w:r w:rsidR="00176DC5">
        <w:rPr>
          <w:lang w:val="fr-FR"/>
        </w:rPr>
        <w:t>’</w:t>
      </w:r>
      <w:r w:rsidR="00415FAC">
        <w:rPr>
          <w:lang w:val="fr-FR"/>
        </w:rPr>
        <w:t>innovation et la créativité, de</w:t>
      </w:r>
      <w:r w:rsidR="00D729D5">
        <w:rPr>
          <w:lang w:val="fr-FR"/>
        </w:rPr>
        <w:t xml:space="preserve"> protéger les résultats de ces activités par le biais de droits </w:t>
      </w:r>
      <w:r w:rsidR="00415FAC">
        <w:rPr>
          <w:lang w:val="fr-FR"/>
        </w:rPr>
        <w:t>de propriété intellectuelle et de</w:t>
      </w:r>
      <w:r w:rsidR="00D729D5">
        <w:rPr>
          <w:lang w:val="fr-FR"/>
        </w:rPr>
        <w:t xml:space="preserve"> créer une culture respect</w:t>
      </w:r>
      <w:r w:rsidR="00415FAC">
        <w:rPr>
          <w:lang w:val="fr-FR"/>
        </w:rPr>
        <w:t>ueuse de ces</w:t>
      </w:r>
      <w:r w:rsidR="00D729D5">
        <w:rPr>
          <w:lang w:val="fr-FR"/>
        </w:rPr>
        <w:t xml:space="preserve"> droits.  </w:t>
      </w:r>
      <w:r w:rsidR="00187206">
        <w:rPr>
          <w:lang w:val="fr-FR"/>
        </w:rPr>
        <w:t>Il appartient aux autorités publiques en charge de la supervision des questions de propriété intellectuelle dans un pays donné</w:t>
      </w:r>
      <w:r w:rsidR="00D729D5">
        <w:rPr>
          <w:lang w:val="fr-FR"/>
        </w:rPr>
        <w:t xml:space="preserve"> </w:t>
      </w:r>
      <w:r w:rsidR="007156CE">
        <w:rPr>
          <w:lang w:val="fr-FR"/>
        </w:rPr>
        <w:t>de mettre en œuvre cette s</w:t>
      </w:r>
      <w:r w:rsidR="00187206">
        <w:rPr>
          <w:lang w:val="fr-FR"/>
        </w:rPr>
        <w:t>tratégie.</w:t>
      </w:r>
    </w:p>
    <w:p w:rsidR="00176DC5" w:rsidRDefault="00D75DAC" w:rsidP="0059233F">
      <w:pPr>
        <w:pStyle w:val="Heading3"/>
        <w:ind w:left="567" w:hanging="567"/>
        <w:rPr>
          <w:lang w:val="fr-FR"/>
        </w:rPr>
      </w:pPr>
      <w:r w:rsidRPr="005756B7">
        <w:rPr>
          <w:u w:val="none"/>
          <w:lang w:val="fr-FR"/>
        </w:rPr>
        <w:t>A.</w:t>
      </w:r>
      <w:r w:rsidRPr="005756B7">
        <w:rPr>
          <w:u w:val="none"/>
          <w:lang w:val="fr-FR"/>
        </w:rPr>
        <w:tab/>
      </w:r>
      <w:r w:rsidR="00A445A9" w:rsidRPr="00B4296B">
        <w:rPr>
          <w:lang w:val="fr-FR"/>
        </w:rPr>
        <w:t>O</w:t>
      </w:r>
      <w:r w:rsidR="007156CE">
        <w:rPr>
          <w:lang w:val="fr-FR"/>
        </w:rPr>
        <w:t>bjectifs de la S</w:t>
      </w:r>
      <w:r w:rsidR="00B4296B" w:rsidRPr="00B4296B">
        <w:rPr>
          <w:lang w:val="fr-FR"/>
        </w:rPr>
        <w:t xml:space="preserve">tratégie de sensibilisation </w:t>
      </w:r>
      <w:r w:rsidR="00577169">
        <w:rPr>
          <w:lang w:val="fr-FR"/>
        </w:rPr>
        <w:t xml:space="preserve">en vue de la </w:t>
      </w:r>
      <w:r w:rsidR="00B4296B" w:rsidRPr="00B4296B">
        <w:rPr>
          <w:lang w:val="fr-FR"/>
        </w:rPr>
        <w:t>promotion du respect de la propriété intellectuelle</w:t>
      </w:r>
    </w:p>
    <w:p w:rsidR="00A445A9" w:rsidRPr="00B4296B" w:rsidRDefault="00A445A9" w:rsidP="0002456C">
      <w:pPr>
        <w:keepNext/>
        <w:rPr>
          <w:szCs w:val="22"/>
          <w:lang w:val="fr-FR"/>
        </w:rPr>
      </w:pPr>
    </w:p>
    <w:p w:rsidR="00B319D7" w:rsidRPr="00B319D7" w:rsidRDefault="006F47E1" w:rsidP="00910998">
      <w:pPr>
        <w:pStyle w:val="ONUMFS"/>
        <w:rPr>
          <w:lang w:val="fr-FR"/>
        </w:rPr>
      </w:pPr>
      <w:r>
        <w:rPr>
          <w:lang w:val="fr-FR"/>
        </w:rPr>
        <w:t>Cette s</w:t>
      </w:r>
      <w:r w:rsidR="00B319D7" w:rsidRPr="00B319D7">
        <w:rPr>
          <w:lang w:val="fr-FR"/>
        </w:rPr>
        <w:t>tratégie vise à promouvoir le respect de la propriété</w:t>
      </w:r>
      <w:r w:rsidR="00B319D7">
        <w:rPr>
          <w:lang w:val="fr-FR"/>
        </w:rPr>
        <w:t xml:space="preserve"> intellectuelle </w:t>
      </w:r>
      <w:r w:rsidR="00340CE3">
        <w:rPr>
          <w:lang w:val="fr-FR"/>
        </w:rPr>
        <w:t xml:space="preserve">non seulement </w:t>
      </w:r>
      <w:r w:rsidR="00B319D7">
        <w:rPr>
          <w:lang w:val="fr-FR"/>
        </w:rPr>
        <w:t xml:space="preserve">en permettant au public de mieux comprendre les avantages du système de propriété intellectuelle mais également </w:t>
      </w:r>
      <w:r w:rsidR="00340CE3">
        <w:rPr>
          <w:lang w:val="fr-FR"/>
        </w:rPr>
        <w:t>en favorisant</w:t>
      </w:r>
      <w:r w:rsidR="00B319D7">
        <w:rPr>
          <w:lang w:val="fr-FR"/>
        </w:rPr>
        <w:t xml:space="preserve"> un changement de comportement du public, </w:t>
      </w:r>
      <w:r w:rsidR="00415FAC">
        <w:rPr>
          <w:lang w:val="fr-FR"/>
        </w:rPr>
        <w:t>qui permette de réduire</w:t>
      </w:r>
      <w:r w:rsidR="00B319D7">
        <w:rPr>
          <w:lang w:val="fr-FR"/>
        </w:rPr>
        <w:t xml:space="preserve"> la demande de biens </w:t>
      </w:r>
      <w:r w:rsidR="00AA2436">
        <w:rPr>
          <w:lang w:val="fr-FR"/>
        </w:rPr>
        <w:t>portant atteinte à des droits de propriété intellectuelle</w:t>
      </w:r>
      <w:r w:rsidR="00B319D7">
        <w:rPr>
          <w:lang w:val="fr-FR"/>
        </w:rPr>
        <w:t>.</w:t>
      </w:r>
    </w:p>
    <w:p w:rsidR="00A445A9" w:rsidRPr="00D40703" w:rsidRDefault="00A53727" w:rsidP="005756B7">
      <w:pPr>
        <w:pStyle w:val="Heading3"/>
        <w:rPr>
          <w:lang w:val="fr-FR"/>
        </w:rPr>
      </w:pPr>
      <w:r w:rsidRPr="005756B7">
        <w:rPr>
          <w:u w:val="none"/>
          <w:lang w:val="fr-FR"/>
        </w:rPr>
        <w:t>B.</w:t>
      </w:r>
      <w:r w:rsidRPr="005756B7">
        <w:rPr>
          <w:u w:val="none"/>
          <w:lang w:val="fr-FR"/>
        </w:rPr>
        <w:tab/>
      </w:r>
      <w:r w:rsidR="00D40703" w:rsidRPr="00D40703">
        <w:rPr>
          <w:lang w:val="fr-FR"/>
        </w:rPr>
        <w:t>Les principaux acteurs</w:t>
      </w:r>
    </w:p>
    <w:p w:rsidR="00A445A9" w:rsidRPr="00D40703" w:rsidRDefault="00A445A9" w:rsidP="00A445A9">
      <w:pPr>
        <w:rPr>
          <w:szCs w:val="22"/>
          <w:lang w:val="fr-FR"/>
        </w:rPr>
      </w:pPr>
    </w:p>
    <w:p w:rsidR="00A445A9" w:rsidRPr="00D40703" w:rsidRDefault="00D40703" w:rsidP="00910998">
      <w:pPr>
        <w:pStyle w:val="ONUMFS"/>
        <w:rPr>
          <w:lang w:val="fr-FR"/>
        </w:rPr>
      </w:pPr>
      <w:r w:rsidRPr="00D40703">
        <w:rPr>
          <w:lang w:val="fr-FR"/>
        </w:rPr>
        <w:t>Il convient de distinguer quatre </w:t>
      </w:r>
      <w:r w:rsidR="00F86AD8" w:rsidRPr="00D40703">
        <w:rPr>
          <w:lang w:val="fr-FR"/>
        </w:rPr>
        <w:t>catégories</w:t>
      </w:r>
      <w:r w:rsidRPr="00D40703">
        <w:rPr>
          <w:lang w:val="fr-FR"/>
        </w:rPr>
        <w:t xml:space="preserve"> d</w:t>
      </w:r>
      <w:r w:rsidR="00176DC5">
        <w:rPr>
          <w:lang w:val="fr-FR"/>
        </w:rPr>
        <w:t>’</w:t>
      </w:r>
      <w:r w:rsidRPr="00D40703">
        <w:rPr>
          <w:lang w:val="fr-FR"/>
        </w:rPr>
        <w:t>acteurs</w:t>
      </w:r>
      <w:r w:rsidR="00F86AD8">
        <w:rPr>
          <w:lang w:val="fr-FR"/>
        </w:rPr>
        <w:t xml:space="preserve"> </w:t>
      </w:r>
      <w:r w:rsidR="00415FAC">
        <w:rPr>
          <w:lang w:val="fr-FR"/>
        </w:rPr>
        <w:t>dont le rôle est essentiel dans</w:t>
      </w:r>
      <w:r w:rsidR="00F86AD8">
        <w:rPr>
          <w:lang w:val="fr-FR"/>
        </w:rPr>
        <w:t xml:space="preserve"> la</w:t>
      </w:r>
      <w:r w:rsidRPr="00D40703">
        <w:rPr>
          <w:lang w:val="fr-FR"/>
        </w:rPr>
        <w:t xml:space="preserve"> mise en place de </w:t>
      </w:r>
      <w:r w:rsidR="00F86AD8">
        <w:rPr>
          <w:lang w:val="fr-FR"/>
        </w:rPr>
        <w:t>cette</w:t>
      </w:r>
      <w:r w:rsidR="006F47E1">
        <w:rPr>
          <w:lang w:val="fr-FR"/>
        </w:rPr>
        <w:t xml:space="preserve"> s</w:t>
      </w:r>
      <w:r w:rsidRPr="00D40703">
        <w:rPr>
          <w:lang w:val="fr-FR"/>
        </w:rPr>
        <w:t>tratégie</w:t>
      </w:r>
      <w:r w:rsidR="00797E26">
        <w:rPr>
          <w:lang w:val="fr-FR"/>
        </w:rPr>
        <w:t> </w:t>
      </w:r>
      <w:r w:rsidRPr="00D40703">
        <w:rPr>
          <w:lang w:val="fr-FR"/>
        </w:rPr>
        <w:t>: le secteur public, le secteur pr</w:t>
      </w:r>
      <w:r w:rsidR="00415FAC">
        <w:rPr>
          <w:lang w:val="fr-FR"/>
        </w:rPr>
        <w:t>ivé, la société civile et les mé</w:t>
      </w:r>
      <w:r w:rsidRPr="00D40703">
        <w:rPr>
          <w:lang w:val="fr-FR"/>
        </w:rPr>
        <w:t>dias.</w:t>
      </w:r>
    </w:p>
    <w:p w:rsidR="0004286A" w:rsidRPr="0004286A" w:rsidRDefault="00D40703" w:rsidP="007156CE">
      <w:pPr>
        <w:pStyle w:val="ONUMFS"/>
        <w:tabs>
          <w:tab w:val="left" w:pos="2694"/>
        </w:tabs>
        <w:rPr>
          <w:lang w:val="fr-FR"/>
        </w:rPr>
      </w:pPr>
      <w:r w:rsidRPr="006C2923">
        <w:rPr>
          <w:i/>
          <w:lang w:val="fr-FR"/>
        </w:rPr>
        <w:t>Le secteur public</w:t>
      </w:r>
      <w:r w:rsidR="00750AFD" w:rsidRPr="006C2923">
        <w:rPr>
          <w:lang w:val="fr-FR"/>
        </w:rPr>
        <w:t xml:space="preserve"> </w:t>
      </w:r>
      <w:r w:rsidR="005756B7">
        <w:rPr>
          <w:lang w:val="fr-FR"/>
        </w:rPr>
        <w:t xml:space="preserve">  </w:t>
      </w:r>
      <w:r w:rsidR="007156CE">
        <w:rPr>
          <w:lang w:val="fr-FR"/>
        </w:rPr>
        <w:t>L</w:t>
      </w:r>
      <w:r w:rsidR="006F47E1">
        <w:rPr>
          <w:lang w:val="fr-FR"/>
        </w:rPr>
        <w:t>e succès de cette s</w:t>
      </w:r>
      <w:r w:rsidR="0004286A" w:rsidRPr="0004286A">
        <w:rPr>
          <w:lang w:val="fr-FR"/>
        </w:rPr>
        <w:t xml:space="preserve">tratégie repose sur </w:t>
      </w:r>
      <w:r w:rsidR="0008606F">
        <w:rPr>
          <w:lang w:val="fr-FR"/>
        </w:rPr>
        <w:t xml:space="preserve">un </w:t>
      </w:r>
      <w:r w:rsidR="0008606F" w:rsidRPr="0004286A">
        <w:rPr>
          <w:lang w:val="fr-FR"/>
        </w:rPr>
        <w:t xml:space="preserve">engagement </w:t>
      </w:r>
      <w:r w:rsidR="0004286A" w:rsidRPr="0004286A">
        <w:rPr>
          <w:lang w:val="fr-FR"/>
        </w:rPr>
        <w:t xml:space="preserve">politique </w:t>
      </w:r>
      <w:r w:rsidR="0008606F">
        <w:rPr>
          <w:lang w:val="fr-FR"/>
        </w:rPr>
        <w:t xml:space="preserve">fort </w:t>
      </w:r>
      <w:r w:rsidR="0004286A" w:rsidRPr="0004286A">
        <w:rPr>
          <w:lang w:val="fr-FR"/>
        </w:rPr>
        <w:t>des acteurs concernés au niveau des pouvoirs publics et notamment</w:t>
      </w:r>
      <w:r w:rsidR="00797E26">
        <w:rPr>
          <w:lang w:val="fr-FR"/>
        </w:rPr>
        <w:t> </w:t>
      </w:r>
      <w:r w:rsidR="0004286A" w:rsidRPr="0004286A">
        <w:rPr>
          <w:lang w:val="fr-FR"/>
        </w:rPr>
        <w:t>:</w:t>
      </w:r>
    </w:p>
    <w:p w:rsidR="00B27D90" w:rsidRDefault="00B27D90" w:rsidP="001D1619">
      <w:pPr>
        <w:pStyle w:val="ListParagraph"/>
        <w:numPr>
          <w:ilvl w:val="0"/>
          <w:numId w:val="35"/>
        </w:numPr>
        <w:ind w:left="1080" w:hanging="540"/>
        <w:rPr>
          <w:szCs w:val="22"/>
          <w:lang w:val="fr-FR"/>
        </w:rPr>
      </w:pPr>
      <w:r w:rsidRPr="00B27D90">
        <w:rPr>
          <w:szCs w:val="22"/>
          <w:lang w:val="fr-FR"/>
        </w:rPr>
        <w:t>Les Offices de la propriété intellectuelle et autres organismes spécifiques de la propriété intellectuelle</w:t>
      </w:r>
      <w:r w:rsidR="00797E26">
        <w:rPr>
          <w:szCs w:val="22"/>
          <w:lang w:val="fr-FR"/>
        </w:rPr>
        <w:t> </w:t>
      </w:r>
      <w:r w:rsidRPr="00B27D90">
        <w:rPr>
          <w:szCs w:val="22"/>
          <w:lang w:val="fr-FR"/>
        </w:rPr>
        <w:t>: les autorités nationales en charge des questions de propriété intellectuelle sont bien plac</w:t>
      </w:r>
      <w:r w:rsidR="00F86AD8">
        <w:rPr>
          <w:szCs w:val="22"/>
          <w:lang w:val="fr-FR"/>
        </w:rPr>
        <w:t>é</w:t>
      </w:r>
      <w:r w:rsidRPr="00B27D90">
        <w:rPr>
          <w:szCs w:val="22"/>
          <w:lang w:val="fr-FR"/>
        </w:rPr>
        <w:t>es pour prendre l</w:t>
      </w:r>
      <w:r w:rsidR="00176DC5">
        <w:rPr>
          <w:szCs w:val="22"/>
          <w:lang w:val="fr-FR"/>
        </w:rPr>
        <w:t>’</w:t>
      </w:r>
      <w:r w:rsidRPr="00B27D90">
        <w:rPr>
          <w:szCs w:val="22"/>
          <w:lang w:val="fr-FR"/>
        </w:rPr>
        <w:t xml:space="preserve">initiative </w:t>
      </w:r>
      <w:r w:rsidR="00F86AD8">
        <w:rPr>
          <w:szCs w:val="22"/>
          <w:lang w:val="fr-FR"/>
        </w:rPr>
        <w:t>en matière d</w:t>
      </w:r>
      <w:r w:rsidR="00176DC5">
        <w:rPr>
          <w:szCs w:val="22"/>
          <w:lang w:val="fr-FR"/>
        </w:rPr>
        <w:t>’</w:t>
      </w:r>
      <w:r w:rsidRPr="00B27D90">
        <w:rPr>
          <w:szCs w:val="22"/>
          <w:lang w:val="fr-FR"/>
        </w:rPr>
        <w:t xml:space="preserve">élaboration et </w:t>
      </w:r>
      <w:r w:rsidR="00F86AD8">
        <w:rPr>
          <w:szCs w:val="22"/>
          <w:lang w:val="fr-FR"/>
        </w:rPr>
        <w:t>de</w:t>
      </w:r>
      <w:r w:rsidRPr="00B27D90">
        <w:rPr>
          <w:szCs w:val="22"/>
          <w:lang w:val="fr-FR"/>
        </w:rPr>
        <w:t xml:space="preserve"> mise en </w:t>
      </w:r>
      <w:r w:rsidR="00F86AD8">
        <w:rPr>
          <w:szCs w:val="22"/>
          <w:lang w:val="fr-FR"/>
        </w:rPr>
        <w:t>œuvre</w:t>
      </w:r>
      <w:r w:rsidRPr="00B27D90">
        <w:rPr>
          <w:szCs w:val="22"/>
          <w:lang w:val="fr-FR"/>
        </w:rPr>
        <w:t xml:space="preserve"> de cette stratégie. </w:t>
      </w:r>
      <w:r>
        <w:rPr>
          <w:szCs w:val="22"/>
          <w:lang w:val="fr-FR"/>
        </w:rPr>
        <w:t xml:space="preserve"> Il peut s</w:t>
      </w:r>
      <w:r w:rsidR="00176DC5">
        <w:rPr>
          <w:szCs w:val="22"/>
          <w:lang w:val="fr-FR"/>
        </w:rPr>
        <w:t>’</w:t>
      </w:r>
      <w:r>
        <w:rPr>
          <w:szCs w:val="22"/>
          <w:lang w:val="fr-FR"/>
        </w:rPr>
        <w:t>agir des Offices de la</w:t>
      </w:r>
      <w:r w:rsidR="00F86AD8">
        <w:rPr>
          <w:szCs w:val="22"/>
          <w:lang w:val="fr-FR"/>
        </w:rPr>
        <w:t xml:space="preserve"> propriété intellectuelle, des C</w:t>
      </w:r>
      <w:r>
        <w:rPr>
          <w:szCs w:val="22"/>
          <w:lang w:val="fr-FR"/>
        </w:rPr>
        <w:t>omités de coordination nationaux de la</w:t>
      </w:r>
      <w:r w:rsidR="00F86AD8">
        <w:rPr>
          <w:szCs w:val="22"/>
          <w:lang w:val="fr-FR"/>
        </w:rPr>
        <w:t xml:space="preserve"> propriété intellectuelle, des C</w:t>
      </w:r>
      <w:r>
        <w:rPr>
          <w:szCs w:val="22"/>
          <w:lang w:val="fr-FR"/>
        </w:rPr>
        <w:t>onseils nationaux de propriété intellectuelle, etc.</w:t>
      </w:r>
    </w:p>
    <w:p w:rsidR="00D41127" w:rsidRDefault="00D41127" w:rsidP="00D41127">
      <w:pPr>
        <w:pStyle w:val="ListParagraph"/>
        <w:ind w:left="1080"/>
        <w:rPr>
          <w:szCs w:val="22"/>
          <w:lang w:val="fr-FR"/>
        </w:rPr>
      </w:pPr>
    </w:p>
    <w:p w:rsidR="00BD47F8" w:rsidRPr="00D41127" w:rsidRDefault="00D41127" w:rsidP="00D41127">
      <w:pPr>
        <w:pStyle w:val="ListParagraph"/>
        <w:numPr>
          <w:ilvl w:val="0"/>
          <w:numId w:val="35"/>
        </w:numPr>
        <w:ind w:left="1080" w:hanging="540"/>
        <w:rPr>
          <w:szCs w:val="22"/>
          <w:lang w:val="fr-FR"/>
        </w:rPr>
      </w:pPr>
      <w:r w:rsidRPr="00BD47F8">
        <w:rPr>
          <w:szCs w:val="22"/>
          <w:lang w:val="fr-FR"/>
        </w:rPr>
        <w:lastRenderedPageBreak/>
        <w:t>Autres responsables politiques</w:t>
      </w:r>
      <w:r>
        <w:rPr>
          <w:szCs w:val="22"/>
          <w:lang w:val="fr-FR"/>
        </w:rPr>
        <w:t> : a</w:t>
      </w:r>
      <w:r w:rsidRPr="00BD47F8">
        <w:rPr>
          <w:szCs w:val="22"/>
          <w:lang w:val="fr-FR"/>
        </w:rPr>
        <w:t>u niveau des pouvoirs publics, et notamment des ministères de l</w:t>
      </w:r>
      <w:r>
        <w:rPr>
          <w:szCs w:val="22"/>
          <w:lang w:val="fr-FR"/>
        </w:rPr>
        <w:t>’éducation, du c</w:t>
      </w:r>
      <w:r w:rsidRPr="00BD47F8">
        <w:rPr>
          <w:szCs w:val="22"/>
          <w:lang w:val="fr-FR"/>
        </w:rPr>
        <w:t>ommerce et de l</w:t>
      </w:r>
      <w:r>
        <w:rPr>
          <w:szCs w:val="22"/>
          <w:lang w:val="fr-FR"/>
        </w:rPr>
        <w:t>’i</w:t>
      </w:r>
      <w:r w:rsidRPr="00BD47F8">
        <w:rPr>
          <w:szCs w:val="22"/>
          <w:lang w:val="fr-FR"/>
        </w:rPr>
        <w:t>ndustrie, de l</w:t>
      </w:r>
      <w:r>
        <w:rPr>
          <w:szCs w:val="22"/>
          <w:lang w:val="fr-FR"/>
        </w:rPr>
        <w:t>’i</w:t>
      </w:r>
      <w:r w:rsidRPr="00BD47F8">
        <w:rPr>
          <w:szCs w:val="22"/>
          <w:lang w:val="fr-FR"/>
        </w:rPr>
        <w:t>ntérieur, de l</w:t>
      </w:r>
      <w:r>
        <w:rPr>
          <w:szCs w:val="22"/>
          <w:lang w:val="fr-FR"/>
        </w:rPr>
        <w:t>’économie, des sciences et de la technologie, de la justice, de la culture, de la s</w:t>
      </w:r>
      <w:r w:rsidRPr="00BD47F8">
        <w:rPr>
          <w:szCs w:val="22"/>
          <w:lang w:val="fr-FR"/>
        </w:rPr>
        <w:t>anté et de l</w:t>
      </w:r>
      <w:r>
        <w:rPr>
          <w:szCs w:val="22"/>
          <w:lang w:val="fr-FR"/>
        </w:rPr>
        <w:t>’i</w:t>
      </w:r>
      <w:r w:rsidRPr="00BD47F8">
        <w:rPr>
          <w:szCs w:val="22"/>
          <w:lang w:val="fr-FR"/>
        </w:rPr>
        <w:t>nformation, il est capital que les responsables politiques comprennent le rôle majeur que peut jouer la propriété intellectuelle en tant qu</w:t>
      </w:r>
      <w:r>
        <w:rPr>
          <w:szCs w:val="22"/>
          <w:lang w:val="fr-FR"/>
        </w:rPr>
        <w:t>’</w:t>
      </w:r>
      <w:r w:rsidRPr="00BD47F8">
        <w:rPr>
          <w:szCs w:val="22"/>
          <w:lang w:val="fr-FR"/>
        </w:rPr>
        <w:t>instrument de développement économique, social et culturel, et prennent</w:t>
      </w:r>
      <w:r>
        <w:rPr>
          <w:szCs w:val="22"/>
          <w:lang w:val="fr-FR"/>
        </w:rPr>
        <w:t>, dans ce domaine,</w:t>
      </w:r>
      <w:r w:rsidRPr="00BD47F8">
        <w:rPr>
          <w:szCs w:val="22"/>
          <w:lang w:val="fr-FR"/>
        </w:rPr>
        <w:t xml:space="preserve"> les mesures requises dans leurs secteurs respectifs</w:t>
      </w:r>
      <w:r>
        <w:rPr>
          <w:szCs w:val="22"/>
          <w:lang w:val="fr-FR"/>
        </w:rPr>
        <w:t>.</w:t>
      </w:r>
    </w:p>
    <w:p w:rsidR="004C0E13" w:rsidRPr="00BD47F8" w:rsidRDefault="004C0E13" w:rsidP="004C0E13">
      <w:pPr>
        <w:rPr>
          <w:szCs w:val="22"/>
          <w:lang w:val="fr-FR"/>
        </w:rPr>
      </w:pPr>
    </w:p>
    <w:p w:rsidR="00176DC5" w:rsidRDefault="00D83753" w:rsidP="00A445A9">
      <w:pPr>
        <w:pStyle w:val="ListParagraph"/>
        <w:numPr>
          <w:ilvl w:val="0"/>
          <w:numId w:val="35"/>
        </w:numPr>
        <w:ind w:left="1080" w:hanging="540"/>
        <w:rPr>
          <w:szCs w:val="22"/>
          <w:lang w:val="fr-FR"/>
        </w:rPr>
      </w:pPr>
      <w:r w:rsidRPr="00D83753">
        <w:rPr>
          <w:szCs w:val="22"/>
          <w:lang w:val="fr-FR"/>
        </w:rPr>
        <w:t>Écoles et universités</w:t>
      </w:r>
      <w:r w:rsidR="00797E26">
        <w:rPr>
          <w:szCs w:val="22"/>
          <w:lang w:val="fr-FR"/>
        </w:rPr>
        <w:t> </w:t>
      </w:r>
      <w:r w:rsidRPr="00D83753">
        <w:rPr>
          <w:szCs w:val="22"/>
          <w:lang w:val="fr-FR"/>
        </w:rPr>
        <w:t>:</w:t>
      </w:r>
      <w:r w:rsidR="00F86AD8">
        <w:rPr>
          <w:szCs w:val="22"/>
          <w:lang w:val="fr-FR"/>
        </w:rPr>
        <w:t xml:space="preserve"> </w:t>
      </w:r>
      <w:r w:rsidR="005756B7">
        <w:rPr>
          <w:szCs w:val="22"/>
          <w:lang w:val="fr-FR"/>
        </w:rPr>
        <w:t>i</w:t>
      </w:r>
      <w:r w:rsidRPr="00D83753">
        <w:rPr>
          <w:szCs w:val="22"/>
          <w:lang w:val="fr-FR"/>
        </w:rPr>
        <w:t>l est nécessaire d</w:t>
      </w:r>
      <w:r w:rsidR="00176DC5">
        <w:rPr>
          <w:szCs w:val="22"/>
          <w:lang w:val="fr-FR"/>
        </w:rPr>
        <w:t>’</w:t>
      </w:r>
      <w:r w:rsidRPr="00D83753">
        <w:rPr>
          <w:szCs w:val="22"/>
          <w:lang w:val="fr-FR"/>
        </w:rPr>
        <w:t>impliquer les enseignants et les professeurs</w:t>
      </w:r>
      <w:r>
        <w:rPr>
          <w:szCs w:val="22"/>
          <w:lang w:val="fr-FR"/>
        </w:rPr>
        <w:t xml:space="preserve"> </w:t>
      </w:r>
      <w:r w:rsidR="00F86AD8">
        <w:rPr>
          <w:szCs w:val="22"/>
          <w:lang w:val="fr-FR"/>
        </w:rPr>
        <w:t>afin</w:t>
      </w:r>
      <w:r>
        <w:rPr>
          <w:szCs w:val="22"/>
          <w:lang w:val="fr-FR"/>
        </w:rPr>
        <w:t xml:space="preserve"> d</w:t>
      </w:r>
      <w:r w:rsidR="00176DC5">
        <w:rPr>
          <w:szCs w:val="22"/>
          <w:lang w:val="fr-FR"/>
        </w:rPr>
        <w:t>’</w:t>
      </w:r>
      <w:r>
        <w:rPr>
          <w:szCs w:val="22"/>
          <w:lang w:val="fr-FR"/>
        </w:rPr>
        <w:t xml:space="preserve">introduire les concepts et les valeurs de la propriété intellectuelle, dès les premiers </w:t>
      </w:r>
      <w:r w:rsidR="008933CB">
        <w:rPr>
          <w:szCs w:val="22"/>
          <w:lang w:val="fr-FR"/>
        </w:rPr>
        <w:t>cycles</w:t>
      </w:r>
      <w:r>
        <w:rPr>
          <w:szCs w:val="22"/>
          <w:lang w:val="fr-FR"/>
        </w:rPr>
        <w:t xml:space="preserve"> d</w:t>
      </w:r>
      <w:r w:rsidR="00176DC5">
        <w:rPr>
          <w:szCs w:val="22"/>
          <w:lang w:val="fr-FR"/>
        </w:rPr>
        <w:t>’</w:t>
      </w:r>
      <w:r>
        <w:rPr>
          <w:szCs w:val="22"/>
          <w:lang w:val="fr-FR"/>
        </w:rPr>
        <w:t xml:space="preserve">enseignement.  Seule cette prise en compte pourra </w:t>
      </w:r>
      <w:r w:rsidR="001D444E">
        <w:rPr>
          <w:szCs w:val="22"/>
          <w:lang w:val="fr-FR"/>
        </w:rPr>
        <w:t>permett</w:t>
      </w:r>
      <w:r w:rsidR="007D0900">
        <w:rPr>
          <w:szCs w:val="22"/>
          <w:lang w:val="fr-FR"/>
        </w:rPr>
        <w:t>re</w:t>
      </w:r>
      <w:r w:rsidR="001D444E">
        <w:rPr>
          <w:szCs w:val="22"/>
          <w:lang w:val="fr-FR"/>
        </w:rPr>
        <w:t xml:space="preserve"> d’</w:t>
      </w:r>
      <w:r>
        <w:rPr>
          <w:szCs w:val="22"/>
          <w:lang w:val="fr-FR"/>
        </w:rPr>
        <w:t>enseigner aux jeunes le respect de la propriété intellectuelle tout au long des</w:t>
      </w:r>
      <w:r w:rsidR="008933CB">
        <w:rPr>
          <w:szCs w:val="22"/>
          <w:lang w:val="fr-FR"/>
        </w:rPr>
        <w:t xml:space="preserve"> diverses</w:t>
      </w:r>
      <w:r>
        <w:rPr>
          <w:szCs w:val="22"/>
          <w:lang w:val="fr-FR"/>
        </w:rPr>
        <w:t xml:space="preserve"> formations qu</w:t>
      </w:r>
      <w:r w:rsidR="00176DC5">
        <w:rPr>
          <w:szCs w:val="22"/>
          <w:lang w:val="fr-FR"/>
        </w:rPr>
        <w:t>’</w:t>
      </w:r>
      <w:r>
        <w:rPr>
          <w:szCs w:val="22"/>
          <w:lang w:val="fr-FR"/>
        </w:rPr>
        <w:t>ils suivront.</w:t>
      </w:r>
    </w:p>
    <w:p w:rsidR="00680817" w:rsidRPr="00D83753" w:rsidRDefault="00680817" w:rsidP="00680817">
      <w:pPr>
        <w:pStyle w:val="ListParagraph"/>
        <w:ind w:left="1080"/>
        <w:rPr>
          <w:szCs w:val="22"/>
          <w:lang w:val="fr-FR"/>
        </w:rPr>
      </w:pPr>
    </w:p>
    <w:p w:rsidR="00176DC5" w:rsidRDefault="00D124F5" w:rsidP="00910998">
      <w:pPr>
        <w:pStyle w:val="ONUMFS"/>
        <w:rPr>
          <w:lang w:val="fr-FR"/>
        </w:rPr>
      </w:pPr>
      <w:r w:rsidRPr="00ED3B08">
        <w:rPr>
          <w:i/>
          <w:lang w:val="fr-FR"/>
        </w:rPr>
        <w:t>Secteur privé</w:t>
      </w:r>
      <w:r w:rsidR="00797995">
        <w:rPr>
          <w:lang w:val="fr-FR"/>
        </w:rPr>
        <w:t xml:space="preserve"> </w:t>
      </w:r>
      <w:r w:rsidR="005756B7">
        <w:rPr>
          <w:lang w:val="fr-FR"/>
        </w:rPr>
        <w:t xml:space="preserve">  </w:t>
      </w:r>
      <w:r w:rsidR="00A95D1D" w:rsidRPr="00A95D1D">
        <w:rPr>
          <w:lang w:val="fr-FR"/>
        </w:rPr>
        <w:t>Le secteur privé</w:t>
      </w:r>
      <w:r w:rsidR="00A95D1D">
        <w:rPr>
          <w:lang w:val="fr-FR"/>
        </w:rPr>
        <w:t xml:space="preserve"> comprend</w:t>
      </w:r>
      <w:r w:rsidR="00A95D1D" w:rsidRPr="00A95D1D">
        <w:rPr>
          <w:lang w:val="fr-FR"/>
        </w:rPr>
        <w:t xml:space="preserve"> les titulaires de droits </w:t>
      </w:r>
      <w:r w:rsidR="001D444E">
        <w:rPr>
          <w:lang w:val="fr-FR"/>
        </w:rPr>
        <w:t>de propriété intellectuelle</w:t>
      </w:r>
      <w:r w:rsidR="00A95D1D" w:rsidRPr="00A95D1D">
        <w:rPr>
          <w:lang w:val="fr-FR"/>
        </w:rPr>
        <w:t xml:space="preserve"> et les utilisateurs actifs de la propriété intellectuelle</w:t>
      </w:r>
      <w:r w:rsidR="001D444E">
        <w:rPr>
          <w:lang w:val="fr-FR"/>
        </w:rPr>
        <w:t xml:space="preserve">, </w:t>
      </w:r>
      <w:r w:rsidR="00A95D1D">
        <w:rPr>
          <w:lang w:val="fr-FR"/>
        </w:rPr>
        <w:t xml:space="preserve"> </w:t>
      </w:r>
      <w:r w:rsidR="001D444E">
        <w:rPr>
          <w:lang w:val="fr-FR"/>
        </w:rPr>
        <w:t xml:space="preserve">qui </w:t>
      </w:r>
      <w:r w:rsidR="00A95D1D">
        <w:rPr>
          <w:lang w:val="fr-FR"/>
        </w:rPr>
        <w:t>peuvent jouer un rôle majeur</w:t>
      </w:r>
      <w:r w:rsidR="00A95D1D" w:rsidRPr="00A95D1D">
        <w:rPr>
          <w:lang w:val="fr-FR"/>
        </w:rPr>
        <w:t xml:space="preserve"> en tant qu</w:t>
      </w:r>
      <w:r w:rsidR="00176DC5">
        <w:rPr>
          <w:lang w:val="fr-FR"/>
        </w:rPr>
        <w:t>’</w:t>
      </w:r>
      <w:r w:rsidR="00A95D1D" w:rsidRPr="00A95D1D">
        <w:rPr>
          <w:lang w:val="fr-FR"/>
        </w:rPr>
        <w:t>acteurs commerciaux</w:t>
      </w:r>
      <w:r w:rsidR="00A95D1D">
        <w:rPr>
          <w:lang w:val="fr-FR"/>
        </w:rPr>
        <w:t xml:space="preserve"> en relation directe avec les consommateurs.</w:t>
      </w:r>
    </w:p>
    <w:p w:rsidR="00ED3B08" w:rsidRPr="00ED3B08" w:rsidRDefault="00ED3B08" w:rsidP="00397F9F">
      <w:pPr>
        <w:pStyle w:val="ListParagraph"/>
        <w:numPr>
          <w:ilvl w:val="0"/>
          <w:numId w:val="36"/>
        </w:numPr>
        <w:ind w:left="1080" w:hanging="540"/>
        <w:rPr>
          <w:rFonts w:eastAsia="Times New Roman"/>
          <w:szCs w:val="22"/>
          <w:lang w:val="fr-FR" w:eastAsia="ko-KR"/>
        </w:rPr>
      </w:pPr>
      <w:r w:rsidRPr="00ED3B08">
        <w:rPr>
          <w:rFonts w:eastAsia="Times New Roman"/>
          <w:szCs w:val="22"/>
          <w:lang w:val="fr-FR" w:eastAsia="ko-KR"/>
        </w:rPr>
        <w:t>Les associations d</w:t>
      </w:r>
      <w:r w:rsidR="00176DC5">
        <w:rPr>
          <w:rFonts w:eastAsia="Times New Roman"/>
          <w:szCs w:val="22"/>
          <w:lang w:val="fr-FR" w:eastAsia="ko-KR"/>
        </w:rPr>
        <w:t>’</w:t>
      </w:r>
      <w:r w:rsidRPr="00ED3B08">
        <w:rPr>
          <w:rFonts w:eastAsia="Times New Roman"/>
          <w:szCs w:val="22"/>
          <w:lang w:val="fr-FR" w:eastAsia="ko-KR"/>
        </w:rPr>
        <w:t>entreprises</w:t>
      </w:r>
      <w:r w:rsidR="00251F5E" w:rsidRPr="00ED3B08">
        <w:rPr>
          <w:rFonts w:eastAsia="Times New Roman"/>
          <w:szCs w:val="22"/>
          <w:lang w:val="fr-FR" w:eastAsia="ko-KR"/>
        </w:rPr>
        <w:t>: les</w:t>
      </w:r>
      <w:r w:rsidRPr="00ED3B08">
        <w:rPr>
          <w:rFonts w:eastAsia="Times New Roman"/>
          <w:szCs w:val="22"/>
          <w:lang w:val="fr-FR" w:eastAsia="ko-KR"/>
        </w:rPr>
        <w:t xml:space="preserve"> associations </w:t>
      </w:r>
      <w:r>
        <w:rPr>
          <w:rFonts w:eastAsia="Times New Roman"/>
          <w:szCs w:val="22"/>
          <w:lang w:val="fr-FR" w:eastAsia="ko-KR"/>
        </w:rPr>
        <w:t>de commerçants et d</w:t>
      </w:r>
      <w:r w:rsidR="00176DC5">
        <w:rPr>
          <w:rFonts w:eastAsia="Times New Roman"/>
          <w:szCs w:val="22"/>
          <w:lang w:val="fr-FR" w:eastAsia="ko-KR"/>
        </w:rPr>
        <w:t>’</w:t>
      </w:r>
      <w:r>
        <w:rPr>
          <w:rFonts w:eastAsia="Times New Roman"/>
          <w:szCs w:val="22"/>
          <w:lang w:val="fr-FR" w:eastAsia="ko-KR"/>
        </w:rPr>
        <w:t>industriels</w:t>
      </w:r>
      <w:r w:rsidR="008933CB">
        <w:rPr>
          <w:rFonts w:eastAsia="Times New Roman"/>
          <w:szCs w:val="22"/>
          <w:lang w:val="fr-FR" w:eastAsia="ko-KR"/>
        </w:rPr>
        <w:t>,</w:t>
      </w:r>
      <w:r>
        <w:rPr>
          <w:rFonts w:eastAsia="Times New Roman"/>
          <w:szCs w:val="22"/>
          <w:lang w:val="fr-FR" w:eastAsia="ko-KR"/>
        </w:rPr>
        <w:t xml:space="preserve"> comme les chambres de commerce et d</w:t>
      </w:r>
      <w:r w:rsidR="00176DC5">
        <w:rPr>
          <w:rFonts w:eastAsia="Times New Roman"/>
          <w:szCs w:val="22"/>
          <w:lang w:val="fr-FR" w:eastAsia="ko-KR"/>
        </w:rPr>
        <w:t>’</w:t>
      </w:r>
      <w:r>
        <w:rPr>
          <w:rFonts w:eastAsia="Times New Roman"/>
          <w:szCs w:val="22"/>
          <w:lang w:val="fr-FR" w:eastAsia="ko-KR"/>
        </w:rPr>
        <w:t>industrie et autres associations commerciales</w:t>
      </w:r>
      <w:r w:rsidR="008933CB">
        <w:rPr>
          <w:rFonts w:eastAsia="Times New Roman"/>
          <w:szCs w:val="22"/>
          <w:lang w:val="fr-FR" w:eastAsia="ko-KR"/>
        </w:rPr>
        <w:t>,</w:t>
      </w:r>
      <w:r>
        <w:rPr>
          <w:rFonts w:eastAsia="Times New Roman"/>
          <w:szCs w:val="22"/>
          <w:lang w:val="fr-FR" w:eastAsia="ko-KR"/>
        </w:rPr>
        <w:t xml:space="preserve"> peuvent constituer un excellent point de départ pour une collaboration visant à </w:t>
      </w:r>
      <w:r w:rsidR="008933CB">
        <w:rPr>
          <w:rFonts w:eastAsia="Times New Roman"/>
          <w:szCs w:val="22"/>
          <w:lang w:val="fr-FR" w:eastAsia="ko-KR"/>
        </w:rPr>
        <w:t>promouvoir</w:t>
      </w:r>
      <w:r>
        <w:rPr>
          <w:rFonts w:eastAsia="Times New Roman"/>
          <w:szCs w:val="22"/>
          <w:lang w:val="fr-FR" w:eastAsia="ko-KR"/>
        </w:rPr>
        <w:t xml:space="preserve"> la sensibilisation du public à la propriété intellectuelle.  Des groupes d</w:t>
      </w:r>
      <w:r w:rsidR="00176DC5">
        <w:rPr>
          <w:rFonts w:eastAsia="Times New Roman"/>
          <w:szCs w:val="22"/>
          <w:lang w:val="fr-FR" w:eastAsia="ko-KR"/>
        </w:rPr>
        <w:t>’</w:t>
      </w:r>
      <w:r>
        <w:rPr>
          <w:rFonts w:eastAsia="Times New Roman"/>
          <w:szCs w:val="22"/>
          <w:lang w:val="fr-FR" w:eastAsia="ko-KR"/>
        </w:rPr>
        <w:t xml:space="preserve">intérêt particuliers, comme les associations de fabricants de produits de consommation et de produits pharmaceutiques, ou les associations regroupant des représentants des industries </w:t>
      </w:r>
      <w:r w:rsidR="001E08F1">
        <w:rPr>
          <w:rFonts w:eastAsia="Times New Roman"/>
          <w:szCs w:val="22"/>
          <w:lang w:val="fr-FR" w:eastAsia="ko-KR"/>
        </w:rPr>
        <w:t>phonographiques, cinématographiques et des logiciels peuvent apporter leur expertise pour traiter de questions propres à la propriété intellectuelle dans des secteurs industriels spécifiques.</w:t>
      </w:r>
    </w:p>
    <w:p w:rsidR="00397F9F" w:rsidRPr="00ED3B08" w:rsidRDefault="00397F9F" w:rsidP="00397F9F">
      <w:pPr>
        <w:pStyle w:val="ListParagraph"/>
        <w:ind w:left="1080"/>
        <w:rPr>
          <w:rFonts w:eastAsia="Times New Roman"/>
          <w:szCs w:val="22"/>
          <w:lang w:val="fr-FR" w:eastAsia="ko-KR"/>
        </w:rPr>
      </w:pPr>
    </w:p>
    <w:p w:rsidR="0005503B" w:rsidRPr="0005503B" w:rsidRDefault="00251F5E" w:rsidP="00397F9F">
      <w:pPr>
        <w:pStyle w:val="ListParagraph"/>
        <w:numPr>
          <w:ilvl w:val="0"/>
          <w:numId w:val="36"/>
        </w:numPr>
        <w:ind w:left="1080" w:hanging="540"/>
        <w:rPr>
          <w:rFonts w:eastAsia="Times New Roman"/>
          <w:szCs w:val="22"/>
          <w:lang w:val="fr-FR" w:eastAsia="ko-KR"/>
        </w:rPr>
      </w:pPr>
      <w:r>
        <w:rPr>
          <w:rFonts w:eastAsia="Times New Roman"/>
          <w:szCs w:val="22"/>
          <w:lang w:val="fr-FR" w:eastAsia="ko-KR"/>
        </w:rPr>
        <w:t>Entreprises</w:t>
      </w:r>
      <w:r w:rsidR="00797E26">
        <w:rPr>
          <w:rFonts w:eastAsia="Times New Roman"/>
          <w:szCs w:val="22"/>
          <w:lang w:val="fr-FR" w:eastAsia="ko-KR"/>
        </w:rPr>
        <w:t> </w:t>
      </w:r>
      <w:r w:rsidR="005756B7">
        <w:rPr>
          <w:rFonts w:eastAsia="Times New Roman"/>
          <w:szCs w:val="22"/>
          <w:lang w:val="fr-FR" w:eastAsia="ko-KR"/>
        </w:rPr>
        <w:t>: i</w:t>
      </w:r>
      <w:r>
        <w:rPr>
          <w:rFonts w:eastAsia="Times New Roman"/>
          <w:szCs w:val="22"/>
          <w:lang w:val="fr-FR" w:eastAsia="ko-KR"/>
        </w:rPr>
        <w:t>l est également possible de recenser et de recruter d</w:t>
      </w:r>
      <w:r w:rsidR="0005503B" w:rsidRPr="0005503B">
        <w:rPr>
          <w:rFonts w:eastAsia="Times New Roman"/>
          <w:szCs w:val="22"/>
          <w:lang w:val="fr-FR" w:eastAsia="ko-KR"/>
        </w:rPr>
        <w:t xml:space="preserve">es entreprises individuelles, travaillant notamment en étroite relation avec les consommateurs, </w:t>
      </w:r>
      <w:r w:rsidR="0005503B">
        <w:rPr>
          <w:rFonts w:eastAsia="Times New Roman"/>
          <w:szCs w:val="22"/>
          <w:lang w:val="fr-FR" w:eastAsia="ko-KR"/>
        </w:rPr>
        <w:t xml:space="preserve">comme partenaires </w:t>
      </w:r>
      <w:r>
        <w:rPr>
          <w:rFonts w:eastAsia="Times New Roman"/>
          <w:szCs w:val="22"/>
          <w:lang w:val="fr-FR" w:eastAsia="ko-KR"/>
        </w:rPr>
        <w:t>dans cet objectif de promo</w:t>
      </w:r>
      <w:r w:rsidR="008933CB">
        <w:rPr>
          <w:rFonts w:eastAsia="Times New Roman"/>
          <w:szCs w:val="22"/>
          <w:lang w:val="fr-FR" w:eastAsia="ko-KR"/>
        </w:rPr>
        <w:t>tion de</w:t>
      </w:r>
      <w:r>
        <w:rPr>
          <w:rFonts w:eastAsia="Times New Roman"/>
          <w:szCs w:val="22"/>
          <w:lang w:val="fr-FR" w:eastAsia="ko-KR"/>
        </w:rPr>
        <w:t xml:space="preserve"> la sensibilisation du public à la propriété intellectuelle.  Il peut s</w:t>
      </w:r>
      <w:r w:rsidR="00176DC5">
        <w:rPr>
          <w:rFonts w:eastAsia="Times New Roman"/>
          <w:szCs w:val="22"/>
          <w:lang w:val="fr-FR" w:eastAsia="ko-KR"/>
        </w:rPr>
        <w:t>’</w:t>
      </w:r>
      <w:r>
        <w:rPr>
          <w:rFonts w:eastAsia="Times New Roman"/>
          <w:szCs w:val="22"/>
          <w:lang w:val="fr-FR" w:eastAsia="ko-KR"/>
        </w:rPr>
        <w:t>agir d</w:t>
      </w:r>
      <w:r w:rsidR="00176DC5">
        <w:rPr>
          <w:rFonts w:eastAsia="Times New Roman"/>
          <w:szCs w:val="22"/>
          <w:lang w:val="fr-FR" w:eastAsia="ko-KR"/>
        </w:rPr>
        <w:t>’</w:t>
      </w:r>
      <w:r>
        <w:rPr>
          <w:rFonts w:eastAsia="Times New Roman"/>
          <w:szCs w:val="22"/>
          <w:lang w:val="fr-FR" w:eastAsia="ko-KR"/>
        </w:rPr>
        <w:t xml:space="preserve">entreprises traditionnelles </w:t>
      </w:r>
      <w:r w:rsidR="008933CB">
        <w:rPr>
          <w:rFonts w:eastAsia="Times New Roman"/>
          <w:szCs w:val="22"/>
          <w:lang w:val="fr-FR" w:eastAsia="ko-KR"/>
        </w:rPr>
        <w:t xml:space="preserve">et également </w:t>
      </w:r>
      <w:r>
        <w:rPr>
          <w:rFonts w:eastAsia="Times New Roman"/>
          <w:szCs w:val="22"/>
          <w:lang w:val="fr-FR" w:eastAsia="ko-KR"/>
        </w:rPr>
        <w:t xml:space="preserve">de nouvelles entreprises du </w:t>
      </w:r>
      <w:r w:rsidR="00797E26">
        <w:rPr>
          <w:rFonts w:eastAsia="Times New Roman"/>
          <w:szCs w:val="22"/>
          <w:lang w:val="fr-FR" w:eastAsia="ko-KR"/>
        </w:rPr>
        <w:t>“</w:t>
      </w:r>
      <w:r>
        <w:rPr>
          <w:rFonts w:eastAsia="Times New Roman"/>
          <w:szCs w:val="22"/>
          <w:lang w:val="fr-FR" w:eastAsia="ko-KR"/>
        </w:rPr>
        <w:t>secteur numérique</w:t>
      </w:r>
      <w:r w:rsidR="00797E26">
        <w:rPr>
          <w:rFonts w:eastAsia="Times New Roman"/>
          <w:szCs w:val="22"/>
          <w:lang w:val="fr-FR" w:eastAsia="ko-KR"/>
        </w:rPr>
        <w:t>”</w:t>
      </w:r>
      <w:r>
        <w:rPr>
          <w:rFonts w:eastAsia="Times New Roman"/>
          <w:szCs w:val="22"/>
          <w:lang w:val="fr-FR" w:eastAsia="ko-KR"/>
        </w:rPr>
        <w:t xml:space="preserve"> qui jouent un rôle majeur </w:t>
      </w:r>
      <w:r w:rsidR="008933CB">
        <w:rPr>
          <w:rFonts w:eastAsia="Times New Roman"/>
          <w:szCs w:val="22"/>
          <w:lang w:val="fr-FR" w:eastAsia="ko-KR"/>
        </w:rPr>
        <w:t xml:space="preserve">pour résoudre de nouveaux problèmes relatifs à </w:t>
      </w:r>
      <w:r>
        <w:rPr>
          <w:rFonts w:eastAsia="Times New Roman"/>
          <w:szCs w:val="22"/>
          <w:lang w:val="fr-FR" w:eastAsia="ko-KR"/>
        </w:rPr>
        <w:t>l</w:t>
      </w:r>
      <w:r w:rsidR="00176DC5">
        <w:rPr>
          <w:rFonts w:eastAsia="Times New Roman"/>
          <w:szCs w:val="22"/>
          <w:lang w:val="fr-FR" w:eastAsia="ko-KR"/>
        </w:rPr>
        <w:t>’</w:t>
      </w:r>
      <w:r>
        <w:rPr>
          <w:rFonts w:eastAsia="Times New Roman"/>
          <w:szCs w:val="22"/>
          <w:lang w:val="fr-FR" w:eastAsia="ko-KR"/>
        </w:rPr>
        <w:t>environnement en ligne.</w:t>
      </w:r>
    </w:p>
    <w:p w:rsidR="00397F9F" w:rsidRPr="0005503B" w:rsidRDefault="00397F9F" w:rsidP="00397F9F">
      <w:pPr>
        <w:pStyle w:val="ListParagraph"/>
        <w:rPr>
          <w:rFonts w:eastAsia="Times New Roman"/>
          <w:szCs w:val="22"/>
          <w:lang w:val="fr-FR" w:eastAsia="ko-KR"/>
        </w:rPr>
      </w:pPr>
    </w:p>
    <w:p w:rsidR="00176DC5" w:rsidRDefault="005756B7" w:rsidP="00910998">
      <w:pPr>
        <w:pStyle w:val="ONUMFS"/>
        <w:rPr>
          <w:lang w:eastAsia="ko-KR"/>
        </w:rPr>
      </w:pPr>
      <w:r>
        <w:rPr>
          <w:i/>
          <w:lang w:eastAsia="ko-KR"/>
        </w:rPr>
        <w:t>La</w:t>
      </w:r>
      <w:r w:rsidR="00251F5E">
        <w:rPr>
          <w:lang w:eastAsia="ko-KR"/>
        </w:rPr>
        <w:t xml:space="preserve"> </w:t>
      </w:r>
      <w:r w:rsidR="00251F5E" w:rsidRPr="005756B7">
        <w:rPr>
          <w:i/>
          <w:lang w:eastAsia="ko-KR"/>
        </w:rPr>
        <w:t>société civile</w:t>
      </w:r>
    </w:p>
    <w:p w:rsidR="00176DC5" w:rsidRDefault="00F350CD" w:rsidP="00397F9F">
      <w:pPr>
        <w:pStyle w:val="ListParagraph"/>
        <w:numPr>
          <w:ilvl w:val="0"/>
          <w:numId w:val="37"/>
        </w:numPr>
        <w:ind w:left="1080" w:hanging="540"/>
        <w:rPr>
          <w:rFonts w:eastAsia="Times New Roman"/>
          <w:szCs w:val="22"/>
          <w:lang w:val="fr-FR" w:eastAsia="ko-KR"/>
        </w:rPr>
      </w:pPr>
      <w:r w:rsidRPr="00F350CD">
        <w:rPr>
          <w:rFonts w:eastAsia="Times New Roman"/>
          <w:szCs w:val="22"/>
          <w:lang w:val="fr-FR" w:eastAsia="ko-KR"/>
        </w:rPr>
        <w:t>Organisations non gouvernementales (ONG</w:t>
      </w:r>
      <w:r w:rsidR="00DF3641" w:rsidRPr="00F350CD">
        <w:rPr>
          <w:rFonts w:eastAsia="Times New Roman"/>
          <w:szCs w:val="22"/>
          <w:lang w:val="fr-FR" w:eastAsia="ko-KR"/>
        </w:rPr>
        <w:t>)</w:t>
      </w:r>
      <w:r w:rsidR="00797E26">
        <w:rPr>
          <w:rFonts w:eastAsia="Times New Roman"/>
          <w:szCs w:val="22"/>
          <w:lang w:val="fr-FR" w:eastAsia="ko-KR"/>
        </w:rPr>
        <w:t> :</w:t>
      </w:r>
      <w:r w:rsidR="00DF3641" w:rsidRPr="00F350CD">
        <w:rPr>
          <w:rFonts w:eastAsia="Times New Roman"/>
          <w:szCs w:val="22"/>
          <w:lang w:val="fr-FR" w:eastAsia="ko-KR"/>
        </w:rPr>
        <w:t xml:space="preserve"> </w:t>
      </w:r>
      <w:r w:rsidR="005756B7">
        <w:rPr>
          <w:rFonts w:eastAsia="Times New Roman"/>
          <w:szCs w:val="22"/>
          <w:lang w:val="fr-FR" w:eastAsia="ko-KR"/>
        </w:rPr>
        <w:t>i</w:t>
      </w:r>
      <w:r w:rsidRPr="00F350CD">
        <w:rPr>
          <w:rFonts w:eastAsia="Times New Roman"/>
          <w:szCs w:val="22"/>
          <w:lang w:val="fr-FR" w:eastAsia="ko-KR"/>
        </w:rPr>
        <w:t>l est possible également d</w:t>
      </w:r>
      <w:r w:rsidR="00176DC5">
        <w:rPr>
          <w:rFonts w:eastAsia="Times New Roman"/>
          <w:szCs w:val="22"/>
          <w:lang w:val="fr-FR" w:eastAsia="ko-KR"/>
        </w:rPr>
        <w:t>’</w:t>
      </w:r>
      <w:r w:rsidRPr="00F350CD">
        <w:rPr>
          <w:rFonts w:eastAsia="Times New Roman"/>
          <w:szCs w:val="22"/>
          <w:lang w:val="fr-FR" w:eastAsia="ko-KR"/>
        </w:rPr>
        <w:t>impliquer certains types d</w:t>
      </w:r>
      <w:r w:rsidR="00176DC5">
        <w:rPr>
          <w:rFonts w:eastAsia="Times New Roman"/>
          <w:szCs w:val="22"/>
          <w:lang w:val="fr-FR" w:eastAsia="ko-KR"/>
        </w:rPr>
        <w:t>’</w:t>
      </w:r>
      <w:r w:rsidRPr="00F350CD">
        <w:rPr>
          <w:rFonts w:eastAsia="Times New Roman"/>
          <w:szCs w:val="22"/>
          <w:lang w:val="fr-FR" w:eastAsia="ko-KR"/>
        </w:rPr>
        <w:t>ONG, comme des associations d</w:t>
      </w:r>
      <w:r w:rsidR="00176DC5">
        <w:rPr>
          <w:rFonts w:eastAsia="Times New Roman"/>
          <w:szCs w:val="22"/>
          <w:lang w:val="fr-FR" w:eastAsia="ko-KR"/>
        </w:rPr>
        <w:t>’</w:t>
      </w:r>
      <w:r w:rsidRPr="00F350CD">
        <w:rPr>
          <w:rFonts w:eastAsia="Times New Roman"/>
          <w:szCs w:val="22"/>
          <w:lang w:val="fr-FR" w:eastAsia="ko-KR"/>
        </w:rPr>
        <w:t>auteurs, d</w:t>
      </w:r>
      <w:r>
        <w:rPr>
          <w:rFonts w:eastAsia="Times New Roman"/>
          <w:szCs w:val="22"/>
          <w:lang w:val="fr-FR" w:eastAsia="ko-KR"/>
        </w:rPr>
        <w:t xml:space="preserve">es </w:t>
      </w:r>
      <w:r w:rsidRPr="00F350CD">
        <w:rPr>
          <w:rFonts w:eastAsia="Times New Roman"/>
          <w:szCs w:val="22"/>
          <w:lang w:val="fr-FR" w:eastAsia="ko-KR"/>
        </w:rPr>
        <w:t>artistes interprètes ou exécutants et d</w:t>
      </w:r>
      <w:r>
        <w:rPr>
          <w:rFonts w:eastAsia="Times New Roman"/>
          <w:szCs w:val="22"/>
          <w:lang w:val="fr-FR" w:eastAsia="ko-KR"/>
        </w:rPr>
        <w:t xml:space="preserve">es </w:t>
      </w:r>
      <w:r w:rsidRPr="00F350CD">
        <w:rPr>
          <w:rFonts w:eastAsia="Times New Roman"/>
          <w:szCs w:val="22"/>
          <w:lang w:val="fr-FR" w:eastAsia="ko-KR"/>
        </w:rPr>
        <w:t>inventeurs, des scientifiques, et des group</w:t>
      </w:r>
      <w:r>
        <w:rPr>
          <w:rFonts w:eastAsia="Times New Roman"/>
          <w:szCs w:val="22"/>
          <w:lang w:val="fr-FR" w:eastAsia="ko-KR"/>
        </w:rPr>
        <w:t>e</w:t>
      </w:r>
      <w:r w:rsidRPr="00F350CD">
        <w:rPr>
          <w:rFonts w:eastAsia="Times New Roman"/>
          <w:szCs w:val="22"/>
          <w:lang w:val="fr-FR" w:eastAsia="ko-KR"/>
        </w:rPr>
        <w:t>s de médecins, pour faciliter la diffusion de messages spécifiques dans ce domaine.</w:t>
      </w:r>
    </w:p>
    <w:p w:rsidR="00606C15" w:rsidRPr="00034379" w:rsidRDefault="00606C15" w:rsidP="00034379">
      <w:pPr>
        <w:ind w:left="540"/>
        <w:rPr>
          <w:rFonts w:eastAsia="Times New Roman"/>
          <w:szCs w:val="22"/>
          <w:lang w:val="fr-FR" w:eastAsia="ko-KR"/>
        </w:rPr>
      </w:pPr>
    </w:p>
    <w:p w:rsidR="00176DC5" w:rsidRDefault="00606C15" w:rsidP="00574422">
      <w:pPr>
        <w:pStyle w:val="ListParagraph"/>
        <w:numPr>
          <w:ilvl w:val="0"/>
          <w:numId w:val="37"/>
        </w:numPr>
        <w:ind w:left="1080" w:hanging="540"/>
        <w:rPr>
          <w:rFonts w:eastAsia="Times New Roman"/>
          <w:szCs w:val="22"/>
          <w:lang w:val="fr-FR" w:eastAsia="ko-KR"/>
        </w:rPr>
      </w:pPr>
      <w:r w:rsidRPr="00606C15">
        <w:rPr>
          <w:rFonts w:eastAsia="Times New Roman"/>
          <w:szCs w:val="22"/>
          <w:lang w:val="fr-FR" w:eastAsia="ko-KR"/>
        </w:rPr>
        <w:t>Professions juridiques</w:t>
      </w:r>
      <w:r w:rsidR="00797E26">
        <w:rPr>
          <w:rFonts w:eastAsia="Times New Roman"/>
          <w:szCs w:val="22"/>
          <w:lang w:val="fr-FR" w:eastAsia="ko-KR"/>
        </w:rPr>
        <w:t> </w:t>
      </w:r>
      <w:r>
        <w:rPr>
          <w:rFonts w:eastAsia="Times New Roman"/>
          <w:szCs w:val="22"/>
          <w:lang w:val="fr-FR" w:eastAsia="ko-KR"/>
        </w:rPr>
        <w:t>:</w:t>
      </w:r>
      <w:r w:rsidR="00A445A9" w:rsidRPr="00606C15">
        <w:rPr>
          <w:rFonts w:eastAsia="Times New Roman"/>
          <w:szCs w:val="22"/>
          <w:lang w:val="fr-FR" w:eastAsia="ko-KR"/>
        </w:rPr>
        <w:t xml:space="preserve"> </w:t>
      </w:r>
      <w:r w:rsidR="005756B7">
        <w:rPr>
          <w:rFonts w:eastAsia="Times New Roman"/>
          <w:szCs w:val="22"/>
          <w:lang w:val="fr-FR" w:eastAsia="ko-KR"/>
        </w:rPr>
        <w:t>l</w:t>
      </w:r>
      <w:r w:rsidRPr="00606C15">
        <w:rPr>
          <w:rFonts w:eastAsia="Times New Roman"/>
          <w:szCs w:val="22"/>
          <w:lang w:val="fr-FR" w:eastAsia="ko-KR"/>
        </w:rPr>
        <w:t>es associations d</w:t>
      </w:r>
      <w:r w:rsidR="00176DC5">
        <w:rPr>
          <w:rFonts w:eastAsia="Times New Roman"/>
          <w:szCs w:val="22"/>
          <w:lang w:val="fr-FR" w:eastAsia="ko-KR"/>
        </w:rPr>
        <w:t>’</w:t>
      </w:r>
      <w:r w:rsidRPr="00606C15">
        <w:rPr>
          <w:rFonts w:eastAsia="Times New Roman"/>
          <w:szCs w:val="22"/>
          <w:lang w:val="fr-FR" w:eastAsia="ko-KR"/>
        </w:rPr>
        <w:t>avocats et les groupes juridiques spécialisés dans le droit de la propriété intellectuelle peuvent jouer un rôle majeur en fournissant conseils et assistance dans ce domaine.</w:t>
      </w:r>
    </w:p>
    <w:p w:rsidR="00606C15" w:rsidRPr="00034379" w:rsidRDefault="00606C15" w:rsidP="00034379">
      <w:pPr>
        <w:ind w:left="540"/>
        <w:rPr>
          <w:rFonts w:eastAsia="Times New Roman"/>
          <w:szCs w:val="22"/>
          <w:lang w:val="fr-FR" w:eastAsia="ko-KR"/>
        </w:rPr>
      </w:pPr>
    </w:p>
    <w:p w:rsidR="00C95312" w:rsidRDefault="00606C15" w:rsidP="00397F9F">
      <w:pPr>
        <w:pStyle w:val="ListParagraph"/>
        <w:numPr>
          <w:ilvl w:val="0"/>
          <w:numId w:val="37"/>
        </w:numPr>
        <w:ind w:left="1080" w:hanging="540"/>
        <w:rPr>
          <w:rFonts w:eastAsia="Times New Roman"/>
          <w:szCs w:val="22"/>
          <w:lang w:val="fr-FR" w:eastAsia="ko-KR"/>
        </w:rPr>
      </w:pPr>
      <w:r w:rsidRPr="00C95312">
        <w:rPr>
          <w:rFonts w:eastAsia="Times New Roman"/>
          <w:szCs w:val="22"/>
          <w:lang w:val="fr-FR" w:eastAsia="ko-KR"/>
        </w:rPr>
        <w:t>Les associations de consommateurs</w:t>
      </w:r>
      <w:r w:rsidR="00797E26">
        <w:rPr>
          <w:rFonts w:eastAsia="Times New Roman"/>
          <w:szCs w:val="22"/>
          <w:lang w:val="fr-FR" w:eastAsia="ko-KR"/>
        </w:rPr>
        <w:t> :</w:t>
      </w:r>
      <w:r w:rsidR="00574422" w:rsidRPr="00C95312">
        <w:rPr>
          <w:rFonts w:eastAsia="Times New Roman"/>
          <w:szCs w:val="22"/>
          <w:lang w:val="fr-FR" w:eastAsia="ko-KR"/>
        </w:rPr>
        <w:t xml:space="preserve"> </w:t>
      </w:r>
      <w:r w:rsidR="005756B7">
        <w:rPr>
          <w:rFonts w:eastAsia="Times New Roman"/>
          <w:szCs w:val="22"/>
          <w:lang w:val="fr-FR" w:eastAsia="ko-KR"/>
        </w:rPr>
        <w:t>l</w:t>
      </w:r>
      <w:r w:rsidR="00C95312">
        <w:rPr>
          <w:rFonts w:eastAsia="Times New Roman"/>
          <w:szCs w:val="22"/>
          <w:lang w:val="fr-FR" w:eastAsia="ko-KR"/>
        </w:rPr>
        <w:t>a participati</w:t>
      </w:r>
      <w:r w:rsidR="006F47E1">
        <w:rPr>
          <w:rFonts w:eastAsia="Times New Roman"/>
          <w:szCs w:val="22"/>
          <w:lang w:val="fr-FR" w:eastAsia="ko-KR"/>
        </w:rPr>
        <w:t>on à la mise en œuvre de cette s</w:t>
      </w:r>
      <w:r w:rsidR="00C95312">
        <w:rPr>
          <w:rFonts w:eastAsia="Times New Roman"/>
          <w:szCs w:val="22"/>
          <w:lang w:val="fr-FR" w:eastAsia="ko-KR"/>
        </w:rPr>
        <w:t>tratégie de</w:t>
      </w:r>
      <w:r w:rsidR="00C95312" w:rsidRPr="00C95312">
        <w:rPr>
          <w:rFonts w:eastAsia="Times New Roman"/>
          <w:szCs w:val="22"/>
          <w:lang w:val="fr-FR" w:eastAsia="ko-KR"/>
        </w:rPr>
        <w:t xml:space="preserve"> consommateurs qui choisissent des produits </w:t>
      </w:r>
      <w:r w:rsidR="00B07E8E">
        <w:rPr>
          <w:rFonts w:eastAsia="Times New Roman"/>
          <w:szCs w:val="22"/>
          <w:lang w:val="fr-FR" w:eastAsia="ko-KR"/>
        </w:rPr>
        <w:t xml:space="preserve">licites </w:t>
      </w:r>
      <w:r w:rsidR="00710D01">
        <w:rPr>
          <w:rFonts w:eastAsia="Times New Roman"/>
          <w:szCs w:val="22"/>
          <w:lang w:val="fr-FR" w:eastAsia="ko-KR"/>
        </w:rPr>
        <w:t>plutôt que</w:t>
      </w:r>
      <w:r w:rsidR="00C95312">
        <w:rPr>
          <w:rFonts w:eastAsia="Times New Roman"/>
          <w:szCs w:val="22"/>
          <w:lang w:val="fr-FR" w:eastAsia="ko-KR"/>
        </w:rPr>
        <w:t xml:space="preserve"> des produits </w:t>
      </w:r>
      <w:r w:rsidR="0055392A">
        <w:rPr>
          <w:rFonts w:eastAsia="Times New Roman"/>
          <w:szCs w:val="22"/>
          <w:lang w:val="fr-FR" w:eastAsia="ko-KR"/>
        </w:rPr>
        <w:t>illicites</w:t>
      </w:r>
      <w:r w:rsidR="00C95312" w:rsidRPr="00C95312">
        <w:rPr>
          <w:rFonts w:eastAsia="Times New Roman"/>
          <w:szCs w:val="22"/>
          <w:lang w:val="fr-FR" w:eastAsia="ko-KR"/>
        </w:rPr>
        <w:t xml:space="preserve">, </w:t>
      </w:r>
      <w:r w:rsidR="00C95312">
        <w:rPr>
          <w:rFonts w:eastAsia="Times New Roman"/>
          <w:szCs w:val="22"/>
          <w:lang w:val="fr-FR" w:eastAsia="ko-KR"/>
        </w:rPr>
        <w:t>ainsi que celle d</w:t>
      </w:r>
      <w:r w:rsidR="00176DC5">
        <w:rPr>
          <w:rFonts w:eastAsia="Times New Roman"/>
          <w:szCs w:val="22"/>
          <w:lang w:val="fr-FR" w:eastAsia="ko-KR"/>
        </w:rPr>
        <w:t>’</w:t>
      </w:r>
      <w:r w:rsidR="00C95312">
        <w:rPr>
          <w:rFonts w:eastAsia="Times New Roman"/>
          <w:szCs w:val="22"/>
          <w:lang w:val="fr-FR" w:eastAsia="ko-KR"/>
        </w:rPr>
        <w:t>associations de consommateurs, ne pourra qu</w:t>
      </w:r>
      <w:r w:rsidR="00176DC5">
        <w:rPr>
          <w:rFonts w:eastAsia="Times New Roman"/>
          <w:szCs w:val="22"/>
          <w:lang w:val="fr-FR" w:eastAsia="ko-KR"/>
        </w:rPr>
        <w:t>’</w:t>
      </w:r>
      <w:r w:rsidR="00C95312">
        <w:rPr>
          <w:rFonts w:eastAsia="Times New Roman"/>
          <w:szCs w:val="22"/>
          <w:lang w:val="fr-FR" w:eastAsia="ko-KR"/>
        </w:rPr>
        <w:t xml:space="preserve">avoir un effet positif précieux pour comprendre les besoins, les préoccupations et les enjeux auxquels sont confrontés les consommateurs.  Leur implication ne pourra </w:t>
      </w:r>
      <w:r w:rsidR="0057712B">
        <w:rPr>
          <w:rFonts w:eastAsia="Times New Roman"/>
          <w:szCs w:val="22"/>
          <w:lang w:val="fr-FR" w:eastAsia="ko-KR"/>
        </w:rPr>
        <w:t xml:space="preserve">en outre </w:t>
      </w:r>
      <w:r w:rsidR="00C95312">
        <w:rPr>
          <w:rFonts w:eastAsia="Times New Roman"/>
          <w:szCs w:val="22"/>
          <w:lang w:val="fr-FR" w:eastAsia="ko-KR"/>
        </w:rPr>
        <w:t>que renforcer la crédibilité des campagnes de sensibilisation du public.</w:t>
      </w:r>
    </w:p>
    <w:p w:rsidR="00176DC5" w:rsidRDefault="00176DC5" w:rsidP="00EF12C9">
      <w:pPr>
        <w:ind w:left="540"/>
        <w:rPr>
          <w:rFonts w:eastAsia="Times New Roman"/>
          <w:szCs w:val="22"/>
          <w:lang w:val="fr-FR" w:eastAsia="ko-KR"/>
        </w:rPr>
      </w:pPr>
    </w:p>
    <w:p w:rsidR="00176DC5" w:rsidRDefault="00470AAE" w:rsidP="004C6D22">
      <w:pPr>
        <w:pStyle w:val="ONUMFS"/>
        <w:rPr>
          <w:lang w:val="fr-FR" w:eastAsia="ko-KR"/>
        </w:rPr>
      </w:pPr>
      <w:r w:rsidRPr="004428E2">
        <w:rPr>
          <w:i/>
          <w:lang w:val="fr-FR" w:eastAsia="ko-KR"/>
        </w:rPr>
        <w:lastRenderedPageBreak/>
        <w:t xml:space="preserve">Les </w:t>
      </w:r>
      <w:r w:rsidR="00747F5E">
        <w:rPr>
          <w:i/>
          <w:lang w:val="fr-FR" w:eastAsia="ko-KR"/>
        </w:rPr>
        <w:t>mé</w:t>
      </w:r>
      <w:r w:rsidR="004428E2" w:rsidRPr="004428E2">
        <w:rPr>
          <w:i/>
          <w:lang w:val="fr-FR" w:eastAsia="ko-KR"/>
        </w:rPr>
        <w:t>dias</w:t>
      </w:r>
      <w:r w:rsidR="00397F9F" w:rsidRPr="00910998">
        <w:rPr>
          <w:i/>
          <w:lang w:val="fr-FR"/>
        </w:rPr>
        <w:t xml:space="preserve"> </w:t>
      </w:r>
      <w:r w:rsidR="005756B7">
        <w:rPr>
          <w:i/>
          <w:lang w:val="fr-FR"/>
        </w:rPr>
        <w:t xml:space="preserve">  </w:t>
      </w:r>
      <w:r w:rsidR="004428E2" w:rsidRPr="004428E2">
        <w:rPr>
          <w:lang w:val="fr-FR" w:eastAsia="ko-KR"/>
        </w:rPr>
        <w:t xml:space="preserve">Les </w:t>
      </w:r>
      <w:r w:rsidR="00747F5E">
        <w:rPr>
          <w:lang w:val="fr-FR" w:eastAsia="ko-KR"/>
        </w:rPr>
        <w:t>mé</w:t>
      </w:r>
      <w:r w:rsidR="004428E2" w:rsidRPr="004428E2">
        <w:rPr>
          <w:lang w:val="fr-FR" w:eastAsia="ko-KR"/>
        </w:rPr>
        <w:t>dias constituent un excellent moyen pour communiquer avec des group</w:t>
      </w:r>
      <w:r w:rsidR="006A001A">
        <w:rPr>
          <w:lang w:val="fr-FR" w:eastAsia="ko-KR"/>
        </w:rPr>
        <w:t>e</w:t>
      </w:r>
      <w:r w:rsidR="004428E2" w:rsidRPr="004428E2">
        <w:rPr>
          <w:lang w:val="fr-FR" w:eastAsia="ko-KR"/>
        </w:rPr>
        <w:t>s</w:t>
      </w:r>
      <w:r w:rsidR="006A001A">
        <w:rPr>
          <w:lang w:val="fr-FR" w:eastAsia="ko-KR"/>
        </w:rPr>
        <w:t xml:space="preserve"> d</w:t>
      </w:r>
      <w:r w:rsidR="00176DC5">
        <w:rPr>
          <w:lang w:val="fr-FR" w:eastAsia="ko-KR"/>
        </w:rPr>
        <w:t>’</w:t>
      </w:r>
      <w:r w:rsidR="006A001A">
        <w:rPr>
          <w:lang w:val="fr-FR" w:eastAsia="ko-KR"/>
        </w:rPr>
        <w:t xml:space="preserve">individus </w:t>
      </w:r>
      <w:r w:rsidR="004428E2" w:rsidRPr="004428E2">
        <w:rPr>
          <w:lang w:val="fr-FR" w:eastAsia="ko-KR"/>
        </w:rPr>
        <w:t xml:space="preserve">à tous les niveaux de la société.  </w:t>
      </w:r>
      <w:r w:rsidR="004428E2">
        <w:rPr>
          <w:lang w:val="fr-FR" w:eastAsia="ko-KR"/>
        </w:rPr>
        <w:t>L</w:t>
      </w:r>
      <w:r w:rsidR="00176DC5">
        <w:rPr>
          <w:lang w:val="fr-FR" w:eastAsia="ko-KR"/>
        </w:rPr>
        <w:t>’</w:t>
      </w:r>
      <w:r w:rsidR="004428E2">
        <w:rPr>
          <w:lang w:val="fr-FR" w:eastAsia="ko-KR"/>
        </w:rPr>
        <w:t>implication de</w:t>
      </w:r>
      <w:r w:rsidR="006A001A">
        <w:rPr>
          <w:lang w:val="fr-FR" w:eastAsia="ko-KR"/>
        </w:rPr>
        <w:t xml:space="preserve"> la presse écrite et des médias, comme</w:t>
      </w:r>
      <w:r w:rsidR="004428E2">
        <w:rPr>
          <w:lang w:val="fr-FR" w:eastAsia="ko-KR"/>
        </w:rPr>
        <w:t xml:space="preserve"> la télévision et la radio</w:t>
      </w:r>
      <w:r w:rsidR="006A001A">
        <w:rPr>
          <w:lang w:val="fr-FR" w:eastAsia="ko-KR"/>
        </w:rPr>
        <w:t>,</w:t>
      </w:r>
      <w:r w:rsidR="004428E2">
        <w:rPr>
          <w:lang w:val="fr-FR" w:eastAsia="ko-KR"/>
        </w:rPr>
        <w:t xml:space="preserve"> est capitale </w:t>
      </w:r>
      <w:r w:rsidR="006A001A">
        <w:rPr>
          <w:lang w:val="fr-FR" w:eastAsia="ko-KR"/>
        </w:rPr>
        <w:t xml:space="preserve">car elle confère </w:t>
      </w:r>
      <w:r w:rsidR="005756B7">
        <w:rPr>
          <w:lang w:val="fr-FR" w:eastAsia="ko-KR"/>
        </w:rPr>
        <w:t>la crédibilité requise à cette s</w:t>
      </w:r>
      <w:r w:rsidR="004428E2">
        <w:rPr>
          <w:lang w:val="fr-FR" w:eastAsia="ko-KR"/>
        </w:rPr>
        <w:t>tratégie et assure ainsi une communication de masse.</w:t>
      </w:r>
    </w:p>
    <w:p w:rsidR="00A445A9" w:rsidRPr="00747F5E" w:rsidRDefault="00FA3DEF" w:rsidP="00884053">
      <w:pPr>
        <w:pStyle w:val="Heading3"/>
        <w:rPr>
          <w:lang w:val="fr-FR" w:eastAsia="ko-KR"/>
        </w:rPr>
      </w:pPr>
      <w:r w:rsidRPr="005756B7">
        <w:rPr>
          <w:u w:val="none"/>
          <w:lang w:val="fr-FR" w:eastAsia="ko-KR"/>
        </w:rPr>
        <w:t>C.</w:t>
      </w:r>
      <w:r w:rsidRPr="005756B7">
        <w:rPr>
          <w:u w:val="none"/>
          <w:lang w:val="fr-FR" w:eastAsia="ko-KR"/>
        </w:rPr>
        <w:tab/>
      </w:r>
      <w:r w:rsidR="00747F5E" w:rsidRPr="00747F5E">
        <w:rPr>
          <w:lang w:val="fr-FR" w:eastAsia="ko-KR"/>
        </w:rPr>
        <w:t xml:space="preserve">Plan de mise en </w:t>
      </w:r>
      <w:r w:rsidR="00176DC5">
        <w:rPr>
          <w:lang w:val="fr-FR" w:eastAsia="ko-KR"/>
        </w:rPr>
        <w:t>œuvre</w:t>
      </w:r>
    </w:p>
    <w:p w:rsidR="00A445A9" w:rsidRPr="00747F5E" w:rsidRDefault="00A445A9" w:rsidP="00A445A9">
      <w:pPr>
        <w:rPr>
          <w:rFonts w:eastAsia="Times New Roman"/>
          <w:szCs w:val="22"/>
          <w:lang w:val="fr-FR" w:eastAsia="ko-KR"/>
        </w:rPr>
      </w:pPr>
    </w:p>
    <w:p w:rsidR="00264553" w:rsidRPr="00264553" w:rsidRDefault="001A6958" w:rsidP="004C6D22">
      <w:pPr>
        <w:pStyle w:val="ONUMFS"/>
        <w:rPr>
          <w:lang w:val="fr-FR" w:eastAsia="ko-KR"/>
        </w:rPr>
      </w:pPr>
      <w:r w:rsidRPr="00C35A52">
        <w:rPr>
          <w:i/>
          <w:lang w:val="fr-FR" w:eastAsia="ko-KR"/>
        </w:rPr>
        <w:t>Évaluation</w:t>
      </w:r>
      <w:r w:rsidR="002C4A98" w:rsidRPr="00C35A52">
        <w:rPr>
          <w:i/>
          <w:lang w:val="fr-FR" w:eastAsia="ko-KR"/>
        </w:rPr>
        <w:t xml:space="preserve"> et estimation</w:t>
      </w:r>
      <w:r w:rsidR="005756B7">
        <w:rPr>
          <w:i/>
          <w:lang w:val="fr-FR" w:eastAsia="ko-KR"/>
        </w:rPr>
        <w:t xml:space="preserve">   </w:t>
      </w:r>
      <w:r w:rsidR="00264553" w:rsidRPr="00264553">
        <w:rPr>
          <w:lang w:val="fr-FR" w:eastAsia="ko-KR"/>
        </w:rPr>
        <w:t>Pour é</w:t>
      </w:r>
      <w:r w:rsidR="00C35A52">
        <w:rPr>
          <w:lang w:val="fr-FR" w:eastAsia="ko-KR"/>
        </w:rPr>
        <w:t>laborer</w:t>
      </w:r>
      <w:r w:rsidR="005756B7">
        <w:rPr>
          <w:lang w:val="fr-FR" w:eastAsia="ko-KR"/>
        </w:rPr>
        <w:t xml:space="preserve"> cette s</w:t>
      </w:r>
      <w:r w:rsidR="00264553" w:rsidRPr="00264553">
        <w:rPr>
          <w:lang w:val="fr-FR" w:eastAsia="ko-KR"/>
        </w:rPr>
        <w:t>tratégie, la première phase consiste à évaluer l</w:t>
      </w:r>
      <w:r w:rsidR="00176DC5">
        <w:rPr>
          <w:lang w:val="fr-FR" w:eastAsia="ko-KR"/>
        </w:rPr>
        <w:t>’</w:t>
      </w:r>
      <w:r w:rsidR="00264553" w:rsidRPr="00264553">
        <w:rPr>
          <w:lang w:val="fr-FR" w:eastAsia="ko-KR"/>
        </w:rPr>
        <w:t>environnement actuel de la p</w:t>
      </w:r>
      <w:r w:rsidR="00C35A52">
        <w:rPr>
          <w:lang w:val="fr-FR" w:eastAsia="ko-KR"/>
        </w:rPr>
        <w:t>ropriété intellectuelle dans les</w:t>
      </w:r>
      <w:r w:rsidR="00264553" w:rsidRPr="00264553">
        <w:rPr>
          <w:lang w:val="fr-FR" w:eastAsia="ko-KR"/>
        </w:rPr>
        <w:t xml:space="preserve"> pays</w:t>
      </w:r>
      <w:r w:rsidR="00C35A52">
        <w:rPr>
          <w:lang w:val="fr-FR" w:eastAsia="ko-KR"/>
        </w:rPr>
        <w:t xml:space="preserve"> concernés</w:t>
      </w:r>
      <w:r w:rsidR="00264553" w:rsidRPr="00264553">
        <w:rPr>
          <w:lang w:val="fr-FR" w:eastAsia="ko-KR"/>
        </w:rPr>
        <w:t xml:space="preserve">, </w:t>
      </w:r>
      <w:r w:rsidR="0057712B">
        <w:rPr>
          <w:lang w:val="fr-FR" w:eastAsia="ko-KR"/>
        </w:rPr>
        <w:t xml:space="preserve">en étudiant </w:t>
      </w:r>
      <w:r w:rsidR="00264553" w:rsidRPr="00264553">
        <w:rPr>
          <w:lang w:val="fr-FR" w:eastAsia="ko-KR"/>
        </w:rPr>
        <w:t xml:space="preserve">en particulier </w:t>
      </w:r>
      <w:r w:rsidR="006A001A">
        <w:rPr>
          <w:lang w:val="fr-FR" w:eastAsia="ko-KR"/>
        </w:rPr>
        <w:t>la</w:t>
      </w:r>
      <w:r w:rsidR="00264553" w:rsidRPr="00264553">
        <w:rPr>
          <w:lang w:val="fr-FR" w:eastAsia="ko-KR"/>
        </w:rPr>
        <w:t xml:space="preserve"> perception </w:t>
      </w:r>
      <w:r w:rsidR="006A001A">
        <w:rPr>
          <w:lang w:val="fr-FR" w:eastAsia="ko-KR"/>
        </w:rPr>
        <w:t>que les</w:t>
      </w:r>
      <w:r w:rsidR="00264553" w:rsidRPr="00264553">
        <w:rPr>
          <w:lang w:val="fr-FR" w:eastAsia="ko-KR"/>
        </w:rPr>
        <w:t xml:space="preserve"> consommateurs </w:t>
      </w:r>
      <w:r w:rsidR="006A001A">
        <w:rPr>
          <w:lang w:val="fr-FR" w:eastAsia="ko-KR"/>
        </w:rPr>
        <w:t>ont de la</w:t>
      </w:r>
      <w:r w:rsidR="00C35A52">
        <w:rPr>
          <w:lang w:val="fr-FR" w:eastAsia="ko-KR"/>
        </w:rPr>
        <w:t xml:space="preserve"> propriété intellectuelle </w:t>
      </w:r>
      <w:r w:rsidR="00264553">
        <w:rPr>
          <w:lang w:val="fr-FR" w:eastAsia="ko-KR"/>
        </w:rPr>
        <w:t xml:space="preserve">et leur sensibilisation aux impacts juridiques et sociaux des activités </w:t>
      </w:r>
      <w:r w:rsidR="0057712B">
        <w:rPr>
          <w:lang w:val="fr-FR" w:eastAsia="ko-KR"/>
        </w:rPr>
        <w:t>portant atteinte à des droits de propriété intellectuelle</w:t>
      </w:r>
      <w:r w:rsidR="00264553">
        <w:rPr>
          <w:lang w:val="fr-FR" w:eastAsia="ko-KR"/>
        </w:rPr>
        <w:t xml:space="preserve">.  Cette phase </w:t>
      </w:r>
      <w:r w:rsidR="006A001A">
        <w:rPr>
          <w:lang w:val="fr-FR" w:eastAsia="ko-KR"/>
        </w:rPr>
        <w:t>pourrait</w:t>
      </w:r>
      <w:r w:rsidR="00264553">
        <w:rPr>
          <w:lang w:val="fr-FR" w:eastAsia="ko-KR"/>
        </w:rPr>
        <w:t xml:space="preserve"> inclure une évaluation des diverses activités de sensibilisation</w:t>
      </w:r>
      <w:r w:rsidR="00C35A52">
        <w:rPr>
          <w:lang w:val="fr-FR" w:eastAsia="ko-KR"/>
        </w:rPr>
        <w:t xml:space="preserve"> du public</w:t>
      </w:r>
      <w:r w:rsidR="00264553">
        <w:rPr>
          <w:lang w:val="fr-FR" w:eastAsia="ko-KR"/>
        </w:rPr>
        <w:t xml:space="preserve"> déjà entreprises au niveau national, l</w:t>
      </w:r>
      <w:r w:rsidR="00176DC5">
        <w:rPr>
          <w:lang w:val="fr-FR" w:eastAsia="ko-KR"/>
        </w:rPr>
        <w:t>’</w:t>
      </w:r>
      <w:r w:rsidR="00264553">
        <w:rPr>
          <w:lang w:val="fr-FR" w:eastAsia="ko-KR"/>
        </w:rPr>
        <w:t xml:space="preserve">analyse des résultats obtenus et des enjeux concernés.  </w:t>
      </w:r>
      <w:r w:rsidR="006A001A">
        <w:rPr>
          <w:lang w:val="fr-FR" w:eastAsia="ko-KR"/>
        </w:rPr>
        <w:t>À ce niveau, il serait possible</w:t>
      </w:r>
      <w:r w:rsidR="00264553">
        <w:rPr>
          <w:lang w:val="fr-FR" w:eastAsia="ko-KR"/>
        </w:rPr>
        <w:t xml:space="preserve"> d</w:t>
      </w:r>
      <w:r w:rsidR="00176DC5">
        <w:rPr>
          <w:lang w:val="fr-FR" w:eastAsia="ko-KR"/>
        </w:rPr>
        <w:t>’</w:t>
      </w:r>
      <w:r w:rsidR="00C35A52">
        <w:rPr>
          <w:lang w:val="fr-FR" w:eastAsia="ko-KR"/>
        </w:rPr>
        <w:t>utili</w:t>
      </w:r>
      <w:r w:rsidR="00264553">
        <w:rPr>
          <w:lang w:val="fr-FR" w:eastAsia="ko-KR"/>
        </w:rPr>
        <w:t xml:space="preserve">ser des enquêtes </w:t>
      </w:r>
      <w:r w:rsidR="00C35A52">
        <w:rPr>
          <w:lang w:val="fr-FR" w:eastAsia="ko-KR"/>
        </w:rPr>
        <w:t xml:space="preserve">réalisées auprès </w:t>
      </w:r>
      <w:r w:rsidR="00264553">
        <w:rPr>
          <w:lang w:val="fr-FR" w:eastAsia="ko-KR"/>
        </w:rPr>
        <w:t>de consommateurs, des groupes</w:t>
      </w:r>
      <w:r w:rsidR="00C35A52">
        <w:rPr>
          <w:lang w:val="fr-FR" w:eastAsia="ko-KR"/>
        </w:rPr>
        <w:t xml:space="preserve"> de discussion</w:t>
      </w:r>
      <w:r w:rsidR="00264553">
        <w:rPr>
          <w:lang w:val="fr-FR" w:eastAsia="ko-KR"/>
        </w:rPr>
        <w:t xml:space="preserve"> et des questionnaires adressés aux principaux acteurs </w:t>
      </w:r>
      <w:r w:rsidR="00C35A52">
        <w:rPr>
          <w:lang w:val="fr-FR" w:eastAsia="ko-KR"/>
        </w:rPr>
        <w:t>dans ce domaine</w:t>
      </w:r>
      <w:r w:rsidR="00264553">
        <w:rPr>
          <w:lang w:val="fr-FR" w:eastAsia="ko-KR"/>
        </w:rPr>
        <w:t>.</w:t>
      </w:r>
    </w:p>
    <w:p w:rsidR="003C60B9" w:rsidRPr="003C60B9" w:rsidRDefault="003C60B9" w:rsidP="005756B7">
      <w:pPr>
        <w:pStyle w:val="ONUMFS"/>
        <w:tabs>
          <w:tab w:val="left" w:pos="3544"/>
          <w:tab w:val="left" w:pos="3686"/>
        </w:tabs>
        <w:rPr>
          <w:lang w:val="fr-FR" w:eastAsia="ko-KR"/>
        </w:rPr>
      </w:pPr>
      <w:r w:rsidRPr="002827F5">
        <w:rPr>
          <w:i/>
          <w:lang w:val="fr-FR" w:eastAsia="ko-KR"/>
        </w:rPr>
        <w:t>Détermination des objectifs</w:t>
      </w:r>
      <w:r w:rsidRPr="003C60B9">
        <w:rPr>
          <w:lang w:val="fr-FR" w:eastAsia="ko-KR"/>
        </w:rPr>
        <w:t xml:space="preserve"> </w:t>
      </w:r>
      <w:r w:rsidR="005756B7">
        <w:rPr>
          <w:lang w:val="fr-FR" w:eastAsia="ko-KR"/>
        </w:rPr>
        <w:t xml:space="preserve">  </w:t>
      </w:r>
      <w:r w:rsidRPr="003C60B9">
        <w:rPr>
          <w:lang w:val="fr-FR" w:eastAsia="ko-KR"/>
        </w:rPr>
        <w:t>Après avoir évalué l</w:t>
      </w:r>
      <w:r w:rsidR="00176DC5">
        <w:rPr>
          <w:lang w:val="fr-FR" w:eastAsia="ko-KR"/>
        </w:rPr>
        <w:t>’</w:t>
      </w:r>
      <w:r w:rsidRPr="003C60B9">
        <w:rPr>
          <w:lang w:val="fr-FR" w:eastAsia="ko-KR"/>
        </w:rPr>
        <w:t xml:space="preserve">environnement concerné en matière de respect des droits de la propriété intellectuelle, il conviendra de </w:t>
      </w:r>
      <w:r w:rsidR="002827F5">
        <w:rPr>
          <w:lang w:val="fr-FR" w:eastAsia="ko-KR"/>
        </w:rPr>
        <w:t xml:space="preserve">définir </w:t>
      </w:r>
      <w:r w:rsidR="006F47E1">
        <w:rPr>
          <w:lang w:val="fr-FR" w:eastAsia="ko-KR"/>
        </w:rPr>
        <w:t xml:space="preserve">les objectifs de </w:t>
      </w:r>
      <w:r w:rsidR="001344AA">
        <w:rPr>
          <w:lang w:val="fr-FR" w:eastAsia="ko-KR"/>
        </w:rPr>
        <w:t>la</w:t>
      </w:r>
      <w:r w:rsidR="006F47E1">
        <w:rPr>
          <w:lang w:val="fr-FR" w:eastAsia="ko-KR"/>
        </w:rPr>
        <w:t xml:space="preserve"> s</w:t>
      </w:r>
      <w:r w:rsidRPr="003C60B9">
        <w:rPr>
          <w:lang w:val="fr-FR" w:eastAsia="ko-KR"/>
        </w:rPr>
        <w:t xml:space="preserve">tratégie. </w:t>
      </w:r>
      <w:r>
        <w:rPr>
          <w:lang w:val="fr-FR" w:eastAsia="ko-KR"/>
        </w:rPr>
        <w:t xml:space="preserve"> </w:t>
      </w:r>
      <w:r w:rsidR="00797E26">
        <w:rPr>
          <w:lang w:val="fr-FR" w:eastAsia="ko-KR"/>
        </w:rPr>
        <w:t>À</w:t>
      </w:r>
      <w:r>
        <w:rPr>
          <w:lang w:val="fr-FR" w:eastAsia="ko-KR"/>
        </w:rPr>
        <w:t xml:space="preserve"> cet égard, il est essentiel de </w:t>
      </w:r>
      <w:r w:rsidR="002827F5">
        <w:rPr>
          <w:lang w:val="fr-FR" w:eastAsia="ko-KR"/>
        </w:rPr>
        <w:t>préciser</w:t>
      </w:r>
      <w:r>
        <w:rPr>
          <w:lang w:val="fr-FR" w:eastAsia="ko-KR"/>
        </w:rPr>
        <w:t xml:space="preserve"> le com</w:t>
      </w:r>
      <w:r w:rsidR="006F47E1">
        <w:rPr>
          <w:lang w:val="fr-FR" w:eastAsia="ko-KR"/>
        </w:rPr>
        <w:t>portement spécifique que cette s</w:t>
      </w:r>
      <w:r>
        <w:rPr>
          <w:lang w:val="fr-FR" w:eastAsia="ko-KR"/>
        </w:rPr>
        <w:t xml:space="preserve">tratégie </w:t>
      </w:r>
      <w:r w:rsidR="002827F5">
        <w:rPr>
          <w:lang w:val="fr-FR" w:eastAsia="ko-KR"/>
        </w:rPr>
        <w:t>vise</w:t>
      </w:r>
      <w:r>
        <w:rPr>
          <w:lang w:val="fr-FR" w:eastAsia="ko-KR"/>
        </w:rPr>
        <w:t xml:space="preserve"> à modifier (</w:t>
      </w:r>
      <w:r w:rsidR="002827F5">
        <w:rPr>
          <w:lang w:val="fr-FR" w:eastAsia="ko-KR"/>
        </w:rPr>
        <w:t>par exemple,</w:t>
      </w:r>
      <w:r>
        <w:rPr>
          <w:lang w:val="fr-FR" w:eastAsia="ko-KR"/>
        </w:rPr>
        <w:t xml:space="preserve"> la réduction du nombre de téléchargements illicites de films).  Si</w:t>
      </w:r>
      <w:r w:rsidR="006A001A">
        <w:rPr>
          <w:lang w:val="fr-FR" w:eastAsia="ko-KR"/>
        </w:rPr>
        <w:t xml:space="preserve"> pour ce faire</w:t>
      </w:r>
      <w:r>
        <w:rPr>
          <w:lang w:val="fr-FR" w:eastAsia="ko-KR"/>
        </w:rPr>
        <w:t xml:space="preserve"> l</w:t>
      </w:r>
      <w:r w:rsidR="00176DC5">
        <w:rPr>
          <w:lang w:val="fr-FR" w:eastAsia="ko-KR"/>
        </w:rPr>
        <w:t>’</w:t>
      </w:r>
      <w:r>
        <w:rPr>
          <w:lang w:val="fr-FR" w:eastAsia="ko-KR"/>
        </w:rPr>
        <w:t xml:space="preserve">éducation peut jouer un rôle capital, </w:t>
      </w:r>
      <w:r w:rsidR="006A001A">
        <w:rPr>
          <w:lang w:val="fr-FR" w:eastAsia="ko-KR"/>
        </w:rPr>
        <w:t>elle</w:t>
      </w:r>
      <w:r>
        <w:rPr>
          <w:lang w:val="fr-FR" w:eastAsia="ko-KR"/>
        </w:rPr>
        <w:t xml:space="preserve"> ne doit pas constituer</w:t>
      </w:r>
      <w:r w:rsidR="006A001A">
        <w:rPr>
          <w:lang w:val="fr-FR" w:eastAsia="ko-KR"/>
        </w:rPr>
        <w:t>, en tant que telle,</w:t>
      </w:r>
      <w:r w:rsidR="00176DC5">
        <w:rPr>
          <w:lang w:val="fr-FR" w:eastAsia="ko-KR"/>
        </w:rPr>
        <w:t xml:space="preserve"> l’objectif final de cette s</w:t>
      </w:r>
      <w:r>
        <w:rPr>
          <w:lang w:val="fr-FR" w:eastAsia="ko-KR"/>
        </w:rPr>
        <w:t>tratégie.</w:t>
      </w:r>
    </w:p>
    <w:p w:rsidR="00716CA4" w:rsidRDefault="00716CA4" w:rsidP="004C6D22">
      <w:pPr>
        <w:pStyle w:val="ONUMFS"/>
        <w:rPr>
          <w:lang w:val="fr-FR" w:eastAsia="ko-KR"/>
        </w:rPr>
      </w:pPr>
      <w:r w:rsidRPr="00716CA4">
        <w:rPr>
          <w:i/>
          <w:lang w:val="fr-FR" w:eastAsia="ko-KR"/>
        </w:rPr>
        <w:t>Détermination des groupes cibles</w:t>
      </w:r>
      <w:r w:rsidR="006A001A">
        <w:rPr>
          <w:i/>
          <w:lang w:val="fr-FR" w:eastAsia="ko-KR"/>
        </w:rPr>
        <w:t xml:space="preserve">  </w:t>
      </w:r>
      <w:r w:rsidR="005756B7">
        <w:rPr>
          <w:i/>
          <w:lang w:val="fr-FR" w:eastAsia="ko-KR"/>
        </w:rPr>
        <w:t xml:space="preserve"> </w:t>
      </w:r>
      <w:r w:rsidRPr="00716CA4">
        <w:rPr>
          <w:lang w:val="fr-FR" w:eastAsia="ko-KR"/>
        </w:rPr>
        <w:t>Les principaux group</w:t>
      </w:r>
      <w:r>
        <w:rPr>
          <w:lang w:val="fr-FR" w:eastAsia="ko-KR"/>
        </w:rPr>
        <w:t>e</w:t>
      </w:r>
      <w:r w:rsidRPr="00716CA4">
        <w:rPr>
          <w:lang w:val="fr-FR" w:eastAsia="ko-KR"/>
        </w:rPr>
        <w:t xml:space="preserve">s cibles recensés par plusieurs </w:t>
      </w:r>
      <w:r>
        <w:rPr>
          <w:lang w:val="fr-FR" w:eastAsia="ko-KR"/>
        </w:rPr>
        <w:t>États membres de l</w:t>
      </w:r>
      <w:r w:rsidR="00176DC5">
        <w:rPr>
          <w:lang w:val="fr-FR" w:eastAsia="ko-KR"/>
        </w:rPr>
        <w:t>’</w:t>
      </w:r>
      <w:r>
        <w:rPr>
          <w:lang w:val="fr-FR" w:eastAsia="ko-KR"/>
        </w:rPr>
        <w:t xml:space="preserve">OMPI qui </w:t>
      </w:r>
      <w:r w:rsidR="00B6616A">
        <w:rPr>
          <w:lang w:val="fr-FR" w:eastAsia="ko-KR"/>
        </w:rPr>
        <w:t>ont commencé à</w:t>
      </w:r>
      <w:r>
        <w:rPr>
          <w:lang w:val="fr-FR" w:eastAsia="ko-KR"/>
        </w:rPr>
        <w:t xml:space="preserve"> élaborer des stratégies visant à promouvoir le respect de la propriété intellectuelle et la sensibilisation du public comprennent des responsables politiques, le grand public, des groupes de jeunes, </w:t>
      </w:r>
      <w:r w:rsidR="00B6616A">
        <w:rPr>
          <w:lang w:val="fr-FR" w:eastAsia="ko-KR"/>
        </w:rPr>
        <w:t>d</w:t>
      </w:r>
      <w:r>
        <w:rPr>
          <w:lang w:val="fr-FR" w:eastAsia="ko-KR"/>
        </w:rPr>
        <w:t>es représen</w:t>
      </w:r>
      <w:r w:rsidR="00B6616A">
        <w:rPr>
          <w:lang w:val="fr-FR" w:eastAsia="ko-KR"/>
        </w:rPr>
        <w:t>tants des autorités publiques, d</w:t>
      </w:r>
      <w:r>
        <w:rPr>
          <w:lang w:val="fr-FR" w:eastAsia="ko-KR"/>
        </w:rPr>
        <w:t>es institutions un</w:t>
      </w:r>
      <w:r w:rsidR="00687038">
        <w:rPr>
          <w:lang w:val="fr-FR" w:eastAsia="ko-KR"/>
        </w:rPr>
        <w:t>iversitaires et des centres de recherche</w:t>
      </w:r>
      <w:r w:rsidR="00687038" w:rsidRPr="00687038">
        <w:rPr>
          <w:lang w:val="fr-FR" w:eastAsia="ko-KR"/>
        </w:rPr>
        <w:noBreakHyphen/>
      </w:r>
      <w:r w:rsidR="00687038">
        <w:rPr>
          <w:lang w:val="fr-FR" w:eastAsia="ko-KR"/>
        </w:rPr>
        <w:t>développement</w:t>
      </w:r>
      <w:r>
        <w:rPr>
          <w:lang w:val="fr-FR" w:eastAsia="ko-KR"/>
        </w:rPr>
        <w:t xml:space="preserve">, le secteur privé et les médias.  Les groupes cibles et les principaux acteurs ont parfois des rôles qui peuvent être communs et </w:t>
      </w:r>
      <w:r w:rsidR="00B6616A">
        <w:rPr>
          <w:lang w:val="fr-FR" w:eastAsia="ko-KR"/>
        </w:rPr>
        <w:t>interdépendants</w:t>
      </w:r>
      <w:r>
        <w:rPr>
          <w:lang w:val="fr-FR" w:eastAsia="ko-KR"/>
        </w:rPr>
        <w:t>.  En effet, le succès de l</w:t>
      </w:r>
      <w:r w:rsidR="00176DC5">
        <w:rPr>
          <w:lang w:val="fr-FR" w:eastAsia="ko-KR"/>
        </w:rPr>
        <w:t>’</w:t>
      </w:r>
      <w:r>
        <w:rPr>
          <w:lang w:val="fr-FR" w:eastAsia="ko-KR"/>
        </w:rPr>
        <w:t>initiative de sensibilisation du public repose sur</w:t>
      </w:r>
      <w:r w:rsidR="00B6616A">
        <w:rPr>
          <w:lang w:val="fr-FR" w:eastAsia="ko-KR"/>
        </w:rPr>
        <w:t xml:space="preserve"> </w:t>
      </w:r>
      <w:r>
        <w:rPr>
          <w:lang w:val="fr-FR" w:eastAsia="ko-KR"/>
        </w:rPr>
        <w:t>l</w:t>
      </w:r>
      <w:r w:rsidR="00176DC5">
        <w:rPr>
          <w:lang w:val="fr-FR" w:eastAsia="ko-KR"/>
        </w:rPr>
        <w:t>’</w:t>
      </w:r>
      <w:r>
        <w:rPr>
          <w:lang w:val="fr-FR" w:eastAsia="ko-KR"/>
        </w:rPr>
        <w:t>engagement actif de certaines parties prenantes individuelles et collectives.</w:t>
      </w:r>
    </w:p>
    <w:p w:rsidR="00176DC5" w:rsidRDefault="00B31FB1" w:rsidP="004C6D22">
      <w:pPr>
        <w:pStyle w:val="ONUMFS"/>
        <w:rPr>
          <w:lang w:val="fr-FR" w:eastAsia="ko-KR"/>
        </w:rPr>
      </w:pPr>
      <w:r w:rsidRPr="00B31FB1">
        <w:rPr>
          <w:i/>
          <w:lang w:val="fr-FR" w:eastAsia="ko-KR"/>
        </w:rPr>
        <w:t xml:space="preserve">Détermination de la durée </w:t>
      </w:r>
      <w:r w:rsidR="00687038">
        <w:rPr>
          <w:i/>
          <w:lang w:val="fr-FR" w:eastAsia="ko-KR"/>
        </w:rPr>
        <w:t xml:space="preserve">  </w:t>
      </w:r>
      <w:r w:rsidRPr="00B31FB1">
        <w:rPr>
          <w:lang w:val="fr-FR" w:eastAsia="ko-KR"/>
        </w:rPr>
        <w:t xml:space="preserve">Il convient de </w:t>
      </w:r>
      <w:r>
        <w:rPr>
          <w:lang w:val="fr-FR" w:eastAsia="ko-KR"/>
        </w:rPr>
        <w:t>dé</w:t>
      </w:r>
      <w:r w:rsidRPr="00B31FB1">
        <w:rPr>
          <w:lang w:val="fr-FR" w:eastAsia="ko-KR"/>
        </w:rPr>
        <w:t>terminer l</w:t>
      </w:r>
      <w:r w:rsidR="00687038">
        <w:rPr>
          <w:lang w:val="fr-FR" w:eastAsia="ko-KR"/>
        </w:rPr>
        <w:t>a durée pendant laquelle cette s</w:t>
      </w:r>
      <w:r w:rsidRPr="00B31FB1">
        <w:rPr>
          <w:lang w:val="fr-FR" w:eastAsia="ko-KR"/>
        </w:rPr>
        <w:t xml:space="preserve">tratégie doit être mise en œuvre, en plusieurs phases distinctes comportant chacune des objectifs </w:t>
      </w:r>
      <w:r>
        <w:rPr>
          <w:lang w:val="fr-FR" w:eastAsia="ko-KR"/>
        </w:rPr>
        <w:t>défini</w:t>
      </w:r>
      <w:r w:rsidRPr="00B31FB1">
        <w:rPr>
          <w:lang w:val="fr-FR" w:eastAsia="ko-KR"/>
        </w:rPr>
        <w:t>s, des group</w:t>
      </w:r>
      <w:r>
        <w:rPr>
          <w:lang w:val="fr-FR" w:eastAsia="ko-KR"/>
        </w:rPr>
        <w:t>e</w:t>
      </w:r>
      <w:r w:rsidRPr="00B31FB1">
        <w:rPr>
          <w:lang w:val="fr-FR" w:eastAsia="ko-KR"/>
        </w:rPr>
        <w:t>s cibles et des activités.</w:t>
      </w:r>
    </w:p>
    <w:p w:rsidR="00176DC5" w:rsidRDefault="00BC041A" w:rsidP="004C6D22">
      <w:pPr>
        <w:pStyle w:val="ONUMFS"/>
        <w:rPr>
          <w:lang w:val="fr-FR" w:eastAsia="ko-KR"/>
        </w:rPr>
      </w:pPr>
      <w:r>
        <w:rPr>
          <w:i/>
          <w:lang w:val="fr-FR" w:eastAsia="ko-KR"/>
        </w:rPr>
        <w:t>O</w:t>
      </w:r>
      <w:r w:rsidRPr="00BC041A">
        <w:rPr>
          <w:i/>
          <w:lang w:val="fr-FR" w:eastAsia="ko-KR"/>
        </w:rPr>
        <w:t>bjectifs</w:t>
      </w:r>
      <w:r>
        <w:rPr>
          <w:i/>
          <w:lang w:val="fr-FR" w:eastAsia="ko-KR"/>
        </w:rPr>
        <w:t xml:space="preserve"> visés</w:t>
      </w:r>
      <w:r w:rsidRPr="00BC041A">
        <w:rPr>
          <w:i/>
          <w:lang w:val="fr-FR" w:eastAsia="ko-KR"/>
        </w:rPr>
        <w:t xml:space="preserve"> et activités prop</w:t>
      </w:r>
      <w:r w:rsidR="00502113" w:rsidRPr="00BC041A">
        <w:rPr>
          <w:i/>
          <w:lang w:val="fr-FR" w:eastAsia="ko-KR"/>
        </w:rPr>
        <w:t>osé</w:t>
      </w:r>
      <w:r>
        <w:rPr>
          <w:i/>
          <w:lang w:val="fr-FR" w:eastAsia="ko-KR"/>
        </w:rPr>
        <w:t>e</w:t>
      </w:r>
      <w:r w:rsidR="00502113" w:rsidRPr="00BC041A">
        <w:rPr>
          <w:i/>
          <w:lang w:val="fr-FR" w:eastAsia="ko-KR"/>
        </w:rPr>
        <w:t>s</w:t>
      </w:r>
      <w:r w:rsidR="00423E9E" w:rsidRPr="00BC041A">
        <w:rPr>
          <w:lang w:val="fr-FR" w:eastAsia="ko-KR"/>
        </w:rPr>
        <w:t xml:space="preserve"> </w:t>
      </w:r>
      <w:r w:rsidR="00687038">
        <w:rPr>
          <w:lang w:val="fr-FR" w:eastAsia="ko-KR"/>
        </w:rPr>
        <w:t xml:space="preserve">  </w:t>
      </w:r>
      <w:r w:rsidR="006A001A">
        <w:rPr>
          <w:lang w:val="fr-FR" w:eastAsia="ko-KR"/>
        </w:rPr>
        <w:t xml:space="preserve">Il </w:t>
      </w:r>
      <w:r w:rsidR="00106ECC" w:rsidRPr="00106ECC">
        <w:rPr>
          <w:lang w:val="fr-FR" w:eastAsia="ko-KR"/>
        </w:rPr>
        <w:t>existe plusieurs types d</w:t>
      </w:r>
      <w:r w:rsidR="00176DC5">
        <w:rPr>
          <w:lang w:val="fr-FR" w:eastAsia="ko-KR"/>
        </w:rPr>
        <w:t>’</w:t>
      </w:r>
      <w:r w:rsidR="00106ECC" w:rsidRPr="00106ECC">
        <w:rPr>
          <w:lang w:val="fr-FR" w:eastAsia="ko-KR"/>
        </w:rPr>
        <w:t xml:space="preserve">activités de sensibilisation du public </w:t>
      </w:r>
      <w:r w:rsidR="00782AE3">
        <w:rPr>
          <w:lang w:val="fr-FR" w:eastAsia="ko-KR"/>
        </w:rPr>
        <w:t>en vue de la</w:t>
      </w:r>
      <w:r w:rsidR="00106ECC" w:rsidRPr="00106ECC">
        <w:rPr>
          <w:lang w:val="fr-FR" w:eastAsia="ko-KR"/>
        </w:rPr>
        <w:t xml:space="preserve"> promotion du respect de la propriété intellectuelle. </w:t>
      </w:r>
      <w:r w:rsidR="00106ECC">
        <w:rPr>
          <w:lang w:val="fr-FR" w:eastAsia="ko-KR"/>
        </w:rPr>
        <w:t xml:space="preserve"> Ces diverses activités peuvent être élaborées et adaptées en fonction des objectifs visés</w:t>
      </w:r>
      <w:r w:rsidR="00106ECC">
        <w:rPr>
          <w:rStyle w:val="FootnoteReference"/>
          <w:rFonts w:eastAsia="Times New Roman"/>
          <w:szCs w:val="22"/>
          <w:lang w:eastAsia="ko-KR"/>
        </w:rPr>
        <w:footnoteReference w:id="14"/>
      </w:r>
      <w:r w:rsidR="008D1049">
        <w:rPr>
          <w:lang w:val="fr-FR" w:eastAsia="ko-KR"/>
        </w:rPr>
        <w:t>.</w:t>
      </w:r>
      <w:r w:rsidR="00687038">
        <w:rPr>
          <w:lang w:val="fr-FR" w:eastAsia="ko-KR"/>
        </w:rPr>
        <w:t xml:space="preserve">  </w:t>
      </w:r>
      <w:r w:rsidR="00106ECC">
        <w:rPr>
          <w:lang w:val="fr-FR" w:eastAsia="ko-KR"/>
        </w:rPr>
        <w:t>Selon l</w:t>
      </w:r>
      <w:r w:rsidR="00176DC5">
        <w:rPr>
          <w:lang w:val="fr-FR" w:eastAsia="ko-KR"/>
        </w:rPr>
        <w:t>’</w:t>
      </w:r>
      <w:r w:rsidR="00106ECC">
        <w:rPr>
          <w:lang w:val="fr-FR" w:eastAsia="ko-KR"/>
        </w:rPr>
        <w:t>activité concernée, le message peut être différent et concerner la contribution de la propriété intellectuelle à la société, l</w:t>
      </w:r>
      <w:r w:rsidR="00176DC5">
        <w:rPr>
          <w:lang w:val="fr-FR" w:eastAsia="ko-KR"/>
        </w:rPr>
        <w:t>’</w:t>
      </w:r>
      <w:r w:rsidR="00106ECC">
        <w:rPr>
          <w:lang w:val="fr-FR" w:eastAsia="ko-KR"/>
        </w:rPr>
        <w:t>intérêt de la culture de la propriété i</w:t>
      </w:r>
      <w:r>
        <w:rPr>
          <w:lang w:val="fr-FR" w:eastAsia="ko-KR"/>
        </w:rPr>
        <w:t xml:space="preserve">ntellectuelle </w:t>
      </w:r>
      <w:r w:rsidR="00BD0AD1">
        <w:rPr>
          <w:lang w:val="fr-FR" w:eastAsia="ko-KR"/>
        </w:rPr>
        <w:t>au quotidien</w:t>
      </w:r>
      <w:r w:rsidR="00106ECC">
        <w:rPr>
          <w:lang w:val="fr-FR" w:eastAsia="ko-KR"/>
        </w:rPr>
        <w:t>, l</w:t>
      </w:r>
      <w:r w:rsidR="00176DC5">
        <w:rPr>
          <w:lang w:val="fr-FR" w:eastAsia="ko-KR"/>
        </w:rPr>
        <w:t>’</w:t>
      </w:r>
      <w:r w:rsidR="00106ECC">
        <w:rPr>
          <w:lang w:val="fr-FR" w:eastAsia="ko-KR"/>
        </w:rPr>
        <w:t xml:space="preserve">importance des marchés </w:t>
      </w:r>
      <w:r w:rsidR="00B07E8E">
        <w:rPr>
          <w:lang w:val="fr-FR" w:eastAsia="ko-KR"/>
        </w:rPr>
        <w:t>de produits licites</w:t>
      </w:r>
      <w:r w:rsidR="00106ECC">
        <w:rPr>
          <w:lang w:val="fr-FR" w:eastAsia="ko-KR"/>
        </w:rPr>
        <w:t xml:space="preserve"> avec des informations relatives </w:t>
      </w:r>
      <w:r w:rsidR="006A001A">
        <w:rPr>
          <w:lang w:val="fr-FR" w:eastAsia="ko-KR"/>
        </w:rPr>
        <w:t>aux offres légales</w:t>
      </w:r>
      <w:r w:rsidR="00106ECC">
        <w:rPr>
          <w:lang w:val="fr-FR" w:eastAsia="ko-KR"/>
        </w:rPr>
        <w:t xml:space="preserve">, le préjudice que peuvent causer </w:t>
      </w:r>
      <w:r w:rsidR="00782AE3">
        <w:rPr>
          <w:lang w:val="fr-FR" w:eastAsia="ko-KR"/>
        </w:rPr>
        <w:t>aux individus (créateurs, innovateurs et consommateurs locaux)</w:t>
      </w:r>
      <w:r w:rsidR="00782AE3" w:rsidRPr="00782AE3">
        <w:rPr>
          <w:lang w:val="fr-FR" w:eastAsia="ko-KR"/>
        </w:rPr>
        <w:t xml:space="preserve"> </w:t>
      </w:r>
      <w:r w:rsidR="00782AE3">
        <w:rPr>
          <w:lang w:val="fr-FR" w:eastAsia="ko-KR"/>
        </w:rPr>
        <w:t xml:space="preserve">et à la société en général </w:t>
      </w:r>
      <w:r w:rsidR="00106ECC">
        <w:rPr>
          <w:lang w:val="fr-FR" w:eastAsia="ko-KR"/>
        </w:rPr>
        <w:t xml:space="preserve">les produits </w:t>
      </w:r>
      <w:r w:rsidR="00782AE3">
        <w:rPr>
          <w:lang w:val="fr-FR" w:eastAsia="ko-KR"/>
        </w:rPr>
        <w:t>portant atteinte aux droits de propri2t2 intellectuelle</w:t>
      </w:r>
      <w:r w:rsidR="00106ECC">
        <w:rPr>
          <w:lang w:val="fr-FR" w:eastAsia="ko-KR"/>
        </w:rPr>
        <w:t>.</w:t>
      </w:r>
    </w:p>
    <w:p w:rsidR="00176DC5" w:rsidRDefault="003303C4" w:rsidP="004C6D22">
      <w:pPr>
        <w:pStyle w:val="ONUMFS"/>
        <w:rPr>
          <w:lang w:eastAsia="ko-KR"/>
        </w:rPr>
      </w:pPr>
      <w:r w:rsidRPr="006A001A">
        <w:rPr>
          <w:lang w:val="fr-FR" w:eastAsia="ko-KR"/>
        </w:rPr>
        <w:t>Ces activités peuvent comprendre</w:t>
      </w:r>
      <w:r w:rsidR="00797E26">
        <w:rPr>
          <w:lang w:eastAsia="ko-KR"/>
        </w:rPr>
        <w:t> </w:t>
      </w:r>
      <w:r w:rsidR="00BA7889">
        <w:rPr>
          <w:lang w:eastAsia="ko-KR"/>
        </w:rPr>
        <w:t>:</w:t>
      </w:r>
    </w:p>
    <w:p w:rsidR="00176DC5" w:rsidRDefault="00D41127" w:rsidP="00002997">
      <w:pPr>
        <w:pStyle w:val="ListParagraph"/>
        <w:numPr>
          <w:ilvl w:val="0"/>
          <w:numId w:val="31"/>
        </w:numPr>
        <w:tabs>
          <w:tab w:val="left" w:pos="1080"/>
        </w:tabs>
        <w:ind w:left="1080" w:hanging="540"/>
        <w:rPr>
          <w:rFonts w:eastAsia="Times New Roman"/>
          <w:szCs w:val="22"/>
          <w:lang w:val="fr-FR" w:eastAsia="ko-KR"/>
        </w:rPr>
      </w:pPr>
      <w:r>
        <w:rPr>
          <w:rFonts w:eastAsia="Times New Roman"/>
          <w:szCs w:val="22"/>
          <w:lang w:val="fr-FR" w:eastAsia="ko-KR"/>
        </w:rPr>
        <w:t>d</w:t>
      </w:r>
      <w:r w:rsidR="003303C4" w:rsidRPr="003303C4">
        <w:rPr>
          <w:rFonts w:eastAsia="Times New Roman"/>
          <w:szCs w:val="22"/>
          <w:lang w:val="fr-FR" w:eastAsia="ko-KR"/>
        </w:rPr>
        <w:t>es expositions et des stands d</w:t>
      </w:r>
      <w:r w:rsidR="00176DC5">
        <w:rPr>
          <w:rFonts w:eastAsia="Times New Roman"/>
          <w:szCs w:val="22"/>
          <w:lang w:val="fr-FR" w:eastAsia="ko-KR"/>
        </w:rPr>
        <w:t>’</w:t>
      </w:r>
      <w:r w:rsidR="003303C4" w:rsidRPr="003303C4">
        <w:rPr>
          <w:rFonts w:eastAsia="Times New Roman"/>
          <w:szCs w:val="22"/>
          <w:lang w:val="fr-FR" w:eastAsia="ko-KR"/>
        </w:rPr>
        <w:t>information dans des centres commerciaux, des foires commerciales et autres zones publiques;</w:t>
      </w:r>
    </w:p>
    <w:p w:rsidR="00002997" w:rsidRPr="003303C4" w:rsidRDefault="00687038" w:rsidP="00002997">
      <w:pPr>
        <w:pStyle w:val="ListParagraph"/>
        <w:numPr>
          <w:ilvl w:val="0"/>
          <w:numId w:val="31"/>
        </w:numPr>
        <w:tabs>
          <w:tab w:val="left" w:pos="1080"/>
        </w:tabs>
        <w:ind w:left="1080" w:hanging="540"/>
        <w:rPr>
          <w:rFonts w:eastAsia="Times New Roman"/>
          <w:szCs w:val="22"/>
          <w:lang w:val="fr-FR" w:eastAsia="ko-KR"/>
        </w:rPr>
      </w:pPr>
      <w:r>
        <w:rPr>
          <w:rFonts w:eastAsia="Times New Roman"/>
          <w:szCs w:val="22"/>
          <w:lang w:val="fr-FR" w:eastAsia="ko-KR"/>
        </w:rPr>
        <w:lastRenderedPageBreak/>
        <w:t>d</w:t>
      </w:r>
      <w:r w:rsidR="003303C4" w:rsidRPr="003303C4">
        <w:rPr>
          <w:rFonts w:eastAsia="Times New Roman"/>
          <w:szCs w:val="22"/>
          <w:lang w:val="fr-FR" w:eastAsia="ko-KR"/>
        </w:rPr>
        <w:t>es campagnes publicitaires par le biais d</w:t>
      </w:r>
      <w:r w:rsidR="00176DC5">
        <w:rPr>
          <w:rFonts w:eastAsia="Times New Roman"/>
          <w:szCs w:val="22"/>
          <w:lang w:val="fr-FR" w:eastAsia="ko-KR"/>
        </w:rPr>
        <w:t>’</w:t>
      </w:r>
      <w:r w:rsidR="003303C4" w:rsidRPr="003303C4">
        <w:rPr>
          <w:rFonts w:eastAsia="Times New Roman"/>
          <w:szCs w:val="22"/>
          <w:lang w:val="fr-FR" w:eastAsia="ko-KR"/>
        </w:rPr>
        <w:t xml:space="preserve">affichages publics sur des moyens de transport publics et des panneaux </w:t>
      </w:r>
      <w:r w:rsidR="003303C4">
        <w:rPr>
          <w:rFonts w:eastAsia="Times New Roman"/>
          <w:szCs w:val="22"/>
          <w:lang w:val="fr-FR" w:eastAsia="ko-KR"/>
        </w:rPr>
        <w:t>d</w:t>
      </w:r>
      <w:r w:rsidR="00176DC5">
        <w:rPr>
          <w:rFonts w:eastAsia="Times New Roman"/>
          <w:szCs w:val="22"/>
          <w:lang w:val="fr-FR" w:eastAsia="ko-KR"/>
        </w:rPr>
        <w:t>’</w:t>
      </w:r>
      <w:r w:rsidR="003303C4">
        <w:rPr>
          <w:rFonts w:eastAsia="Times New Roman"/>
          <w:szCs w:val="22"/>
          <w:lang w:val="fr-FR" w:eastAsia="ko-KR"/>
        </w:rPr>
        <w:t>affichages</w:t>
      </w:r>
      <w:r>
        <w:rPr>
          <w:rFonts w:eastAsia="Times New Roman"/>
          <w:szCs w:val="22"/>
          <w:lang w:val="fr-FR" w:eastAsia="ko-KR"/>
        </w:rPr>
        <w:t>;</w:t>
      </w:r>
    </w:p>
    <w:p w:rsidR="00176DC5" w:rsidRDefault="00687038" w:rsidP="00002997">
      <w:pPr>
        <w:pStyle w:val="ListParagraph"/>
        <w:numPr>
          <w:ilvl w:val="0"/>
          <w:numId w:val="31"/>
        </w:numPr>
        <w:tabs>
          <w:tab w:val="left" w:pos="1080"/>
        </w:tabs>
        <w:ind w:left="1080" w:hanging="540"/>
        <w:rPr>
          <w:rFonts w:eastAsia="Times New Roman"/>
          <w:szCs w:val="22"/>
          <w:lang w:val="fr-FR" w:eastAsia="ko-KR"/>
        </w:rPr>
      </w:pPr>
      <w:r>
        <w:rPr>
          <w:rFonts w:eastAsia="Times New Roman"/>
          <w:szCs w:val="22"/>
          <w:lang w:val="fr-FR" w:eastAsia="ko-KR"/>
        </w:rPr>
        <w:t>d</w:t>
      </w:r>
      <w:r w:rsidR="003303C4" w:rsidRPr="00970747">
        <w:rPr>
          <w:rFonts w:eastAsia="Times New Roman"/>
          <w:szCs w:val="22"/>
          <w:lang w:val="fr-FR" w:eastAsia="ko-KR"/>
        </w:rPr>
        <w:t xml:space="preserve">es </w:t>
      </w:r>
      <w:r w:rsidR="00F05176">
        <w:rPr>
          <w:rFonts w:eastAsia="Times New Roman"/>
          <w:szCs w:val="22"/>
          <w:lang w:val="fr-FR" w:eastAsia="ko-KR"/>
        </w:rPr>
        <w:t>é</w:t>
      </w:r>
      <w:r w:rsidR="003303C4" w:rsidRPr="00970747">
        <w:rPr>
          <w:rFonts w:eastAsia="Times New Roman"/>
          <w:szCs w:val="22"/>
          <w:lang w:val="fr-FR" w:eastAsia="ko-KR"/>
        </w:rPr>
        <w:t>missions de radio et de télévision</w:t>
      </w:r>
      <w:r w:rsidR="005B6233" w:rsidRPr="00970747">
        <w:rPr>
          <w:rFonts w:eastAsia="Times New Roman"/>
          <w:szCs w:val="22"/>
          <w:lang w:val="fr-FR" w:eastAsia="ko-KR"/>
        </w:rPr>
        <w:t>;</w:t>
      </w:r>
    </w:p>
    <w:p w:rsidR="00002997" w:rsidRPr="00F05176" w:rsidRDefault="00687038" w:rsidP="00002997">
      <w:pPr>
        <w:pStyle w:val="ListParagraph"/>
        <w:numPr>
          <w:ilvl w:val="0"/>
          <w:numId w:val="31"/>
        </w:numPr>
        <w:tabs>
          <w:tab w:val="left" w:pos="1080"/>
        </w:tabs>
        <w:ind w:left="1080" w:hanging="540"/>
        <w:rPr>
          <w:rFonts w:eastAsia="Times New Roman"/>
          <w:szCs w:val="22"/>
          <w:lang w:val="fr-FR" w:eastAsia="ko-KR"/>
        </w:rPr>
      </w:pPr>
      <w:r>
        <w:rPr>
          <w:rFonts w:eastAsia="Times New Roman"/>
          <w:szCs w:val="22"/>
          <w:lang w:val="fr-FR" w:eastAsia="ko-KR"/>
        </w:rPr>
        <w:t>d</w:t>
      </w:r>
      <w:r w:rsidR="00F05176" w:rsidRPr="00F05176">
        <w:rPr>
          <w:rFonts w:eastAsia="Times New Roman"/>
          <w:szCs w:val="22"/>
          <w:lang w:val="fr-FR" w:eastAsia="ko-KR"/>
        </w:rPr>
        <w:t xml:space="preserve">es </w:t>
      </w:r>
      <w:r w:rsidR="00F05176">
        <w:rPr>
          <w:rFonts w:eastAsia="Times New Roman"/>
          <w:szCs w:val="22"/>
          <w:lang w:val="fr-FR" w:eastAsia="ko-KR"/>
        </w:rPr>
        <w:t>personnalités</w:t>
      </w:r>
      <w:r w:rsidR="00EA1CB9">
        <w:rPr>
          <w:rFonts w:eastAsia="Times New Roman"/>
          <w:szCs w:val="22"/>
          <w:lang w:val="fr-FR" w:eastAsia="ko-KR"/>
        </w:rPr>
        <w:t>,</w:t>
      </w:r>
      <w:r w:rsidR="00F05176">
        <w:rPr>
          <w:rFonts w:eastAsia="Times New Roman"/>
          <w:szCs w:val="22"/>
          <w:lang w:val="fr-FR" w:eastAsia="ko-KR"/>
        </w:rPr>
        <w:t xml:space="preserve"> </w:t>
      </w:r>
      <w:r w:rsidR="00EA1CB9" w:rsidRPr="00F05176">
        <w:rPr>
          <w:rFonts w:eastAsia="Times New Roman"/>
          <w:szCs w:val="22"/>
          <w:lang w:val="fr-FR" w:eastAsia="ko-KR"/>
        </w:rPr>
        <w:t xml:space="preserve">comme des acteurs, des artistes interprètes ou </w:t>
      </w:r>
      <w:r w:rsidR="00EA1CB9">
        <w:rPr>
          <w:rFonts w:eastAsia="Times New Roman"/>
          <w:szCs w:val="22"/>
          <w:lang w:val="fr-FR" w:eastAsia="ko-KR"/>
        </w:rPr>
        <w:t>exé</w:t>
      </w:r>
      <w:r w:rsidR="00EA1CB9" w:rsidRPr="00F05176">
        <w:rPr>
          <w:rFonts w:eastAsia="Times New Roman"/>
          <w:szCs w:val="22"/>
          <w:lang w:val="fr-FR" w:eastAsia="ko-KR"/>
        </w:rPr>
        <w:t>cutants</w:t>
      </w:r>
      <w:r w:rsidR="00EA1CB9">
        <w:rPr>
          <w:rFonts w:eastAsia="Times New Roman"/>
          <w:szCs w:val="22"/>
          <w:lang w:val="fr-FR" w:eastAsia="ko-KR"/>
        </w:rPr>
        <w:t xml:space="preserve"> et</w:t>
      </w:r>
      <w:r w:rsidR="00EA1CB9" w:rsidRPr="00F05176">
        <w:rPr>
          <w:rFonts w:eastAsia="Times New Roman"/>
          <w:szCs w:val="22"/>
          <w:lang w:val="fr-FR" w:eastAsia="ko-KR"/>
        </w:rPr>
        <w:t xml:space="preserve"> des scientifiques</w:t>
      </w:r>
      <w:r w:rsidR="00EA1CB9">
        <w:rPr>
          <w:rFonts w:eastAsia="Times New Roman"/>
          <w:szCs w:val="22"/>
          <w:lang w:val="fr-FR" w:eastAsia="ko-KR"/>
        </w:rPr>
        <w:t xml:space="preserve"> connus, </w:t>
      </w:r>
      <w:r w:rsidR="00F05176">
        <w:rPr>
          <w:rFonts w:eastAsia="Times New Roman"/>
          <w:szCs w:val="22"/>
          <w:lang w:val="fr-FR" w:eastAsia="ko-KR"/>
        </w:rPr>
        <w:t xml:space="preserve">faisant office de </w:t>
      </w:r>
      <w:r w:rsidR="00176DC5">
        <w:rPr>
          <w:rFonts w:eastAsia="Times New Roman"/>
          <w:szCs w:val="22"/>
          <w:lang w:val="fr-FR" w:eastAsia="ko-KR"/>
        </w:rPr>
        <w:t>porte</w:t>
      </w:r>
      <w:r w:rsidR="00910998">
        <w:rPr>
          <w:rFonts w:eastAsia="Times New Roman"/>
          <w:szCs w:val="22"/>
          <w:lang w:val="fr-FR" w:eastAsia="ko-KR"/>
        </w:rPr>
        <w:noBreakHyphen/>
      </w:r>
      <w:r w:rsidR="00176DC5">
        <w:rPr>
          <w:rFonts w:eastAsia="Times New Roman"/>
          <w:szCs w:val="22"/>
          <w:lang w:val="fr-FR" w:eastAsia="ko-KR"/>
        </w:rPr>
        <w:t>parole</w:t>
      </w:r>
      <w:r w:rsidR="00EA1CB9">
        <w:rPr>
          <w:rFonts w:eastAsia="Times New Roman"/>
          <w:szCs w:val="22"/>
          <w:lang w:val="fr-FR" w:eastAsia="ko-KR"/>
        </w:rPr>
        <w:t>s</w:t>
      </w:r>
      <w:r w:rsidR="00F05176" w:rsidRPr="00F05176">
        <w:rPr>
          <w:rFonts w:eastAsia="Times New Roman"/>
          <w:szCs w:val="22"/>
          <w:lang w:val="fr-FR" w:eastAsia="ko-KR"/>
        </w:rPr>
        <w:t xml:space="preserve"> </w:t>
      </w:r>
      <w:r w:rsidR="00EA1CB9">
        <w:rPr>
          <w:rFonts w:eastAsia="Times New Roman"/>
          <w:szCs w:val="22"/>
          <w:lang w:val="fr-FR" w:eastAsia="ko-KR"/>
        </w:rPr>
        <w:t xml:space="preserve">nationaux </w:t>
      </w:r>
      <w:r w:rsidR="00F05176">
        <w:rPr>
          <w:rFonts w:eastAsia="Times New Roman"/>
          <w:szCs w:val="22"/>
          <w:lang w:val="fr-FR" w:eastAsia="ko-KR"/>
        </w:rPr>
        <w:t xml:space="preserve">de la propriété intellectuelle </w:t>
      </w:r>
      <w:r w:rsidR="00EA1CB9">
        <w:rPr>
          <w:rFonts w:eastAsia="Times New Roman"/>
          <w:szCs w:val="22"/>
          <w:lang w:val="fr-FR" w:eastAsia="ko-KR"/>
        </w:rPr>
        <w:t>en tant qu’ambassadeurs de bonne volonté</w:t>
      </w:r>
      <w:r>
        <w:rPr>
          <w:rFonts w:eastAsia="Times New Roman"/>
          <w:szCs w:val="22"/>
          <w:lang w:val="fr-FR" w:eastAsia="ko-KR"/>
        </w:rPr>
        <w:t>;</w:t>
      </w:r>
    </w:p>
    <w:p w:rsidR="00176DC5" w:rsidRDefault="00687038" w:rsidP="00002997">
      <w:pPr>
        <w:pStyle w:val="ListParagraph"/>
        <w:numPr>
          <w:ilvl w:val="0"/>
          <w:numId w:val="31"/>
        </w:numPr>
        <w:tabs>
          <w:tab w:val="left" w:pos="1080"/>
        </w:tabs>
        <w:ind w:left="1080" w:hanging="540"/>
        <w:rPr>
          <w:rFonts w:eastAsia="Times New Roman"/>
          <w:szCs w:val="22"/>
          <w:lang w:val="fr-FR" w:eastAsia="ko-KR"/>
        </w:rPr>
      </w:pPr>
      <w:r>
        <w:rPr>
          <w:rFonts w:eastAsia="Times New Roman"/>
          <w:szCs w:val="22"/>
          <w:lang w:val="fr-FR" w:eastAsia="ko-KR"/>
        </w:rPr>
        <w:t>d</w:t>
      </w:r>
      <w:r w:rsidR="00733EF2">
        <w:rPr>
          <w:rFonts w:eastAsia="Times New Roman"/>
          <w:szCs w:val="22"/>
          <w:lang w:val="fr-FR" w:eastAsia="ko-KR"/>
        </w:rPr>
        <w:t>es articles de journ</w:t>
      </w:r>
      <w:r w:rsidR="00733EF2" w:rsidRPr="00733EF2">
        <w:rPr>
          <w:rFonts w:eastAsia="Times New Roman"/>
          <w:szCs w:val="22"/>
          <w:lang w:val="fr-FR" w:eastAsia="ko-KR"/>
        </w:rPr>
        <w:t xml:space="preserve">aux, des spots </w:t>
      </w:r>
      <w:r w:rsidR="00981CDB" w:rsidRPr="00733EF2">
        <w:rPr>
          <w:rFonts w:eastAsia="Times New Roman"/>
          <w:szCs w:val="22"/>
          <w:lang w:val="fr-FR" w:eastAsia="ko-KR"/>
        </w:rPr>
        <w:t>vidéo</w:t>
      </w:r>
      <w:r w:rsidR="00733EF2" w:rsidRPr="00733EF2">
        <w:rPr>
          <w:rFonts w:eastAsia="Times New Roman"/>
          <w:szCs w:val="22"/>
          <w:lang w:val="fr-FR" w:eastAsia="ko-KR"/>
        </w:rPr>
        <w:t xml:space="preserve"> sur des cha</w:t>
      </w:r>
      <w:r w:rsidR="00733EF2">
        <w:rPr>
          <w:rFonts w:eastAsia="Times New Roman"/>
          <w:szCs w:val="22"/>
          <w:lang w:val="fr-FR" w:eastAsia="ko-KR"/>
        </w:rPr>
        <w:t>înes de télévision nationales et des réseaux sociaux</w:t>
      </w:r>
      <w:r w:rsidR="004D6940">
        <w:rPr>
          <w:rFonts w:eastAsia="Times New Roman"/>
          <w:szCs w:val="22"/>
          <w:lang w:val="fr-FR" w:eastAsia="ko-KR"/>
        </w:rPr>
        <w:t>,</w:t>
      </w:r>
      <w:r w:rsidR="00733EF2">
        <w:rPr>
          <w:rFonts w:eastAsia="Times New Roman"/>
          <w:szCs w:val="22"/>
          <w:lang w:val="fr-FR" w:eastAsia="ko-KR"/>
        </w:rPr>
        <w:t xml:space="preserve"> narrant régulièrement les succès de divers créateurs locaux et innovateurs</w:t>
      </w:r>
      <w:r w:rsidR="007B5859">
        <w:rPr>
          <w:rFonts w:eastAsia="Times New Roman"/>
          <w:szCs w:val="22"/>
          <w:lang w:val="fr-FR" w:eastAsia="ko-KR"/>
        </w:rPr>
        <w:t>;</w:t>
      </w:r>
    </w:p>
    <w:p w:rsidR="00FE36ED" w:rsidRPr="00C40465" w:rsidRDefault="007B5859" w:rsidP="00FE36ED">
      <w:pPr>
        <w:pStyle w:val="ListParagraph"/>
        <w:numPr>
          <w:ilvl w:val="0"/>
          <w:numId w:val="31"/>
        </w:numPr>
        <w:tabs>
          <w:tab w:val="left" w:pos="1080"/>
        </w:tabs>
        <w:ind w:left="1080" w:hanging="540"/>
        <w:rPr>
          <w:rFonts w:eastAsia="Times New Roman"/>
          <w:szCs w:val="22"/>
          <w:lang w:val="fr-FR" w:eastAsia="ko-KR"/>
        </w:rPr>
      </w:pPr>
      <w:r>
        <w:rPr>
          <w:rFonts w:eastAsia="Times New Roman"/>
          <w:szCs w:val="22"/>
          <w:lang w:val="fr-FR" w:eastAsia="ko-KR"/>
        </w:rPr>
        <w:t>d</w:t>
      </w:r>
      <w:r w:rsidR="00C40465" w:rsidRPr="00C40465">
        <w:rPr>
          <w:rFonts w:eastAsia="Times New Roman"/>
          <w:szCs w:val="22"/>
          <w:lang w:val="fr-FR" w:eastAsia="ko-KR"/>
        </w:rPr>
        <w:t>es campagnes de sensibilisation ciblées pendant des journées nationales, des carnavals et des festivals;</w:t>
      </w:r>
    </w:p>
    <w:p w:rsidR="00002997" w:rsidRPr="00A705AF" w:rsidRDefault="007B5859" w:rsidP="00002997">
      <w:pPr>
        <w:pStyle w:val="ListParagraph"/>
        <w:numPr>
          <w:ilvl w:val="0"/>
          <w:numId w:val="31"/>
        </w:numPr>
        <w:tabs>
          <w:tab w:val="left" w:pos="1080"/>
        </w:tabs>
        <w:ind w:left="1080" w:hanging="540"/>
        <w:rPr>
          <w:rFonts w:eastAsia="Times New Roman"/>
          <w:szCs w:val="22"/>
          <w:lang w:val="fr-FR" w:eastAsia="ko-KR"/>
        </w:rPr>
      </w:pPr>
      <w:r>
        <w:rPr>
          <w:rFonts w:eastAsia="Times New Roman"/>
          <w:szCs w:val="22"/>
          <w:lang w:val="fr-FR" w:eastAsia="ko-KR"/>
        </w:rPr>
        <w:t>u</w:t>
      </w:r>
      <w:r w:rsidR="00A705AF" w:rsidRPr="00A705AF">
        <w:rPr>
          <w:rFonts w:eastAsia="Times New Roman"/>
          <w:szCs w:val="22"/>
          <w:lang w:val="fr-FR" w:eastAsia="ko-KR"/>
        </w:rPr>
        <w:t>ne page</w:t>
      </w:r>
      <w:r w:rsidR="00797E26">
        <w:rPr>
          <w:rFonts w:eastAsia="Times New Roman"/>
          <w:szCs w:val="22"/>
          <w:lang w:val="fr-FR" w:eastAsia="ko-KR"/>
        </w:rPr>
        <w:t> </w:t>
      </w:r>
      <w:r w:rsidR="00A705AF" w:rsidRPr="00A705AF">
        <w:rPr>
          <w:rFonts w:eastAsia="Times New Roman"/>
          <w:szCs w:val="22"/>
          <w:lang w:val="fr-FR" w:eastAsia="ko-KR"/>
        </w:rPr>
        <w:t xml:space="preserve">Web dédiée donnant des informations sur la propriété intellectuelle et </w:t>
      </w:r>
      <w:r w:rsidR="00A705AF">
        <w:rPr>
          <w:rFonts w:eastAsia="Times New Roman"/>
          <w:szCs w:val="22"/>
          <w:lang w:val="fr-FR" w:eastAsia="ko-KR"/>
        </w:rPr>
        <w:t>le respect des droits en la matière ainsi des questions fréquemment posées dans ce domaine sur le site</w:t>
      </w:r>
      <w:r w:rsidR="00797E26">
        <w:rPr>
          <w:rFonts w:eastAsia="Times New Roman"/>
          <w:szCs w:val="22"/>
          <w:lang w:val="fr-FR" w:eastAsia="ko-KR"/>
        </w:rPr>
        <w:t> </w:t>
      </w:r>
      <w:r w:rsidR="00A705AF">
        <w:rPr>
          <w:rFonts w:eastAsia="Times New Roman"/>
          <w:szCs w:val="22"/>
          <w:lang w:val="fr-FR" w:eastAsia="ko-KR"/>
        </w:rPr>
        <w:t>Web des offices de la propriété intellectuelle et</w:t>
      </w:r>
      <w:r>
        <w:rPr>
          <w:rFonts w:eastAsia="Times New Roman"/>
          <w:szCs w:val="22"/>
          <w:lang w:val="fr-FR" w:eastAsia="ko-KR"/>
        </w:rPr>
        <w:t xml:space="preserve"> des autres organismes concernés;</w:t>
      </w:r>
    </w:p>
    <w:p w:rsidR="00AF006B" w:rsidRPr="00981CDB" w:rsidRDefault="007B5859" w:rsidP="00AF006B">
      <w:pPr>
        <w:pStyle w:val="ListParagraph"/>
        <w:numPr>
          <w:ilvl w:val="0"/>
          <w:numId w:val="31"/>
        </w:numPr>
        <w:tabs>
          <w:tab w:val="left" w:pos="1080"/>
        </w:tabs>
        <w:ind w:left="1080" w:hanging="540"/>
        <w:rPr>
          <w:rFonts w:eastAsia="Times New Roman"/>
          <w:szCs w:val="22"/>
          <w:lang w:val="fr-FR" w:eastAsia="ko-KR"/>
        </w:rPr>
      </w:pPr>
      <w:r>
        <w:rPr>
          <w:rFonts w:eastAsia="Times New Roman"/>
          <w:szCs w:val="22"/>
          <w:lang w:val="fr-FR" w:eastAsia="ko-KR"/>
        </w:rPr>
        <w:t>d</w:t>
      </w:r>
      <w:r w:rsidR="00771B41">
        <w:rPr>
          <w:rFonts w:eastAsia="Times New Roman"/>
          <w:szCs w:val="22"/>
          <w:lang w:val="fr-FR" w:eastAsia="ko-KR"/>
        </w:rPr>
        <w:t>es comptes créé</w:t>
      </w:r>
      <w:r w:rsidR="00981CDB" w:rsidRPr="00981CDB">
        <w:rPr>
          <w:rFonts w:eastAsia="Times New Roman"/>
          <w:szCs w:val="22"/>
          <w:lang w:val="fr-FR" w:eastAsia="ko-KR"/>
        </w:rPr>
        <w:t>s par les offices de la propriété intellectuelle sur les réseaux sociaux dans le but d</w:t>
      </w:r>
      <w:r w:rsidR="00176DC5">
        <w:rPr>
          <w:rFonts w:eastAsia="Times New Roman"/>
          <w:szCs w:val="22"/>
          <w:lang w:val="fr-FR" w:eastAsia="ko-KR"/>
        </w:rPr>
        <w:t>’</w:t>
      </w:r>
      <w:r w:rsidR="00981CDB" w:rsidRPr="00981CDB">
        <w:rPr>
          <w:rFonts w:eastAsia="Times New Roman"/>
          <w:szCs w:val="22"/>
          <w:lang w:val="fr-FR" w:eastAsia="ko-KR"/>
        </w:rPr>
        <w:t>interagir sur des questions relatives au respect de la propriété intellectuelle avec le grand public et en particulier avec des groupes de jeunes</w:t>
      </w:r>
      <w:r>
        <w:rPr>
          <w:rFonts w:eastAsia="Times New Roman"/>
          <w:szCs w:val="22"/>
          <w:lang w:val="fr-FR" w:eastAsia="ko-KR"/>
        </w:rPr>
        <w:t>;</w:t>
      </w:r>
    </w:p>
    <w:p w:rsidR="00176DC5" w:rsidRDefault="007B5859" w:rsidP="00AF006B">
      <w:pPr>
        <w:pStyle w:val="ListParagraph"/>
        <w:numPr>
          <w:ilvl w:val="0"/>
          <w:numId w:val="31"/>
        </w:numPr>
        <w:tabs>
          <w:tab w:val="left" w:pos="1080"/>
        </w:tabs>
        <w:ind w:left="1080" w:hanging="540"/>
        <w:rPr>
          <w:rFonts w:eastAsia="Times New Roman"/>
          <w:szCs w:val="22"/>
          <w:lang w:val="fr-FR" w:eastAsia="ko-KR"/>
        </w:rPr>
      </w:pPr>
      <w:r>
        <w:rPr>
          <w:rFonts w:eastAsia="Times New Roman"/>
          <w:szCs w:val="22"/>
          <w:lang w:val="fr-FR" w:eastAsia="ko-KR"/>
        </w:rPr>
        <w:t>l</w:t>
      </w:r>
      <w:r w:rsidR="00271BE2" w:rsidRPr="00271BE2">
        <w:rPr>
          <w:rFonts w:eastAsia="Times New Roman"/>
          <w:szCs w:val="22"/>
          <w:lang w:val="fr-FR" w:eastAsia="ko-KR"/>
        </w:rPr>
        <w:t>a création d</w:t>
      </w:r>
      <w:r w:rsidR="00176DC5">
        <w:rPr>
          <w:rFonts w:eastAsia="Times New Roman"/>
          <w:szCs w:val="22"/>
          <w:lang w:val="fr-FR" w:eastAsia="ko-KR"/>
        </w:rPr>
        <w:t>’</w:t>
      </w:r>
      <w:r w:rsidR="00271BE2" w:rsidRPr="00271BE2">
        <w:rPr>
          <w:rFonts w:eastAsia="Times New Roman"/>
          <w:szCs w:val="22"/>
          <w:lang w:val="fr-FR" w:eastAsia="ko-KR"/>
        </w:rPr>
        <w:t>applications interactives pour téléphones mobiles;</w:t>
      </w:r>
    </w:p>
    <w:p w:rsidR="00785950" w:rsidRPr="00271BE2" w:rsidRDefault="007B5859" w:rsidP="00AF006B">
      <w:pPr>
        <w:pStyle w:val="ListParagraph"/>
        <w:numPr>
          <w:ilvl w:val="0"/>
          <w:numId w:val="31"/>
        </w:numPr>
        <w:tabs>
          <w:tab w:val="left" w:pos="1080"/>
        </w:tabs>
        <w:ind w:left="1080" w:hanging="540"/>
        <w:rPr>
          <w:rFonts w:eastAsia="Times New Roman"/>
          <w:szCs w:val="22"/>
          <w:lang w:val="fr-FR" w:eastAsia="ko-KR"/>
        </w:rPr>
      </w:pPr>
      <w:r>
        <w:rPr>
          <w:rFonts w:eastAsia="Times New Roman"/>
          <w:szCs w:val="22"/>
          <w:lang w:val="fr-FR" w:eastAsia="ko-KR"/>
        </w:rPr>
        <w:t>d</w:t>
      </w:r>
      <w:r w:rsidR="00271BE2" w:rsidRPr="00271BE2">
        <w:rPr>
          <w:rFonts w:eastAsia="Times New Roman"/>
          <w:szCs w:val="22"/>
          <w:lang w:val="fr-FR" w:eastAsia="ko-KR"/>
        </w:rPr>
        <w:t>es supports publicitaires aff</w:t>
      </w:r>
      <w:r w:rsidR="00176DC5">
        <w:rPr>
          <w:rFonts w:eastAsia="Times New Roman"/>
          <w:szCs w:val="22"/>
          <w:lang w:val="fr-FR" w:eastAsia="ko-KR"/>
        </w:rPr>
        <w:t>ichant les messages clés de la s</w:t>
      </w:r>
      <w:r w:rsidR="00271BE2" w:rsidRPr="00271BE2">
        <w:rPr>
          <w:rFonts w:eastAsia="Times New Roman"/>
          <w:szCs w:val="22"/>
          <w:lang w:val="fr-FR" w:eastAsia="ko-KR"/>
        </w:rPr>
        <w:t xml:space="preserve">tratégie (par exemple, des </w:t>
      </w:r>
      <w:r w:rsidR="00271BE2">
        <w:rPr>
          <w:rFonts w:eastAsia="Times New Roman"/>
          <w:szCs w:val="22"/>
          <w:lang w:val="fr-FR" w:eastAsia="ko-KR"/>
        </w:rPr>
        <w:t>brochures, des dépliants, de</w:t>
      </w:r>
      <w:r>
        <w:rPr>
          <w:rFonts w:eastAsia="Times New Roman"/>
          <w:szCs w:val="22"/>
          <w:lang w:val="fr-FR" w:eastAsia="ko-KR"/>
        </w:rPr>
        <w:t xml:space="preserve">s bracelets </w:t>
      </w:r>
      <w:r w:rsidR="007B6A86">
        <w:rPr>
          <w:rFonts w:eastAsia="Times New Roman"/>
          <w:szCs w:val="22"/>
          <w:lang w:val="fr-FR" w:eastAsia="ko-KR"/>
        </w:rPr>
        <w:t>en</w:t>
      </w:r>
      <w:r>
        <w:rPr>
          <w:rFonts w:eastAsia="Times New Roman"/>
          <w:szCs w:val="22"/>
          <w:lang w:val="fr-FR" w:eastAsia="ko-KR"/>
        </w:rPr>
        <w:t xml:space="preserve"> caoutchouc, des tee</w:t>
      </w:r>
      <w:r w:rsidR="00910998">
        <w:rPr>
          <w:rFonts w:eastAsia="Times New Roman"/>
          <w:szCs w:val="22"/>
          <w:lang w:val="fr-FR" w:eastAsia="ko-KR"/>
        </w:rPr>
        <w:noBreakHyphen/>
      </w:r>
      <w:r w:rsidR="00271BE2">
        <w:rPr>
          <w:rFonts w:eastAsia="Times New Roman"/>
          <w:szCs w:val="22"/>
          <w:lang w:val="fr-FR" w:eastAsia="ko-KR"/>
        </w:rPr>
        <w:t>shirts, des calendriers, etc.)</w:t>
      </w:r>
      <w:r>
        <w:rPr>
          <w:rFonts w:eastAsia="Times New Roman"/>
          <w:szCs w:val="22"/>
          <w:lang w:val="fr-FR" w:eastAsia="ko-KR"/>
        </w:rPr>
        <w:t>;</w:t>
      </w:r>
    </w:p>
    <w:p w:rsidR="00FE36ED" w:rsidRPr="00271BE2" w:rsidRDefault="007B5859" w:rsidP="00AF006B">
      <w:pPr>
        <w:pStyle w:val="ListParagraph"/>
        <w:numPr>
          <w:ilvl w:val="0"/>
          <w:numId w:val="31"/>
        </w:numPr>
        <w:tabs>
          <w:tab w:val="left" w:pos="1080"/>
        </w:tabs>
        <w:ind w:left="1080" w:hanging="540"/>
        <w:rPr>
          <w:rFonts w:eastAsia="Times New Roman"/>
          <w:szCs w:val="22"/>
          <w:lang w:val="fr-FR" w:eastAsia="ko-KR"/>
        </w:rPr>
      </w:pPr>
      <w:r>
        <w:rPr>
          <w:rFonts w:eastAsia="Times New Roman"/>
          <w:szCs w:val="22"/>
          <w:lang w:val="fr-FR" w:eastAsia="ko-KR"/>
        </w:rPr>
        <w:t>d</w:t>
      </w:r>
      <w:r w:rsidR="00271BE2" w:rsidRPr="00271BE2">
        <w:rPr>
          <w:rFonts w:eastAsia="Times New Roman"/>
          <w:szCs w:val="22"/>
          <w:lang w:val="fr-FR" w:eastAsia="ko-KR"/>
        </w:rPr>
        <w:t xml:space="preserve">es manifestations organisées lors des </w:t>
      </w:r>
      <w:r w:rsidR="007B6A86">
        <w:rPr>
          <w:rFonts w:eastAsia="Times New Roman"/>
          <w:szCs w:val="22"/>
          <w:lang w:val="fr-FR" w:eastAsia="ko-KR"/>
        </w:rPr>
        <w:t xml:space="preserve">célébrations annuelles de la </w:t>
      </w:r>
      <w:r w:rsidR="00271BE2" w:rsidRPr="00271BE2">
        <w:rPr>
          <w:rFonts w:eastAsia="Times New Roman"/>
          <w:szCs w:val="22"/>
          <w:lang w:val="fr-FR" w:eastAsia="ko-KR"/>
        </w:rPr>
        <w:t>journée mondiale</w:t>
      </w:r>
      <w:r>
        <w:rPr>
          <w:rFonts w:eastAsia="Times New Roman"/>
          <w:szCs w:val="22"/>
          <w:lang w:val="fr-FR" w:eastAsia="ko-KR"/>
        </w:rPr>
        <w:t xml:space="preserve"> de la propriété intellectuelle;</w:t>
      </w:r>
    </w:p>
    <w:p w:rsidR="002428FA" w:rsidRPr="00271BE2" w:rsidRDefault="007B5859" w:rsidP="00AF006B">
      <w:pPr>
        <w:pStyle w:val="ListParagraph"/>
        <w:numPr>
          <w:ilvl w:val="0"/>
          <w:numId w:val="31"/>
        </w:numPr>
        <w:tabs>
          <w:tab w:val="left" w:pos="1080"/>
        </w:tabs>
        <w:ind w:left="1080" w:hanging="540"/>
        <w:rPr>
          <w:rFonts w:eastAsia="Times New Roman"/>
          <w:szCs w:val="22"/>
          <w:lang w:val="fr-FR" w:eastAsia="ko-KR"/>
        </w:rPr>
      </w:pPr>
      <w:r>
        <w:rPr>
          <w:rFonts w:eastAsia="Times New Roman"/>
          <w:szCs w:val="22"/>
          <w:lang w:val="fr-FR" w:eastAsia="ko-KR"/>
        </w:rPr>
        <w:t>d</w:t>
      </w:r>
      <w:r w:rsidR="00271BE2" w:rsidRPr="00271BE2">
        <w:rPr>
          <w:rFonts w:eastAsia="Times New Roman"/>
          <w:szCs w:val="22"/>
          <w:lang w:val="fr-FR" w:eastAsia="ko-KR"/>
        </w:rPr>
        <w:t>es concours pour remporter le prix de la propriété intellectuelle.</w:t>
      </w:r>
    </w:p>
    <w:p w:rsidR="00A93D9E" w:rsidRPr="00271BE2" w:rsidRDefault="00A93D9E" w:rsidP="00A445A9">
      <w:pPr>
        <w:rPr>
          <w:rFonts w:eastAsia="Times New Roman"/>
          <w:szCs w:val="22"/>
          <w:lang w:val="fr-FR" w:eastAsia="ko-KR"/>
        </w:rPr>
      </w:pPr>
    </w:p>
    <w:p w:rsidR="002642B2" w:rsidRPr="002642B2" w:rsidRDefault="00EA4A5E" w:rsidP="004C6D22">
      <w:pPr>
        <w:pStyle w:val="ONUMFS"/>
        <w:rPr>
          <w:lang w:val="fr-FR" w:eastAsia="ko-KR"/>
        </w:rPr>
      </w:pPr>
      <w:r w:rsidRPr="002642B2">
        <w:rPr>
          <w:i/>
          <w:lang w:val="fr-FR" w:eastAsia="ko-KR"/>
        </w:rPr>
        <w:t xml:space="preserve">Adaptations </w:t>
      </w:r>
      <w:r w:rsidR="002642B2" w:rsidRPr="002642B2">
        <w:rPr>
          <w:i/>
          <w:lang w:val="fr-FR" w:eastAsia="ko-KR"/>
        </w:rPr>
        <w:t>par les groupes cibles</w:t>
      </w:r>
      <w:r w:rsidR="00EB26A3" w:rsidRPr="002642B2">
        <w:rPr>
          <w:lang w:val="fr-FR" w:eastAsia="ko-KR"/>
        </w:rPr>
        <w:t xml:space="preserve">  </w:t>
      </w:r>
      <w:r w:rsidR="007B5859">
        <w:rPr>
          <w:lang w:val="fr-FR" w:eastAsia="ko-KR"/>
        </w:rPr>
        <w:t xml:space="preserve"> </w:t>
      </w:r>
      <w:r w:rsidR="002642B2">
        <w:rPr>
          <w:lang w:val="fr-FR" w:eastAsia="ko-KR"/>
        </w:rPr>
        <w:t xml:space="preserve">Compte </w:t>
      </w:r>
      <w:r w:rsidR="002642B2" w:rsidRPr="002642B2">
        <w:rPr>
          <w:lang w:val="fr-FR" w:eastAsia="ko-KR"/>
        </w:rPr>
        <w:t>tenu du nombre de groupes cibles différents</w:t>
      </w:r>
      <w:r w:rsidR="002642B2">
        <w:rPr>
          <w:lang w:val="fr-FR" w:eastAsia="ko-KR"/>
        </w:rPr>
        <w:t xml:space="preserve"> engagés dans la mise en œuvre des activités de promotion du respect de la propriété intellectuelle, et des intérêts bien souvent communs des personnes ainsi </w:t>
      </w:r>
      <w:r w:rsidR="00BC041A">
        <w:rPr>
          <w:lang w:val="fr-FR" w:eastAsia="ko-KR"/>
        </w:rPr>
        <w:t>impliquées</w:t>
      </w:r>
      <w:r w:rsidR="006A001A">
        <w:rPr>
          <w:lang w:val="fr-FR" w:eastAsia="ko-KR"/>
        </w:rPr>
        <w:t>,</w:t>
      </w:r>
      <w:r w:rsidR="002642B2" w:rsidRPr="002642B2">
        <w:rPr>
          <w:lang w:val="fr-FR" w:eastAsia="ko-KR"/>
        </w:rPr>
        <w:t xml:space="preserve"> ces activités </w:t>
      </w:r>
      <w:r w:rsidR="006A001A">
        <w:rPr>
          <w:lang w:val="fr-FR" w:eastAsia="ko-KR"/>
        </w:rPr>
        <w:t xml:space="preserve">risquent de </w:t>
      </w:r>
      <w:r w:rsidR="002642B2" w:rsidRPr="002642B2">
        <w:rPr>
          <w:lang w:val="fr-FR" w:eastAsia="ko-KR"/>
        </w:rPr>
        <w:t>se chevauche</w:t>
      </w:r>
      <w:r w:rsidR="006A001A">
        <w:rPr>
          <w:lang w:val="fr-FR" w:eastAsia="ko-KR"/>
        </w:rPr>
        <w:t>r</w:t>
      </w:r>
      <w:r w:rsidR="002642B2">
        <w:rPr>
          <w:lang w:val="fr-FR" w:eastAsia="ko-KR"/>
        </w:rPr>
        <w:t xml:space="preserve">.  Néanmoins, cela peut être considéré comme un avantage </w:t>
      </w:r>
      <w:r w:rsidR="006A001A">
        <w:rPr>
          <w:lang w:val="fr-FR" w:eastAsia="ko-KR"/>
        </w:rPr>
        <w:t>pour assurer l</w:t>
      </w:r>
      <w:r w:rsidR="00176DC5">
        <w:rPr>
          <w:lang w:val="fr-FR" w:eastAsia="ko-KR"/>
        </w:rPr>
        <w:t>’</w:t>
      </w:r>
      <w:r w:rsidR="006A001A">
        <w:rPr>
          <w:lang w:val="fr-FR" w:eastAsia="ko-KR"/>
        </w:rPr>
        <w:t>élaboration</w:t>
      </w:r>
      <w:r w:rsidR="002642B2">
        <w:rPr>
          <w:lang w:val="fr-FR" w:eastAsia="ko-KR"/>
        </w:rPr>
        <w:t xml:space="preserve"> d</w:t>
      </w:r>
      <w:r w:rsidR="00176DC5">
        <w:rPr>
          <w:lang w:val="fr-FR" w:eastAsia="ko-KR"/>
        </w:rPr>
        <w:t>’</w:t>
      </w:r>
      <w:r w:rsidR="002642B2">
        <w:rPr>
          <w:lang w:val="fr-FR" w:eastAsia="ko-KR"/>
        </w:rPr>
        <w:t>une stratégie</w:t>
      </w:r>
      <w:r w:rsidR="006A001A">
        <w:rPr>
          <w:lang w:val="fr-FR" w:eastAsia="ko-KR"/>
        </w:rPr>
        <w:t xml:space="preserve"> de promotion de</w:t>
      </w:r>
      <w:r w:rsidR="002642B2">
        <w:rPr>
          <w:lang w:val="fr-FR" w:eastAsia="ko-KR"/>
        </w:rPr>
        <w:t xml:space="preserve"> la sensibilisation du public au respect de la propriété intellectuelle.  En effet</w:t>
      </w:r>
      <w:r w:rsidR="007B5859">
        <w:rPr>
          <w:lang w:val="fr-FR" w:eastAsia="ko-KR"/>
        </w:rPr>
        <w:t>,</w:t>
      </w:r>
      <w:r w:rsidR="002642B2">
        <w:rPr>
          <w:lang w:val="fr-FR" w:eastAsia="ko-KR"/>
        </w:rPr>
        <w:t xml:space="preserve"> l</w:t>
      </w:r>
      <w:r w:rsidR="00176DC5">
        <w:rPr>
          <w:lang w:val="fr-FR" w:eastAsia="ko-KR"/>
        </w:rPr>
        <w:t>’</w:t>
      </w:r>
      <w:r w:rsidR="002642B2">
        <w:rPr>
          <w:lang w:val="fr-FR" w:eastAsia="ko-KR"/>
        </w:rPr>
        <w:t>intérêt majeur d</w:t>
      </w:r>
      <w:r w:rsidR="00176DC5">
        <w:rPr>
          <w:lang w:val="fr-FR" w:eastAsia="ko-KR"/>
        </w:rPr>
        <w:t>’</w:t>
      </w:r>
      <w:r w:rsidR="002642B2">
        <w:rPr>
          <w:lang w:val="fr-FR" w:eastAsia="ko-KR"/>
        </w:rPr>
        <w:t>un tel programme réside dans la possibilité de mettre en évidence la synergie déployée par ces divers groupes et de capitaliser sur cet effet positif.</w:t>
      </w:r>
    </w:p>
    <w:p w:rsidR="00176DC5" w:rsidRDefault="00B6310B" w:rsidP="004C6D22">
      <w:pPr>
        <w:pStyle w:val="ONUMFS"/>
        <w:rPr>
          <w:rFonts w:eastAsia="Times New Roman"/>
          <w:lang w:val="fr-FR" w:eastAsia="ko-KR"/>
        </w:rPr>
      </w:pPr>
      <w:r w:rsidRPr="00B6310B">
        <w:rPr>
          <w:lang w:val="fr-FR"/>
        </w:rPr>
        <w:t xml:space="preserve">Les activités susmentionnées peuvent </w:t>
      </w:r>
      <w:r w:rsidR="00A933CE">
        <w:rPr>
          <w:lang w:val="fr-FR"/>
        </w:rPr>
        <w:t xml:space="preserve">également </w:t>
      </w:r>
      <w:r w:rsidRPr="00B6310B">
        <w:rPr>
          <w:lang w:val="fr-FR"/>
        </w:rPr>
        <w:t xml:space="preserve">être adaptées pour des groupes cibles spécifiques. </w:t>
      </w:r>
      <w:r>
        <w:rPr>
          <w:lang w:val="fr-FR"/>
        </w:rPr>
        <w:t xml:space="preserve"> Par exemple :</w:t>
      </w:r>
    </w:p>
    <w:p w:rsidR="00094777" w:rsidRDefault="00657283" w:rsidP="00A214D0">
      <w:pPr>
        <w:pStyle w:val="ListParagraph"/>
        <w:numPr>
          <w:ilvl w:val="0"/>
          <w:numId w:val="39"/>
        </w:numPr>
        <w:tabs>
          <w:tab w:val="left" w:pos="1080"/>
        </w:tabs>
        <w:ind w:left="540" w:firstLine="0"/>
        <w:rPr>
          <w:rFonts w:eastAsia="Times New Roman"/>
          <w:szCs w:val="22"/>
          <w:lang w:val="fr-FR" w:eastAsia="ko-KR"/>
        </w:rPr>
      </w:pPr>
      <w:r w:rsidRPr="00094777">
        <w:rPr>
          <w:rFonts w:eastAsia="Times New Roman"/>
          <w:szCs w:val="22"/>
          <w:lang w:val="fr-FR" w:eastAsia="ko-KR"/>
        </w:rPr>
        <w:t>Ce sont bien souvent les responsables politiques tels que les ministres, les secrétaires permanents et les députés qui déterminent les aides poli</w:t>
      </w:r>
      <w:r w:rsidR="00176DC5">
        <w:rPr>
          <w:rFonts w:eastAsia="Times New Roman"/>
          <w:szCs w:val="22"/>
          <w:lang w:val="fr-FR" w:eastAsia="ko-KR"/>
        </w:rPr>
        <w:t>tiques et financières de cette s</w:t>
      </w:r>
      <w:r w:rsidRPr="00094777">
        <w:rPr>
          <w:rFonts w:eastAsia="Times New Roman"/>
          <w:szCs w:val="22"/>
          <w:lang w:val="fr-FR" w:eastAsia="ko-KR"/>
        </w:rPr>
        <w:t xml:space="preserve">tratégie. </w:t>
      </w:r>
      <w:r w:rsidR="00797E26">
        <w:rPr>
          <w:rFonts w:eastAsia="Times New Roman"/>
          <w:szCs w:val="22"/>
          <w:lang w:val="fr-FR" w:eastAsia="ko-KR"/>
        </w:rPr>
        <w:t xml:space="preserve"> </w:t>
      </w:r>
      <w:r w:rsidRPr="00094777">
        <w:rPr>
          <w:rFonts w:eastAsia="Times New Roman"/>
          <w:szCs w:val="22"/>
          <w:lang w:val="fr-FR" w:eastAsia="ko-KR"/>
        </w:rPr>
        <w:t>De ce fait, leur compréhension et leur appréciation de la valeur de l</w:t>
      </w:r>
      <w:r w:rsidR="00176DC5">
        <w:rPr>
          <w:rFonts w:eastAsia="Times New Roman"/>
          <w:szCs w:val="22"/>
          <w:lang w:val="fr-FR" w:eastAsia="ko-KR"/>
        </w:rPr>
        <w:t>a s</w:t>
      </w:r>
      <w:r w:rsidRPr="00094777">
        <w:rPr>
          <w:rFonts w:eastAsia="Times New Roman"/>
          <w:szCs w:val="22"/>
          <w:lang w:val="fr-FR" w:eastAsia="ko-KR"/>
        </w:rPr>
        <w:t xml:space="preserve">tratégie peut avoir une incidence majeure et positive sur son adoption et sa mise en œuvre.  Les activités adaptées pour ce groupe peuvent comprendre des </w:t>
      </w:r>
      <w:r w:rsidR="007723AC" w:rsidRPr="00094777">
        <w:rPr>
          <w:rFonts w:eastAsia="Times New Roman"/>
          <w:szCs w:val="22"/>
          <w:lang w:val="fr-FR" w:eastAsia="ko-KR"/>
        </w:rPr>
        <w:t>réunions et des consultations de haut niveau, tant à l</w:t>
      </w:r>
      <w:r w:rsidR="00176DC5">
        <w:rPr>
          <w:rFonts w:eastAsia="Times New Roman"/>
          <w:szCs w:val="22"/>
          <w:lang w:val="fr-FR" w:eastAsia="ko-KR"/>
        </w:rPr>
        <w:t>’</w:t>
      </w:r>
      <w:r w:rsidR="007723AC" w:rsidRPr="00094777">
        <w:rPr>
          <w:rFonts w:eastAsia="Times New Roman"/>
          <w:szCs w:val="22"/>
          <w:lang w:val="fr-FR" w:eastAsia="ko-KR"/>
        </w:rPr>
        <w:t>échelle nationale qu</w:t>
      </w:r>
      <w:r w:rsidR="00176DC5">
        <w:rPr>
          <w:rFonts w:eastAsia="Times New Roman"/>
          <w:szCs w:val="22"/>
          <w:lang w:val="fr-FR" w:eastAsia="ko-KR"/>
        </w:rPr>
        <w:t>’</w:t>
      </w:r>
      <w:r w:rsidR="007723AC" w:rsidRPr="00094777">
        <w:rPr>
          <w:rFonts w:eastAsia="Times New Roman"/>
          <w:szCs w:val="22"/>
          <w:lang w:val="fr-FR" w:eastAsia="ko-KR"/>
        </w:rPr>
        <w:t>internationale.  Elles peuvent avoir pour but de promouvoir la compréhension des questions liées à la propriété intellectuelle et la nécessité de protéger et de respecter les droits de propriété intellectuelle dans le cadre d</w:t>
      </w:r>
      <w:r w:rsidR="00176DC5">
        <w:rPr>
          <w:rFonts w:eastAsia="Times New Roman"/>
          <w:szCs w:val="22"/>
          <w:lang w:val="fr-FR" w:eastAsia="ko-KR"/>
        </w:rPr>
        <w:t>’</w:t>
      </w:r>
      <w:r w:rsidR="007723AC" w:rsidRPr="00094777">
        <w:rPr>
          <w:rFonts w:eastAsia="Times New Roman"/>
          <w:szCs w:val="22"/>
          <w:lang w:val="fr-FR" w:eastAsia="ko-KR"/>
        </w:rPr>
        <w:t>une politique de développement nationale.  Elles peuvent également viser à améliorer la coordination et la coopération stratégique par le biais de partenariats publics/privés.  Ces activités peuvent bien souvent se traduire par un fort soutien politique des o</w:t>
      </w:r>
      <w:r w:rsidR="00176DC5">
        <w:rPr>
          <w:rFonts w:eastAsia="Times New Roman"/>
          <w:szCs w:val="22"/>
          <w:lang w:val="fr-FR" w:eastAsia="ko-KR"/>
        </w:rPr>
        <w:t>bjectifs à long terme de cette s</w:t>
      </w:r>
      <w:r w:rsidR="007723AC" w:rsidRPr="00094777">
        <w:rPr>
          <w:rFonts w:eastAsia="Times New Roman"/>
          <w:szCs w:val="22"/>
          <w:lang w:val="fr-FR" w:eastAsia="ko-KR"/>
        </w:rPr>
        <w:t>tratégie.</w:t>
      </w:r>
    </w:p>
    <w:p w:rsidR="00094777" w:rsidRPr="00094777" w:rsidRDefault="00094777" w:rsidP="00094777">
      <w:pPr>
        <w:tabs>
          <w:tab w:val="left" w:pos="1080"/>
        </w:tabs>
        <w:ind w:left="540"/>
        <w:rPr>
          <w:rFonts w:eastAsia="Times New Roman"/>
          <w:szCs w:val="22"/>
          <w:lang w:val="fr-FR" w:eastAsia="ko-KR"/>
        </w:rPr>
      </w:pPr>
    </w:p>
    <w:p w:rsidR="00094777" w:rsidRDefault="00AB6D48" w:rsidP="00A214D0">
      <w:pPr>
        <w:pStyle w:val="ListParagraph"/>
        <w:numPr>
          <w:ilvl w:val="0"/>
          <w:numId w:val="39"/>
        </w:numPr>
        <w:tabs>
          <w:tab w:val="left" w:pos="1080"/>
        </w:tabs>
        <w:ind w:left="540" w:firstLine="0"/>
        <w:rPr>
          <w:rFonts w:eastAsia="Times New Roman"/>
          <w:szCs w:val="22"/>
          <w:lang w:val="fr-FR" w:eastAsia="ko-KR"/>
        </w:rPr>
      </w:pPr>
      <w:r w:rsidRPr="00094777">
        <w:rPr>
          <w:rFonts w:eastAsia="Times New Roman"/>
          <w:szCs w:val="22"/>
          <w:lang w:val="fr-FR" w:eastAsia="ko-KR"/>
        </w:rPr>
        <w:t>Les groupes de jeunes (enfants des écoles primaires et secondaires) sont un vivier d</w:t>
      </w:r>
      <w:r w:rsidR="00176DC5">
        <w:rPr>
          <w:rFonts w:eastAsia="Times New Roman"/>
          <w:szCs w:val="22"/>
          <w:lang w:val="fr-FR" w:eastAsia="ko-KR"/>
        </w:rPr>
        <w:t>’</w:t>
      </w:r>
      <w:r w:rsidRPr="00094777">
        <w:rPr>
          <w:rFonts w:eastAsia="Times New Roman"/>
          <w:szCs w:val="22"/>
          <w:lang w:val="fr-FR" w:eastAsia="ko-KR"/>
        </w:rPr>
        <w:t xml:space="preserve">innovateurs, de créateurs, de consommateurs et de responsables politiques </w:t>
      </w:r>
      <w:r w:rsidR="005A145E">
        <w:rPr>
          <w:rFonts w:eastAsia="Times New Roman"/>
          <w:szCs w:val="22"/>
          <w:lang w:val="fr-FR" w:eastAsia="ko-KR"/>
        </w:rPr>
        <w:t xml:space="preserve">pour les </w:t>
      </w:r>
      <w:r w:rsidRPr="00094777">
        <w:rPr>
          <w:rFonts w:eastAsia="Times New Roman"/>
          <w:szCs w:val="22"/>
          <w:lang w:val="fr-FR" w:eastAsia="ko-KR"/>
        </w:rPr>
        <w:t xml:space="preserve">générations futures.  En outre, ces groupes ont une incidence majeure sur les décisions </w:t>
      </w:r>
      <w:r w:rsidR="005A145E">
        <w:rPr>
          <w:rFonts w:eastAsia="Times New Roman"/>
          <w:szCs w:val="22"/>
          <w:lang w:val="fr-FR" w:eastAsia="ko-KR"/>
        </w:rPr>
        <w:t xml:space="preserve">de consommation </w:t>
      </w:r>
      <w:r w:rsidRPr="00094777">
        <w:rPr>
          <w:rFonts w:eastAsia="Times New Roman"/>
          <w:szCs w:val="22"/>
          <w:lang w:val="fr-FR" w:eastAsia="ko-KR"/>
        </w:rPr>
        <w:t>prises par leurs familles.</w:t>
      </w:r>
      <w:r w:rsidR="00DC112E" w:rsidRPr="00094777">
        <w:rPr>
          <w:rFonts w:eastAsia="Times New Roman"/>
          <w:szCs w:val="22"/>
          <w:lang w:val="fr-FR" w:eastAsia="ko-KR"/>
        </w:rPr>
        <w:t xml:space="preserve">  Les activités de sensibilisation à la propriété </w:t>
      </w:r>
      <w:r w:rsidR="00DC112E" w:rsidRPr="00094777">
        <w:rPr>
          <w:rFonts w:eastAsia="Times New Roman"/>
          <w:szCs w:val="22"/>
          <w:lang w:val="fr-FR" w:eastAsia="ko-KR"/>
        </w:rPr>
        <w:lastRenderedPageBreak/>
        <w:t>intellectuelle qui leur sont consacrées peuvent promouvoir le respect de la propriété intellectuelle de toutes les générations.  Pour ce groupe, les adaptations peuvent concerner les activités suivantes : l</w:t>
      </w:r>
      <w:r w:rsidR="00176DC5">
        <w:rPr>
          <w:rFonts w:eastAsia="Times New Roman"/>
          <w:szCs w:val="22"/>
          <w:lang w:val="fr-FR" w:eastAsia="ko-KR"/>
        </w:rPr>
        <w:t>’</w:t>
      </w:r>
      <w:r w:rsidR="00DC112E" w:rsidRPr="00094777">
        <w:rPr>
          <w:rFonts w:eastAsia="Times New Roman"/>
          <w:szCs w:val="22"/>
          <w:lang w:val="fr-FR" w:eastAsia="ko-KR"/>
        </w:rPr>
        <w:t>élaboration de supports éducatifs relatifs à la propriété intellectuelle comme des bandes dessinées, des dessins animés et des jeux interactifs</w:t>
      </w:r>
      <w:r w:rsidR="00797E26">
        <w:rPr>
          <w:rFonts w:eastAsia="Times New Roman"/>
          <w:szCs w:val="22"/>
          <w:lang w:val="fr-FR" w:eastAsia="ko-KR"/>
        </w:rPr>
        <w:t xml:space="preserve">; </w:t>
      </w:r>
      <w:r w:rsidR="00DC112E" w:rsidRPr="00094777">
        <w:rPr>
          <w:rFonts w:eastAsia="Times New Roman"/>
          <w:szCs w:val="22"/>
          <w:lang w:val="fr-FR" w:eastAsia="ko-KR"/>
        </w:rPr>
        <w:t xml:space="preserve"> la collaboration avec le </w:t>
      </w:r>
      <w:r w:rsidR="007B5859">
        <w:rPr>
          <w:rFonts w:eastAsia="Times New Roman"/>
          <w:szCs w:val="22"/>
          <w:lang w:val="fr-FR" w:eastAsia="ko-KR"/>
        </w:rPr>
        <w:t>M</w:t>
      </w:r>
      <w:r w:rsidR="00DC112E" w:rsidRPr="00094777">
        <w:rPr>
          <w:rFonts w:eastAsia="Times New Roman"/>
          <w:szCs w:val="22"/>
          <w:lang w:val="fr-FR" w:eastAsia="ko-KR"/>
        </w:rPr>
        <w:t>inistère de l</w:t>
      </w:r>
      <w:r w:rsidR="00176DC5">
        <w:rPr>
          <w:rFonts w:eastAsia="Times New Roman"/>
          <w:szCs w:val="22"/>
          <w:lang w:val="fr-FR" w:eastAsia="ko-KR"/>
        </w:rPr>
        <w:t>’</w:t>
      </w:r>
      <w:r w:rsidR="007B5859">
        <w:rPr>
          <w:rFonts w:eastAsia="Times New Roman"/>
          <w:szCs w:val="22"/>
          <w:lang w:val="fr-FR" w:eastAsia="ko-KR"/>
        </w:rPr>
        <w:t>é</w:t>
      </w:r>
      <w:r w:rsidR="00DC112E" w:rsidRPr="00094777">
        <w:rPr>
          <w:rFonts w:eastAsia="Times New Roman"/>
          <w:szCs w:val="22"/>
          <w:lang w:val="fr-FR" w:eastAsia="ko-KR"/>
        </w:rPr>
        <w:t>ducation dans le but d</w:t>
      </w:r>
      <w:r w:rsidR="00176DC5">
        <w:rPr>
          <w:rFonts w:eastAsia="Times New Roman"/>
          <w:szCs w:val="22"/>
          <w:lang w:val="fr-FR" w:eastAsia="ko-KR"/>
        </w:rPr>
        <w:t>’</w:t>
      </w:r>
      <w:r w:rsidR="00DC112E" w:rsidRPr="00094777">
        <w:rPr>
          <w:rFonts w:eastAsia="Times New Roman"/>
          <w:szCs w:val="22"/>
          <w:lang w:val="fr-FR" w:eastAsia="ko-KR"/>
        </w:rPr>
        <w:t>introduire le respect de la propriété intellectuelle dans les programmes scolaires, ou de lancer des concours relatifs au respect de la propriété intellectuelle dans les écoles</w:t>
      </w:r>
      <w:r w:rsidR="00797E26">
        <w:rPr>
          <w:rFonts w:eastAsia="Times New Roman"/>
          <w:szCs w:val="22"/>
          <w:lang w:val="fr-FR" w:eastAsia="ko-KR"/>
        </w:rPr>
        <w:t xml:space="preserve">; </w:t>
      </w:r>
      <w:r w:rsidR="006274CE" w:rsidRPr="00094777">
        <w:rPr>
          <w:rFonts w:eastAsia="Times New Roman"/>
          <w:szCs w:val="22"/>
          <w:lang w:val="fr-FR" w:eastAsia="ko-KR"/>
        </w:rPr>
        <w:t xml:space="preserve"> des activités dans le cadre d</w:t>
      </w:r>
      <w:r w:rsidR="00176DC5">
        <w:rPr>
          <w:rFonts w:eastAsia="Times New Roman"/>
          <w:szCs w:val="22"/>
          <w:lang w:val="fr-FR" w:eastAsia="ko-KR"/>
        </w:rPr>
        <w:t>’</w:t>
      </w:r>
      <w:r w:rsidR="006274CE" w:rsidRPr="00094777">
        <w:rPr>
          <w:rFonts w:eastAsia="Times New Roman"/>
          <w:szCs w:val="22"/>
          <w:lang w:val="fr-FR" w:eastAsia="ko-KR"/>
        </w:rPr>
        <w:t>expositions scientifiques destinées au jeune public et de camps d</w:t>
      </w:r>
      <w:r w:rsidR="00176DC5">
        <w:rPr>
          <w:rFonts w:eastAsia="Times New Roman"/>
          <w:szCs w:val="22"/>
          <w:lang w:val="fr-FR" w:eastAsia="ko-KR"/>
        </w:rPr>
        <w:t>’</w:t>
      </w:r>
      <w:r w:rsidR="006274CE" w:rsidRPr="00094777">
        <w:rPr>
          <w:rFonts w:eastAsia="Times New Roman"/>
          <w:szCs w:val="22"/>
          <w:lang w:val="fr-FR" w:eastAsia="ko-KR"/>
        </w:rPr>
        <w:t>été</w:t>
      </w:r>
      <w:r w:rsidR="00797E26">
        <w:rPr>
          <w:rFonts w:eastAsia="Times New Roman"/>
          <w:szCs w:val="22"/>
          <w:lang w:val="fr-FR" w:eastAsia="ko-KR"/>
        </w:rPr>
        <w:t xml:space="preserve">; </w:t>
      </w:r>
      <w:r w:rsidR="006274CE" w:rsidRPr="00094777">
        <w:rPr>
          <w:rFonts w:eastAsia="Times New Roman"/>
          <w:szCs w:val="22"/>
          <w:lang w:val="fr-FR" w:eastAsia="ko-KR"/>
        </w:rPr>
        <w:t xml:space="preserve"> des présentations par des créateurs locaux, des innovateurs et des responsables d</w:t>
      </w:r>
      <w:r w:rsidR="00176DC5">
        <w:rPr>
          <w:rFonts w:eastAsia="Times New Roman"/>
          <w:szCs w:val="22"/>
          <w:lang w:val="fr-FR" w:eastAsia="ko-KR"/>
        </w:rPr>
        <w:t>’</w:t>
      </w:r>
      <w:r w:rsidR="006274CE" w:rsidRPr="00094777">
        <w:rPr>
          <w:rFonts w:eastAsia="Times New Roman"/>
          <w:szCs w:val="22"/>
          <w:lang w:val="fr-FR" w:eastAsia="ko-KR"/>
        </w:rPr>
        <w:t>offices de la propriété intellectuelle</w:t>
      </w:r>
      <w:r w:rsidR="00797E26">
        <w:rPr>
          <w:rFonts w:eastAsia="Times New Roman"/>
          <w:szCs w:val="22"/>
          <w:lang w:val="fr-FR" w:eastAsia="ko-KR"/>
        </w:rPr>
        <w:t xml:space="preserve">; </w:t>
      </w:r>
      <w:r w:rsidR="006274CE" w:rsidRPr="00094777">
        <w:rPr>
          <w:rFonts w:eastAsia="Times New Roman"/>
          <w:szCs w:val="22"/>
          <w:lang w:val="fr-FR" w:eastAsia="ko-KR"/>
        </w:rPr>
        <w:t xml:space="preserve"> et des supports audiovisuels concernant de jeunes innovateurs et créateurs.  Pour ce groupe en particulier, l</w:t>
      </w:r>
      <w:r w:rsidR="00176DC5">
        <w:rPr>
          <w:rFonts w:eastAsia="Times New Roman"/>
          <w:szCs w:val="22"/>
          <w:lang w:val="fr-FR" w:eastAsia="ko-KR"/>
        </w:rPr>
        <w:t>’</w:t>
      </w:r>
      <w:r w:rsidR="006274CE" w:rsidRPr="00094777">
        <w:rPr>
          <w:rFonts w:eastAsia="Times New Roman"/>
          <w:szCs w:val="22"/>
          <w:lang w:val="fr-FR" w:eastAsia="ko-KR"/>
        </w:rPr>
        <w:t>utilisation des réseaux sociaux, gérée par l</w:t>
      </w:r>
      <w:r w:rsidR="00176DC5">
        <w:rPr>
          <w:rFonts w:eastAsia="Times New Roman"/>
          <w:szCs w:val="22"/>
          <w:lang w:val="fr-FR" w:eastAsia="ko-KR"/>
        </w:rPr>
        <w:t>’</w:t>
      </w:r>
      <w:r w:rsidR="006274CE" w:rsidRPr="00094777">
        <w:rPr>
          <w:rFonts w:eastAsia="Times New Roman"/>
          <w:szCs w:val="22"/>
          <w:lang w:val="fr-FR" w:eastAsia="ko-KR"/>
        </w:rPr>
        <w:t>Office de la propriété intellectuelle</w:t>
      </w:r>
      <w:r w:rsidR="00A933CE">
        <w:rPr>
          <w:rFonts w:eastAsia="Times New Roman"/>
          <w:szCs w:val="22"/>
          <w:lang w:val="fr-FR" w:eastAsia="ko-KR"/>
        </w:rPr>
        <w:t>,</w:t>
      </w:r>
      <w:r w:rsidR="006274CE" w:rsidRPr="00094777">
        <w:rPr>
          <w:rFonts w:eastAsia="Times New Roman"/>
          <w:szCs w:val="22"/>
          <w:lang w:val="fr-FR" w:eastAsia="ko-KR"/>
        </w:rPr>
        <w:t xml:space="preserve"> peut permettre de fournir des informations sur la propriété intellectuelle et d</w:t>
      </w:r>
      <w:r w:rsidR="00176DC5">
        <w:rPr>
          <w:rFonts w:eastAsia="Times New Roman"/>
          <w:szCs w:val="22"/>
          <w:lang w:val="fr-FR" w:eastAsia="ko-KR"/>
        </w:rPr>
        <w:t>’</w:t>
      </w:r>
      <w:r w:rsidR="006274CE" w:rsidRPr="00094777">
        <w:rPr>
          <w:rFonts w:eastAsia="Times New Roman"/>
          <w:szCs w:val="22"/>
          <w:lang w:val="fr-FR" w:eastAsia="ko-KR"/>
        </w:rPr>
        <w:t xml:space="preserve">assurer une étroite interaction </w:t>
      </w:r>
      <w:r w:rsidR="009D2F3F">
        <w:rPr>
          <w:rFonts w:eastAsia="Times New Roman"/>
          <w:szCs w:val="22"/>
          <w:lang w:val="fr-FR" w:eastAsia="ko-KR"/>
        </w:rPr>
        <w:t xml:space="preserve">entre </w:t>
      </w:r>
      <w:r w:rsidR="006274CE" w:rsidRPr="00094777">
        <w:rPr>
          <w:rFonts w:eastAsia="Times New Roman"/>
          <w:szCs w:val="22"/>
          <w:lang w:val="fr-FR" w:eastAsia="ko-KR"/>
        </w:rPr>
        <w:t xml:space="preserve">les jeunes dans le domaine des inventions et de la créativité </w:t>
      </w:r>
      <w:r w:rsidR="009D2F3F">
        <w:rPr>
          <w:rFonts w:eastAsia="Times New Roman"/>
          <w:szCs w:val="22"/>
          <w:lang w:val="fr-FR" w:eastAsia="ko-KR"/>
        </w:rPr>
        <w:t xml:space="preserve">et </w:t>
      </w:r>
      <w:r w:rsidR="006274CE" w:rsidRPr="00094777">
        <w:rPr>
          <w:rFonts w:eastAsia="Times New Roman"/>
          <w:szCs w:val="22"/>
          <w:lang w:val="fr-FR" w:eastAsia="ko-KR"/>
        </w:rPr>
        <w:t>d</w:t>
      </w:r>
      <w:r w:rsidR="009D2F3F">
        <w:rPr>
          <w:rFonts w:eastAsia="Times New Roman"/>
          <w:szCs w:val="22"/>
          <w:lang w:val="fr-FR" w:eastAsia="ko-KR"/>
        </w:rPr>
        <w:t>’</w:t>
      </w:r>
      <w:r w:rsidR="006274CE" w:rsidRPr="00094777">
        <w:rPr>
          <w:rFonts w:eastAsia="Times New Roman"/>
          <w:szCs w:val="22"/>
          <w:lang w:val="fr-FR" w:eastAsia="ko-KR"/>
        </w:rPr>
        <w:t>autres jeunes dans le monde</w:t>
      </w:r>
      <w:r w:rsidR="005A145E">
        <w:rPr>
          <w:rFonts w:eastAsia="Times New Roman"/>
          <w:szCs w:val="22"/>
          <w:lang w:val="fr-FR" w:eastAsia="ko-KR"/>
        </w:rPr>
        <w:t xml:space="preserve"> entier</w:t>
      </w:r>
      <w:r w:rsidR="006274CE" w:rsidRPr="00094777">
        <w:rPr>
          <w:rFonts w:eastAsia="Times New Roman"/>
          <w:szCs w:val="22"/>
          <w:lang w:val="fr-FR" w:eastAsia="ko-KR"/>
        </w:rPr>
        <w:t xml:space="preserve">, </w:t>
      </w:r>
      <w:r w:rsidR="00812264" w:rsidRPr="00094777">
        <w:rPr>
          <w:rFonts w:eastAsia="Times New Roman"/>
          <w:szCs w:val="22"/>
          <w:lang w:val="fr-FR" w:eastAsia="ko-KR"/>
        </w:rPr>
        <w:t>en insistant sur l</w:t>
      </w:r>
      <w:r w:rsidR="00176DC5">
        <w:rPr>
          <w:rFonts w:eastAsia="Times New Roman"/>
          <w:szCs w:val="22"/>
          <w:lang w:val="fr-FR" w:eastAsia="ko-KR"/>
        </w:rPr>
        <w:t>’</w:t>
      </w:r>
      <w:r w:rsidR="00812264" w:rsidRPr="00094777">
        <w:rPr>
          <w:rFonts w:eastAsia="Times New Roman"/>
          <w:szCs w:val="22"/>
          <w:lang w:val="fr-FR" w:eastAsia="ko-KR"/>
        </w:rPr>
        <w:t>importance d</w:t>
      </w:r>
      <w:r w:rsidR="00176DC5">
        <w:rPr>
          <w:rFonts w:eastAsia="Times New Roman"/>
          <w:szCs w:val="22"/>
          <w:lang w:val="fr-FR" w:eastAsia="ko-KR"/>
        </w:rPr>
        <w:t>’</w:t>
      </w:r>
      <w:r w:rsidR="00812264" w:rsidRPr="00094777">
        <w:rPr>
          <w:rFonts w:eastAsia="Times New Roman"/>
          <w:szCs w:val="22"/>
          <w:lang w:val="fr-FR" w:eastAsia="ko-KR"/>
        </w:rPr>
        <w:t>une culture qui soit respectueuse de la propriété intellectuelle.</w:t>
      </w:r>
    </w:p>
    <w:p w:rsidR="00094777" w:rsidRPr="00094777" w:rsidRDefault="00094777" w:rsidP="00094777">
      <w:pPr>
        <w:tabs>
          <w:tab w:val="left" w:pos="1080"/>
        </w:tabs>
        <w:ind w:left="540"/>
        <w:rPr>
          <w:rFonts w:eastAsia="Times New Roman"/>
          <w:szCs w:val="22"/>
          <w:lang w:val="fr-FR" w:eastAsia="ko-KR"/>
        </w:rPr>
      </w:pPr>
    </w:p>
    <w:p w:rsidR="00094777" w:rsidRDefault="00BC041A" w:rsidP="00A214D0">
      <w:pPr>
        <w:pStyle w:val="ListParagraph"/>
        <w:numPr>
          <w:ilvl w:val="0"/>
          <w:numId w:val="39"/>
        </w:numPr>
        <w:tabs>
          <w:tab w:val="left" w:pos="1080"/>
        </w:tabs>
        <w:ind w:left="540" w:firstLine="0"/>
        <w:rPr>
          <w:rFonts w:eastAsia="Times New Roman"/>
          <w:szCs w:val="22"/>
          <w:lang w:val="fr-FR" w:eastAsia="ko-KR"/>
        </w:rPr>
      </w:pPr>
      <w:r w:rsidRPr="00094777">
        <w:rPr>
          <w:rFonts w:eastAsia="Times New Roman"/>
          <w:szCs w:val="22"/>
          <w:lang w:val="fr-FR" w:eastAsia="ko-KR"/>
        </w:rPr>
        <w:t>Les représentants des autorités publiques, comme les douaniers, la police, les représentants du ministère public et les magistrats</w:t>
      </w:r>
      <w:r w:rsidR="00B3582A">
        <w:rPr>
          <w:rFonts w:eastAsia="Times New Roman"/>
          <w:szCs w:val="22"/>
          <w:lang w:val="fr-FR" w:eastAsia="ko-KR"/>
        </w:rPr>
        <w:t>,</w:t>
      </w:r>
      <w:r w:rsidRPr="00094777">
        <w:rPr>
          <w:rFonts w:eastAsia="Times New Roman"/>
          <w:szCs w:val="22"/>
          <w:lang w:val="fr-FR" w:eastAsia="ko-KR"/>
        </w:rPr>
        <w:t xml:space="preserve"> sont des parties pre</w:t>
      </w:r>
      <w:r w:rsidR="00176DC5">
        <w:rPr>
          <w:rFonts w:eastAsia="Times New Roman"/>
          <w:szCs w:val="22"/>
          <w:lang w:val="fr-FR" w:eastAsia="ko-KR"/>
        </w:rPr>
        <w:t>nantes essentielles dans toute s</w:t>
      </w:r>
      <w:r w:rsidRPr="00094777">
        <w:rPr>
          <w:rFonts w:eastAsia="Times New Roman"/>
          <w:szCs w:val="22"/>
          <w:lang w:val="fr-FR" w:eastAsia="ko-KR"/>
        </w:rPr>
        <w:t>tratégie visant à promouvoir le respect de la propriété intellectuelle.  Les bureaux des douanes jouent un rôle actif en matière de sensibilisation en plaçant des affiches de lutte contre la contrefaçon au</w:t>
      </w:r>
      <w:r w:rsidR="00B3582A">
        <w:rPr>
          <w:rFonts w:eastAsia="Times New Roman"/>
          <w:szCs w:val="22"/>
          <w:lang w:val="fr-FR" w:eastAsia="ko-KR"/>
        </w:rPr>
        <w:t>x</w:t>
      </w:r>
      <w:r w:rsidRPr="00094777">
        <w:rPr>
          <w:rFonts w:eastAsia="Times New Roman"/>
          <w:szCs w:val="22"/>
          <w:lang w:val="fr-FR" w:eastAsia="ko-KR"/>
        </w:rPr>
        <w:t xml:space="preserve"> </w:t>
      </w:r>
      <w:r w:rsidR="0059391B" w:rsidRPr="00094777">
        <w:rPr>
          <w:rFonts w:eastAsia="Times New Roman"/>
          <w:szCs w:val="22"/>
          <w:lang w:val="fr-FR" w:eastAsia="ko-KR"/>
        </w:rPr>
        <w:t>frontières.  Par ailleurs, dans les pays en développement et les pays les moins avancés, la police et les autorités de surveillance des marchés mettent tout en œuvre pour éduquer les acteurs des économies informelles et des petites entreprises avant d</w:t>
      </w:r>
      <w:r w:rsidR="00176DC5">
        <w:rPr>
          <w:rFonts w:eastAsia="Times New Roman"/>
          <w:szCs w:val="22"/>
          <w:lang w:val="fr-FR" w:eastAsia="ko-KR"/>
        </w:rPr>
        <w:t>’</w:t>
      </w:r>
      <w:r w:rsidR="0059391B" w:rsidRPr="00094777">
        <w:rPr>
          <w:rFonts w:eastAsia="Times New Roman"/>
          <w:szCs w:val="22"/>
          <w:lang w:val="fr-FR" w:eastAsia="ko-KR"/>
        </w:rPr>
        <w:t>engager toute poursuite judiciaire relative à la propriété intellectuelle.  Pour ce groupe cible, les activités adaptées peuvent comprendre essentiellement le renforcement des capacités, par le biais d</w:t>
      </w:r>
      <w:r w:rsidR="00176DC5">
        <w:rPr>
          <w:rFonts w:eastAsia="Times New Roman"/>
          <w:szCs w:val="22"/>
          <w:lang w:val="fr-FR" w:eastAsia="ko-KR"/>
        </w:rPr>
        <w:t>’</w:t>
      </w:r>
      <w:r w:rsidR="0059391B" w:rsidRPr="00094777">
        <w:rPr>
          <w:rFonts w:eastAsia="Times New Roman"/>
          <w:szCs w:val="22"/>
          <w:lang w:val="fr-FR" w:eastAsia="ko-KR"/>
        </w:rPr>
        <w:t xml:space="preserve">ateliers et de manuels de formation dans les domaines suivants: </w:t>
      </w:r>
      <w:r w:rsidR="00B3582A">
        <w:rPr>
          <w:rFonts w:eastAsia="Times New Roman"/>
          <w:szCs w:val="22"/>
          <w:lang w:val="fr-FR" w:eastAsia="ko-KR"/>
        </w:rPr>
        <w:t xml:space="preserve"> </w:t>
      </w:r>
      <w:r w:rsidR="0059391B" w:rsidRPr="00094777">
        <w:rPr>
          <w:rFonts w:eastAsia="Times New Roman"/>
          <w:szCs w:val="22"/>
          <w:lang w:val="fr-FR" w:eastAsia="ko-KR"/>
        </w:rPr>
        <w:t>l</w:t>
      </w:r>
      <w:r w:rsidR="00176DC5">
        <w:rPr>
          <w:rFonts w:eastAsia="Times New Roman"/>
          <w:szCs w:val="22"/>
          <w:lang w:val="fr-FR" w:eastAsia="ko-KR"/>
        </w:rPr>
        <w:t>’</w:t>
      </w:r>
      <w:r w:rsidR="0059391B" w:rsidRPr="00094777">
        <w:rPr>
          <w:rFonts w:eastAsia="Times New Roman"/>
          <w:szCs w:val="22"/>
          <w:lang w:val="fr-FR" w:eastAsia="ko-KR"/>
        </w:rPr>
        <w:t>incidence de la protection et de l</w:t>
      </w:r>
      <w:r w:rsidR="00176DC5">
        <w:rPr>
          <w:rFonts w:eastAsia="Times New Roman"/>
          <w:szCs w:val="22"/>
          <w:lang w:val="fr-FR" w:eastAsia="ko-KR"/>
        </w:rPr>
        <w:t>’</w:t>
      </w:r>
      <w:r w:rsidR="0059391B" w:rsidRPr="00094777">
        <w:rPr>
          <w:rFonts w:eastAsia="Times New Roman"/>
          <w:szCs w:val="22"/>
          <w:lang w:val="fr-FR" w:eastAsia="ko-KR"/>
        </w:rPr>
        <w:t>application de droits de la propriété intellectuelle dans le cadre du développement social et économique</w:t>
      </w:r>
      <w:r w:rsidR="00797E26">
        <w:rPr>
          <w:rFonts w:eastAsia="Times New Roman"/>
          <w:szCs w:val="22"/>
          <w:lang w:val="fr-FR" w:eastAsia="ko-KR"/>
        </w:rPr>
        <w:t xml:space="preserve">; </w:t>
      </w:r>
      <w:r w:rsidR="0059391B" w:rsidRPr="00094777">
        <w:rPr>
          <w:rFonts w:eastAsia="Times New Roman"/>
          <w:szCs w:val="22"/>
          <w:lang w:val="fr-FR" w:eastAsia="ko-KR"/>
        </w:rPr>
        <w:t xml:space="preserve"> </w:t>
      </w:r>
      <w:r w:rsidR="00A71049" w:rsidRPr="00094777">
        <w:rPr>
          <w:rFonts w:eastAsia="Times New Roman"/>
          <w:szCs w:val="22"/>
          <w:lang w:val="fr-FR" w:eastAsia="ko-KR"/>
        </w:rPr>
        <w:t>les normes minimales et les éléments de flexibilité prévus à la partie III de l</w:t>
      </w:r>
      <w:r w:rsidR="00176DC5">
        <w:rPr>
          <w:rFonts w:eastAsia="Times New Roman"/>
          <w:szCs w:val="22"/>
          <w:lang w:val="fr-FR" w:eastAsia="ko-KR"/>
        </w:rPr>
        <w:t>’</w:t>
      </w:r>
      <w:r w:rsidR="00A71049" w:rsidRPr="00094777">
        <w:rPr>
          <w:rFonts w:eastAsia="Times New Roman"/>
          <w:szCs w:val="22"/>
          <w:lang w:val="fr-FR" w:eastAsia="ko-KR"/>
        </w:rPr>
        <w:t>Accord sur les ADPIC, et dans les législations nationales relatives à la propriété intellectuelle</w:t>
      </w:r>
      <w:r w:rsidR="00797E26">
        <w:rPr>
          <w:rFonts w:eastAsia="Times New Roman"/>
          <w:szCs w:val="22"/>
          <w:lang w:val="fr-FR" w:eastAsia="ko-KR"/>
        </w:rPr>
        <w:t xml:space="preserve">; </w:t>
      </w:r>
      <w:r w:rsidR="00A71049" w:rsidRPr="00094777">
        <w:rPr>
          <w:rFonts w:eastAsia="Times New Roman"/>
          <w:szCs w:val="22"/>
          <w:lang w:val="fr-FR" w:eastAsia="ko-KR"/>
        </w:rPr>
        <w:t xml:space="preserve"> </w:t>
      </w:r>
      <w:r w:rsidR="0069090F" w:rsidRPr="00094777">
        <w:rPr>
          <w:rFonts w:eastAsia="Times New Roman"/>
          <w:szCs w:val="22"/>
          <w:lang w:val="fr-FR" w:eastAsia="ko-KR"/>
        </w:rPr>
        <w:t>l</w:t>
      </w:r>
      <w:r w:rsidR="00176DC5">
        <w:rPr>
          <w:rFonts w:eastAsia="Times New Roman"/>
          <w:szCs w:val="22"/>
          <w:lang w:val="fr-FR" w:eastAsia="ko-KR"/>
        </w:rPr>
        <w:t>’</w:t>
      </w:r>
      <w:r w:rsidR="0069090F" w:rsidRPr="00094777">
        <w:rPr>
          <w:rFonts w:eastAsia="Times New Roman"/>
          <w:szCs w:val="22"/>
          <w:lang w:val="fr-FR" w:eastAsia="ko-KR"/>
        </w:rPr>
        <w:t xml:space="preserve">intérêt du public </w:t>
      </w:r>
      <w:r w:rsidR="00B3582A">
        <w:rPr>
          <w:rFonts w:eastAsia="Times New Roman"/>
          <w:szCs w:val="22"/>
          <w:lang w:val="fr-FR" w:eastAsia="ko-KR"/>
        </w:rPr>
        <w:t>à</w:t>
      </w:r>
      <w:r w:rsidR="0069090F" w:rsidRPr="00094777">
        <w:rPr>
          <w:rFonts w:eastAsia="Times New Roman"/>
          <w:szCs w:val="22"/>
          <w:lang w:val="fr-FR" w:eastAsia="ko-KR"/>
        </w:rPr>
        <w:t xml:space="preserve"> résoudre les problèmes de criminalité liés à la propriété intellectuelle</w:t>
      </w:r>
      <w:r w:rsidR="00797E26">
        <w:rPr>
          <w:rFonts w:eastAsia="Times New Roman"/>
          <w:szCs w:val="22"/>
          <w:lang w:val="fr-FR" w:eastAsia="ko-KR"/>
        </w:rPr>
        <w:t xml:space="preserve">; </w:t>
      </w:r>
      <w:r w:rsidR="0069090F" w:rsidRPr="00094777">
        <w:rPr>
          <w:rFonts w:eastAsia="Times New Roman"/>
          <w:szCs w:val="22"/>
          <w:lang w:val="fr-FR" w:eastAsia="ko-KR"/>
        </w:rPr>
        <w:t xml:space="preserve"> l</w:t>
      </w:r>
      <w:r w:rsidR="00176DC5">
        <w:rPr>
          <w:rFonts w:eastAsia="Times New Roman"/>
          <w:szCs w:val="22"/>
          <w:lang w:val="fr-FR" w:eastAsia="ko-KR"/>
        </w:rPr>
        <w:t>’</w:t>
      </w:r>
      <w:r w:rsidR="00AB4A41" w:rsidRPr="00094777">
        <w:rPr>
          <w:rFonts w:eastAsia="Times New Roman"/>
          <w:szCs w:val="22"/>
          <w:lang w:val="fr-FR" w:eastAsia="ko-KR"/>
        </w:rPr>
        <w:t>amélioration de la</w:t>
      </w:r>
      <w:r w:rsidR="0069090F" w:rsidRPr="00094777">
        <w:rPr>
          <w:rFonts w:eastAsia="Times New Roman"/>
          <w:szCs w:val="22"/>
          <w:lang w:val="fr-FR" w:eastAsia="ko-KR"/>
        </w:rPr>
        <w:t xml:space="preserve"> détection</w:t>
      </w:r>
      <w:r w:rsidR="00AB4A41" w:rsidRPr="00094777">
        <w:rPr>
          <w:rFonts w:eastAsia="Times New Roman"/>
          <w:szCs w:val="22"/>
          <w:lang w:val="fr-FR" w:eastAsia="ko-KR"/>
        </w:rPr>
        <w:t xml:space="preserve"> de la criminalité relative à la propriété intellectuelle et des </w:t>
      </w:r>
      <w:r w:rsidR="00B3582A">
        <w:rPr>
          <w:rFonts w:eastAsia="Times New Roman"/>
          <w:szCs w:val="22"/>
          <w:lang w:val="fr-FR" w:eastAsia="ko-KR"/>
        </w:rPr>
        <w:t>condamnations</w:t>
      </w:r>
      <w:r w:rsidR="00AB4A41" w:rsidRPr="00094777">
        <w:rPr>
          <w:rFonts w:eastAsia="Times New Roman"/>
          <w:szCs w:val="22"/>
          <w:lang w:val="fr-FR" w:eastAsia="ko-KR"/>
        </w:rPr>
        <w:t xml:space="preserve"> dans ce domaine</w:t>
      </w:r>
      <w:r w:rsidR="00797E26">
        <w:rPr>
          <w:rFonts w:eastAsia="Times New Roman"/>
          <w:szCs w:val="22"/>
          <w:lang w:val="fr-FR" w:eastAsia="ko-KR"/>
        </w:rPr>
        <w:t xml:space="preserve">; </w:t>
      </w:r>
      <w:r w:rsidR="00AB4A41" w:rsidRPr="00094777">
        <w:rPr>
          <w:rFonts w:eastAsia="Times New Roman"/>
          <w:szCs w:val="22"/>
          <w:lang w:val="fr-FR" w:eastAsia="ko-KR"/>
        </w:rPr>
        <w:t xml:space="preserve"> l</w:t>
      </w:r>
      <w:r w:rsidR="00176DC5">
        <w:rPr>
          <w:rFonts w:eastAsia="Times New Roman"/>
          <w:szCs w:val="22"/>
          <w:lang w:val="fr-FR" w:eastAsia="ko-KR"/>
        </w:rPr>
        <w:t>’</w:t>
      </w:r>
      <w:r w:rsidR="00AB4A41" w:rsidRPr="00094777">
        <w:rPr>
          <w:rFonts w:eastAsia="Times New Roman"/>
          <w:szCs w:val="22"/>
          <w:lang w:val="fr-FR" w:eastAsia="ko-KR"/>
        </w:rPr>
        <w:t>avantage de</w:t>
      </w:r>
      <w:r w:rsidR="001567C4" w:rsidRPr="00094777">
        <w:rPr>
          <w:rFonts w:eastAsia="Times New Roman"/>
          <w:szCs w:val="22"/>
          <w:lang w:val="fr-FR" w:eastAsia="ko-KR"/>
        </w:rPr>
        <w:t xml:space="preserve"> la mise en place de</w:t>
      </w:r>
      <w:r w:rsidR="00AB4A41" w:rsidRPr="00094777">
        <w:rPr>
          <w:rFonts w:eastAsia="Times New Roman"/>
          <w:szCs w:val="22"/>
          <w:lang w:val="fr-FR" w:eastAsia="ko-KR"/>
        </w:rPr>
        <w:t xml:space="preserve"> processus juridiques plus rapides et moins onéreux</w:t>
      </w:r>
      <w:r w:rsidR="00797E26">
        <w:rPr>
          <w:rFonts w:eastAsia="Times New Roman"/>
          <w:szCs w:val="22"/>
          <w:lang w:val="fr-FR" w:eastAsia="ko-KR"/>
        </w:rPr>
        <w:t xml:space="preserve">; </w:t>
      </w:r>
      <w:r w:rsidR="001567C4" w:rsidRPr="00094777">
        <w:rPr>
          <w:rFonts w:eastAsia="Times New Roman"/>
          <w:szCs w:val="22"/>
          <w:lang w:val="fr-FR" w:eastAsia="ko-KR"/>
        </w:rPr>
        <w:t xml:space="preserve"> </w:t>
      </w:r>
      <w:r w:rsidR="008407F5" w:rsidRPr="00094777">
        <w:rPr>
          <w:rFonts w:eastAsia="Times New Roman"/>
          <w:szCs w:val="22"/>
          <w:lang w:val="fr-FR" w:eastAsia="ko-KR"/>
        </w:rPr>
        <w:t>et l</w:t>
      </w:r>
      <w:r w:rsidR="00176DC5">
        <w:rPr>
          <w:rFonts w:eastAsia="Times New Roman"/>
          <w:szCs w:val="22"/>
          <w:lang w:val="fr-FR" w:eastAsia="ko-KR"/>
        </w:rPr>
        <w:t>’</w:t>
      </w:r>
      <w:r w:rsidR="008407F5" w:rsidRPr="00094777">
        <w:rPr>
          <w:rFonts w:eastAsia="Times New Roman"/>
          <w:szCs w:val="22"/>
          <w:lang w:val="fr-FR" w:eastAsia="ko-KR"/>
        </w:rPr>
        <w:t>élimination équitable de marchandises portant atteinte aux droits de propriété intellectuelle.  De telles formations peuvent impliquer des titulaires de droits de propriété intellectuelle et des associations de consommateurs</w:t>
      </w:r>
      <w:r w:rsidR="00FD407C">
        <w:rPr>
          <w:rFonts w:eastAsia="Times New Roman"/>
          <w:szCs w:val="22"/>
          <w:lang w:val="fr-FR" w:eastAsia="ko-KR"/>
        </w:rPr>
        <w:t>,</w:t>
      </w:r>
      <w:r w:rsidR="008407F5" w:rsidRPr="00094777">
        <w:rPr>
          <w:rFonts w:eastAsia="Times New Roman"/>
          <w:szCs w:val="22"/>
          <w:lang w:val="fr-FR" w:eastAsia="ko-KR"/>
        </w:rPr>
        <w:t xml:space="preserve"> selon les besoins.</w:t>
      </w:r>
    </w:p>
    <w:p w:rsidR="00176DC5" w:rsidRDefault="00176DC5" w:rsidP="00094777">
      <w:pPr>
        <w:tabs>
          <w:tab w:val="left" w:pos="1080"/>
        </w:tabs>
        <w:ind w:left="540"/>
        <w:rPr>
          <w:rFonts w:eastAsia="Times New Roman"/>
          <w:szCs w:val="22"/>
          <w:lang w:val="fr-FR" w:eastAsia="ko-KR"/>
        </w:rPr>
      </w:pPr>
    </w:p>
    <w:p w:rsidR="00094777" w:rsidRPr="00094777" w:rsidRDefault="00C64790" w:rsidP="00A214D0">
      <w:pPr>
        <w:pStyle w:val="ListParagraph"/>
        <w:numPr>
          <w:ilvl w:val="0"/>
          <w:numId w:val="39"/>
        </w:numPr>
        <w:tabs>
          <w:tab w:val="left" w:pos="1080"/>
        </w:tabs>
        <w:ind w:left="540" w:firstLine="0"/>
        <w:rPr>
          <w:rFonts w:eastAsia="Times New Roman"/>
          <w:szCs w:val="22"/>
          <w:lang w:val="fr-FR" w:eastAsia="ko-KR"/>
        </w:rPr>
      </w:pPr>
      <w:r w:rsidRPr="00094777">
        <w:rPr>
          <w:rFonts w:eastAsia="Times New Roman"/>
          <w:szCs w:val="22"/>
          <w:lang w:val="fr-FR" w:eastAsia="ko-KR"/>
        </w:rPr>
        <w:t xml:space="preserve">Les </w:t>
      </w:r>
      <w:r w:rsidR="00041FCA" w:rsidRPr="00094777">
        <w:rPr>
          <w:rFonts w:eastAsia="Times New Roman"/>
          <w:szCs w:val="22"/>
          <w:lang w:val="fr-FR" w:eastAsia="ko-KR"/>
        </w:rPr>
        <w:t>universités</w:t>
      </w:r>
      <w:r w:rsidR="00B419ED">
        <w:rPr>
          <w:rFonts w:eastAsia="Times New Roman"/>
          <w:szCs w:val="22"/>
          <w:lang w:val="fr-FR" w:eastAsia="ko-KR"/>
        </w:rPr>
        <w:t xml:space="preserve"> et les centres de recherche</w:t>
      </w:r>
      <w:r w:rsidR="00B419ED" w:rsidRPr="00B419ED">
        <w:rPr>
          <w:rFonts w:eastAsia="Times New Roman"/>
          <w:szCs w:val="22"/>
          <w:lang w:val="fr-FR" w:eastAsia="ko-KR"/>
        </w:rPr>
        <w:noBreakHyphen/>
      </w:r>
      <w:r w:rsidR="00B419ED">
        <w:rPr>
          <w:rFonts w:eastAsia="Times New Roman"/>
          <w:szCs w:val="22"/>
          <w:lang w:val="fr-FR" w:eastAsia="ko-KR"/>
        </w:rPr>
        <w:t>développement</w:t>
      </w:r>
      <w:r w:rsidRPr="00094777">
        <w:rPr>
          <w:rFonts w:eastAsia="Times New Roman"/>
          <w:szCs w:val="22"/>
          <w:lang w:val="fr-FR" w:eastAsia="ko-KR"/>
        </w:rPr>
        <w:t xml:space="preserve"> sont des </w:t>
      </w:r>
      <w:r w:rsidR="00BC0122">
        <w:rPr>
          <w:rFonts w:eastAsia="Times New Roman"/>
          <w:szCs w:val="22"/>
          <w:lang w:val="fr-FR" w:eastAsia="ko-KR"/>
        </w:rPr>
        <w:t>titulaires</w:t>
      </w:r>
      <w:r w:rsidR="00BC0122" w:rsidRPr="00094777">
        <w:rPr>
          <w:rFonts w:eastAsia="Times New Roman"/>
          <w:szCs w:val="22"/>
          <w:lang w:val="fr-FR" w:eastAsia="ko-KR"/>
        </w:rPr>
        <w:t xml:space="preserve"> </w:t>
      </w:r>
      <w:r w:rsidRPr="00094777">
        <w:rPr>
          <w:rFonts w:eastAsia="Times New Roman"/>
          <w:szCs w:val="22"/>
          <w:lang w:val="fr-FR" w:eastAsia="ko-KR"/>
        </w:rPr>
        <w:t xml:space="preserve">et des utilisateurs </w:t>
      </w:r>
      <w:r w:rsidR="00AC77EE">
        <w:rPr>
          <w:rFonts w:eastAsia="Times New Roman"/>
          <w:szCs w:val="22"/>
          <w:lang w:val="fr-FR" w:eastAsia="ko-KR"/>
        </w:rPr>
        <w:t xml:space="preserve">potentiels </w:t>
      </w:r>
      <w:r w:rsidRPr="00094777">
        <w:rPr>
          <w:rFonts w:eastAsia="Times New Roman"/>
          <w:szCs w:val="22"/>
          <w:lang w:val="fr-FR" w:eastAsia="ko-KR"/>
        </w:rPr>
        <w:t>de droits de propriété intellectuelle.  Les activités proposées visent à sensibiliser les étudiants, les chercheurs et les chargés de cours et peuvent comprendre</w:t>
      </w:r>
      <w:r w:rsidR="00C23D02">
        <w:rPr>
          <w:rFonts w:eastAsia="Times New Roman"/>
          <w:szCs w:val="22"/>
          <w:lang w:val="fr-FR" w:eastAsia="ko-KR"/>
        </w:rPr>
        <w:t>:</w:t>
      </w:r>
      <w:r w:rsidR="00797E26">
        <w:rPr>
          <w:rFonts w:eastAsia="Times New Roman"/>
          <w:szCs w:val="22"/>
          <w:lang w:val="fr-FR" w:eastAsia="ko-KR"/>
        </w:rPr>
        <w:t xml:space="preserve"> </w:t>
      </w:r>
      <w:r w:rsidRPr="00094777">
        <w:rPr>
          <w:rFonts w:eastAsia="Times New Roman"/>
          <w:szCs w:val="22"/>
          <w:lang w:val="fr-FR" w:eastAsia="ko-KR"/>
        </w:rPr>
        <w:t xml:space="preserve"> l</w:t>
      </w:r>
      <w:r w:rsidR="00176DC5">
        <w:rPr>
          <w:rFonts w:eastAsia="Times New Roman"/>
          <w:szCs w:val="22"/>
          <w:lang w:val="fr-FR" w:eastAsia="ko-KR"/>
        </w:rPr>
        <w:t>’</w:t>
      </w:r>
      <w:r w:rsidRPr="00094777">
        <w:rPr>
          <w:rFonts w:eastAsia="Times New Roman"/>
          <w:szCs w:val="22"/>
          <w:lang w:val="fr-FR" w:eastAsia="ko-KR"/>
        </w:rPr>
        <w:t>élaboration de politique</w:t>
      </w:r>
      <w:r w:rsidR="00C23D02">
        <w:rPr>
          <w:rFonts w:eastAsia="Times New Roman"/>
          <w:szCs w:val="22"/>
          <w:lang w:val="fr-FR" w:eastAsia="ko-KR"/>
        </w:rPr>
        <w:t>s</w:t>
      </w:r>
      <w:r w:rsidRPr="00094777">
        <w:rPr>
          <w:rFonts w:eastAsia="Times New Roman"/>
          <w:szCs w:val="22"/>
          <w:lang w:val="fr-FR" w:eastAsia="ko-KR"/>
        </w:rPr>
        <w:t xml:space="preserve"> interne</w:t>
      </w:r>
      <w:r w:rsidR="00C23D02">
        <w:rPr>
          <w:rFonts w:eastAsia="Times New Roman"/>
          <w:szCs w:val="22"/>
          <w:lang w:val="fr-FR" w:eastAsia="ko-KR"/>
        </w:rPr>
        <w:t>s</w:t>
      </w:r>
      <w:r w:rsidRPr="00094777">
        <w:rPr>
          <w:rFonts w:eastAsia="Times New Roman"/>
          <w:szCs w:val="22"/>
          <w:lang w:val="fr-FR" w:eastAsia="ko-KR"/>
        </w:rPr>
        <w:t xml:space="preserve"> de propriété intellectuelle pour les universités et les centres de </w:t>
      </w:r>
      <w:r w:rsidR="00B419ED">
        <w:rPr>
          <w:rFonts w:eastAsia="Times New Roman"/>
          <w:szCs w:val="22"/>
          <w:lang w:val="fr-FR" w:eastAsia="ko-KR"/>
        </w:rPr>
        <w:t>recherche</w:t>
      </w:r>
      <w:r w:rsidR="00B419ED" w:rsidRPr="00B419ED">
        <w:rPr>
          <w:rFonts w:eastAsia="Times New Roman"/>
          <w:szCs w:val="22"/>
          <w:lang w:val="fr-FR" w:eastAsia="ko-KR"/>
        </w:rPr>
        <w:noBreakHyphen/>
      </w:r>
      <w:r w:rsidR="00B419ED">
        <w:rPr>
          <w:rFonts w:eastAsia="Times New Roman"/>
          <w:szCs w:val="22"/>
          <w:lang w:val="fr-FR" w:eastAsia="ko-KR"/>
        </w:rPr>
        <w:t>développement</w:t>
      </w:r>
      <w:r w:rsidR="00797E26">
        <w:rPr>
          <w:rFonts w:eastAsia="Times New Roman"/>
          <w:szCs w:val="22"/>
          <w:lang w:val="fr-FR" w:eastAsia="ko-KR"/>
        </w:rPr>
        <w:t xml:space="preserve">; </w:t>
      </w:r>
      <w:r w:rsidRPr="00094777">
        <w:rPr>
          <w:rFonts w:eastAsia="Times New Roman"/>
          <w:szCs w:val="22"/>
          <w:lang w:val="fr-FR" w:eastAsia="ko-KR"/>
        </w:rPr>
        <w:t xml:space="preserve"> l</w:t>
      </w:r>
      <w:r w:rsidR="00176DC5">
        <w:rPr>
          <w:rFonts w:eastAsia="Times New Roman"/>
          <w:szCs w:val="22"/>
          <w:lang w:val="fr-FR" w:eastAsia="ko-KR"/>
        </w:rPr>
        <w:t>’</w:t>
      </w:r>
      <w:r w:rsidRPr="00094777">
        <w:rPr>
          <w:rFonts w:eastAsia="Times New Roman"/>
          <w:szCs w:val="22"/>
          <w:lang w:val="fr-FR" w:eastAsia="ko-KR"/>
        </w:rPr>
        <w:t>introduction de concepts fondamentaux de propriété intellectuelle dans les programmes d</w:t>
      </w:r>
      <w:r w:rsidR="00176DC5">
        <w:rPr>
          <w:rFonts w:eastAsia="Times New Roman"/>
          <w:szCs w:val="22"/>
          <w:lang w:val="fr-FR" w:eastAsia="ko-KR"/>
        </w:rPr>
        <w:t>’</w:t>
      </w:r>
      <w:r w:rsidRPr="00094777">
        <w:rPr>
          <w:rFonts w:eastAsia="Times New Roman"/>
          <w:szCs w:val="22"/>
          <w:lang w:val="fr-FR" w:eastAsia="ko-KR"/>
        </w:rPr>
        <w:t>enseignement général</w:t>
      </w:r>
      <w:r w:rsidR="00797E26">
        <w:rPr>
          <w:rFonts w:eastAsia="Times New Roman"/>
          <w:szCs w:val="22"/>
          <w:lang w:val="fr-FR" w:eastAsia="ko-KR"/>
        </w:rPr>
        <w:t xml:space="preserve">; </w:t>
      </w:r>
      <w:r w:rsidRPr="00094777">
        <w:rPr>
          <w:rFonts w:eastAsia="Times New Roman"/>
          <w:szCs w:val="22"/>
          <w:lang w:val="fr-FR" w:eastAsia="ko-KR"/>
        </w:rPr>
        <w:t xml:space="preserve"> la proposition d</w:t>
      </w:r>
      <w:r w:rsidR="00176DC5">
        <w:rPr>
          <w:rFonts w:eastAsia="Times New Roman"/>
          <w:szCs w:val="22"/>
          <w:lang w:val="fr-FR" w:eastAsia="ko-KR"/>
        </w:rPr>
        <w:t>’</w:t>
      </w:r>
      <w:r w:rsidRPr="00094777">
        <w:rPr>
          <w:rFonts w:eastAsia="Times New Roman"/>
          <w:szCs w:val="22"/>
          <w:lang w:val="fr-FR" w:eastAsia="ko-KR"/>
        </w:rPr>
        <w:t>accords avec les titulaires de droits de propriété intellectuelle pour réduire le nombre d</w:t>
      </w:r>
      <w:r w:rsidR="00176DC5">
        <w:rPr>
          <w:rFonts w:eastAsia="Times New Roman"/>
          <w:szCs w:val="22"/>
          <w:lang w:val="fr-FR" w:eastAsia="ko-KR"/>
        </w:rPr>
        <w:t>’</w:t>
      </w:r>
      <w:r w:rsidRPr="00094777">
        <w:rPr>
          <w:rFonts w:eastAsia="Times New Roman"/>
          <w:szCs w:val="22"/>
          <w:lang w:val="fr-FR" w:eastAsia="ko-KR"/>
        </w:rPr>
        <w:t>utilisation</w:t>
      </w:r>
      <w:r w:rsidR="00C23D02">
        <w:rPr>
          <w:rFonts w:eastAsia="Times New Roman"/>
          <w:szCs w:val="22"/>
          <w:lang w:val="fr-FR" w:eastAsia="ko-KR"/>
        </w:rPr>
        <w:t>s</w:t>
      </w:r>
      <w:r w:rsidRPr="00094777">
        <w:rPr>
          <w:rFonts w:eastAsia="Times New Roman"/>
          <w:szCs w:val="22"/>
          <w:lang w:val="fr-FR" w:eastAsia="ko-KR"/>
        </w:rPr>
        <w:t xml:space="preserve"> illicite</w:t>
      </w:r>
      <w:r w:rsidR="00C23D02">
        <w:rPr>
          <w:rFonts w:eastAsia="Times New Roman"/>
          <w:szCs w:val="22"/>
          <w:lang w:val="fr-FR" w:eastAsia="ko-KR"/>
        </w:rPr>
        <w:t>s</w:t>
      </w:r>
      <w:r w:rsidRPr="00094777">
        <w:rPr>
          <w:rFonts w:eastAsia="Times New Roman"/>
          <w:szCs w:val="22"/>
          <w:lang w:val="fr-FR" w:eastAsia="ko-KR"/>
        </w:rPr>
        <w:t xml:space="preserve"> de droits </w:t>
      </w:r>
      <w:r w:rsidR="00B745AB" w:rsidRPr="00094777">
        <w:rPr>
          <w:rFonts w:eastAsia="Times New Roman"/>
          <w:szCs w:val="22"/>
          <w:lang w:val="fr-FR" w:eastAsia="ko-KR"/>
        </w:rPr>
        <w:t xml:space="preserve">de </w:t>
      </w:r>
      <w:r w:rsidRPr="00094777">
        <w:rPr>
          <w:rFonts w:eastAsia="Times New Roman"/>
          <w:szCs w:val="22"/>
          <w:lang w:val="fr-FR" w:eastAsia="ko-KR"/>
        </w:rPr>
        <w:t>repro</w:t>
      </w:r>
      <w:r w:rsidR="00B745AB" w:rsidRPr="00094777">
        <w:rPr>
          <w:rFonts w:eastAsia="Times New Roman"/>
          <w:szCs w:val="22"/>
          <w:lang w:val="fr-FR" w:eastAsia="ko-KR"/>
        </w:rPr>
        <w:t>duction</w:t>
      </w:r>
      <w:r w:rsidRPr="00094777">
        <w:rPr>
          <w:rFonts w:eastAsia="Times New Roman"/>
          <w:szCs w:val="22"/>
          <w:lang w:val="fr-FR" w:eastAsia="ko-KR"/>
        </w:rPr>
        <w:t>.</w:t>
      </w:r>
    </w:p>
    <w:p w:rsidR="00094777" w:rsidRPr="00094777" w:rsidRDefault="00094777" w:rsidP="00094777">
      <w:pPr>
        <w:tabs>
          <w:tab w:val="left" w:pos="1080"/>
        </w:tabs>
        <w:ind w:left="540"/>
        <w:rPr>
          <w:rFonts w:eastAsia="Times New Roman"/>
          <w:szCs w:val="22"/>
          <w:lang w:val="fr-FR" w:eastAsia="ko-KR"/>
        </w:rPr>
      </w:pPr>
    </w:p>
    <w:p w:rsidR="00A214D0" w:rsidRPr="00094777" w:rsidRDefault="00641005" w:rsidP="00A214D0">
      <w:pPr>
        <w:pStyle w:val="ListParagraph"/>
        <w:numPr>
          <w:ilvl w:val="0"/>
          <w:numId w:val="39"/>
        </w:numPr>
        <w:tabs>
          <w:tab w:val="left" w:pos="1080"/>
        </w:tabs>
        <w:ind w:left="540" w:firstLine="0"/>
        <w:rPr>
          <w:rFonts w:eastAsia="Times New Roman"/>
          <w:szCs w:val="22"/>
          <w:lang w:val="fr-FR" w:eastAsia="ko-KR"/>
        </w:rPr>
      </w:pPr>
      <w:r w:rsidRPr="00094777">
        <w:rPr>
          <w:rFonts w:eastAsia="Times New Roman"/>
          <w:szCs w:val="22"/>
          <w:lang w:val="fr-FR" w:eastAsia="ko-KR"/>
        </w:rPr>
        <w:t xml:space="preserve">Les petites et moyennes entreprises (PME) et les créateurs et innovateurs individuels sont les forces motrices de nombreuses économies.  Les activités qui seraient adaptées à ce groupe peuvent comprendre une coopération avec les chambres de commerce, </w:t>
      </w:r>
      <w:r w:rsidR="00094777" w:rsidRPr="00094777">
        <w:rPr>
          <w:rFonts w:eastAsia="Times New Roman"/>
          <w:szCs w:val="22"/>
          <w:lang w:val="fr-FR" w:eastAsia="ko-KR"/>
        </w:rPr>
        <w:t>les associations de fabricants, les groupes industriels et autres parties prenantes et associations pour mettre en place une approche coordonnée, répondant aux besoins</w:t>
      </w:r>
      <w:r w:rsidR="00176DC5" w:rsidRPr="00094777">
        <w:rPr>
          <w:rFonts w:eastAsia="Times New Roman"/>
          <w:szCs w:val="22"/>
          <w:lang w:val="fr-FR" w:eastAsia="ko-KR"/>
        </w:rPr>
        <w:t xml:space="preserve"> des</w:t>
      </w:r>
      <w:r w:rsidR="00176DC5">
        <w:rPr>
          <w:rFonts w:eastAsia="Times New Roman"/>
          <w:szCs w:val="22"/>
          <w:lang w:val="fr-FR" w:eastAsia="ko-KR"/>
        </w:rPr>
        <w:t> </w:t>
      </w:r>
      <w:r w:rsidR="00176DC5" w:rsidRPr="00094777">
        <w:rPr>
          <w:rFonts w:eastAsia="Times New Roman"/>
          <w:szCs w:val="22"/>
          <w:lang w:val="fr-FR" w:eastAsia="ko-KR"/>
        </w:rPr>
        <w:t>PME</w:t>
      </w:r>
      <w:r w:rsidR="00094777" w:rsidRPr="00094777">
        <w:rPr>
          <w:rFonts w:eastAsia="Times New Roman"/>
          <w:szCs w:val="22"/>
          <w:lang w:val="fr-FR" w:eastAsia="ko-KR"/>
        </w:rPr>
        <w:t>, des créateurs et des innovateurs en matière de respect des droits de propriété intellectuelle</w:t>
      </w:r>
      <w:r w:rsidR="00797E26">
        <w:rPr>
          <w:rFonts w:eastAsia="Times New Roman"/>
          <w:szCs w:val="22"/>
          <w:lang w:val="fr-FR" w:eastAsia="ko-KR"/>
        </w:rPr>
        <w:t xml:space="preserve">; </w:t>
      </w:r>
      <w:r w:rsidR="00094777" w:rsidRPr="00094777">
        <w:rPr>
          <w:rFonts w:eastAsia="Times New Roman"/>
          <w:szCs w:val="22"/>
          <w:lang w:val="fr-FR" w:eastAsia="ko-KR"/>
        </w:rPr>
        <w:t xml:space="preserve"> des campagnes de sensibilisation des innovateurs et des créateurs à la valeur de leurs œuvres du point de vue de la propriété intellectuelle, non </w:t>
      </w:r>
      <w:r w:rsidR="00094777" w:rsidRPr="00094777">
        <w:rPr>
          <w:rFonts w:eastAsia="Times New Roman"/>
          <w:szCs w:val="22"/>
          <w:lang w:val="fr-FR" w:eastAsia="ko-KR"/>
        </w:rPr>
        <w:lastRenderedPageBreak/>
        <w:t>seulement en tant que source de financement mais également vis</w:t>
      </w:r>
      <w:r w:rsidR="00910998">
        <w:rPr>
          <w:rFonts w:eastAsia="Times New Roman"/>
          <w:szCs w:val="22"/>
          <w:lang w:val="fr-FR" w:eastAsia="ko-KR"/>
        </w:rPr>
        <w:noBreakHyphen/>
      </w:r>
      <w:r w:rsidR="00094777" w:rsidRPr="00094777">
        <w:rPr>
          <w:rFonts w:eastAsia="Times New Roman"/>
          <w:szCs w:val="22"/>
          <w:lang w:val="fr-FR" w:eastAsia="ko-KR"/>
        </w:rPr>
        <w:t>à</w:t>
      </w:r>
      <w:r w:rsidR="00910998">
        <w:rPr>
          <w:rFonts w:eastAsia="Times New Roman"/>
          <w:szCs w:val="22"/>
          <w:lang w:val="fr-FR" w:eastAsia="ko-KR"/>
        </w:rPr>
        <w:noBreakHyphen/>
      </w:r>
      <w:r w:rsidR="00094777" w:rsidRPr="00094777">
        <w:rPr>
          <w:rFonts w:eastAsia="Times New Roman"/>
          <w:szCs w:val="22"/>
          <w:lang w:val="fr-FR" w:eastAsia="ko-KR"/>
        </w:rPr>
        <w:t>vis de la société dans son ensemble</w:t>
      </w:r>
      <w:r w:rsidR="00797E26">
        <w:rPr>
          <w:rFonts w:eastAsia="Times New Roman"/>
          <w:szCs w:val="22"/>
          <w:lang w:val="fr-FR" w:eastAsia="ko-KR"/>
        </w:rPr>
        <w:t xml:space="preserve">; </w:t>
      </w:r>
      <w:r w:rsidR="00094777" w:rsidRPr="00094777">
        <w:rPr>
          <w:rFonts w:eastAsia="Times New Roman"/>
          <w:szCs w:val="22"/>
          <w:lang w:val="fr-FR" w:eastAsia="ko-KR"/>
        </w:rPr>
        <w:t xml:space="preserve"> l</w:t>
      </w:r>
      <w:r w:rsidR="005E1789">
        <w:rPr>
          <w:rFonts w:eastAsia="Times New Roman"/>
          <w:szCs w:val="22"/>
          <w:lang w:val="fr-FR" w:eastAsia="ko-KR"/>
        </w:rPr>
        <w:t>’élaboration</w:t>
      </w:r>
      <w:r w:rsidR="00094777" w:rsidRPr="00094777">
        <w:rPr>
          <w:rFonts w:eastAsia="Times New Roman"/>
          <w:szCs w:val="22"/>
          <w:lang w:val="fr-FR" w:eastAsia="ko-KR"/>
        </w:rPr>
        <w:t xml:space="preserve"> de statistiques et d</w:t>
      </w:r>
      <w:r w:rsidR="00176DC5">
        <w:rPr>
          <w:rFonts w:eastAsia="Times New Roman"/>
          <w:szCs w:val="22"/>
          <w:lang w:val="fr-FR" w:eastAsia="ko-KR"/>
        </w:rPr>
        <w:t>’</w:t>
      </w:r>
      <w:r w:rsidR="00094777" w:rsidRPr="00094777">
        <w:rPr>
          <w:rFonts w:eastAsia="Times New Roman"/>
          <w:szCs w:val="22"/>
          <w:lang w:val="fr-FR" w:eastAsia="ko-KR"/>
        </w:rPr>
        <w:t>études de cas sur l</w:t>
      </w:r>
      <w:r w:rsidR="00176DC5">
        <w:rPr>
          <w:rFonts w:eastAsia="Times New Roman"/>
          <w:szCs w:val="22"/>
          <w:lang w:val="fr-FR" w:eastAsia="ko-KR"/>
        </w:rPr>
        <w:t>’</w:t>
      </w:r>
      <w:r w:rsidR="00094777" w:rsidRPr="00094777">
        <w:rPr>
          <w:rFonts w:eastAsia="Times New Roman"/>
          <w:szCs w:val="22"/>
          <w:lang w:val="fr-FR" w:eastAsia="ko-KR"/>
        </w:rPr>
        <w:t>application des droits de propriété intellectuelle, particulièrement importants pour</w:t>
      </w:r>
      <w:r w:rsidR="00176DC5" w:rsidRPr="00094777">
        <w:rPr>
          <w:rFonts w:eastAsia="Times New Roman"/>
          <w:szCs w:val="22"/>
          <w:lang w:val="fr-FR" w:eastAsia="ko-KR"/>
        </w:rPr>
        <w:t xml:space="preserve"> les</w:t>
      </w:r>
      <w:r w:rsidR="00176DC5">
        <w:rPr>
          <w:rFonts w:eastAsia="Times New Roman"/>
          <w:szCs w:val="22"/>
          <w:lang w:val="fr-FR" w:eastAsia="ko-KR"/>
        </w:rPr>
        <w:t> </w:t>
      </w:r>
      <w:r w:rsidR="00176DC5" w:rsidRPr="00094777">
        <w:rPr>
          <w:rFonts w:eastAsia="Times New Roman"/>
          <w:szCs w:val="22"/>
          <w:lang w:val="fr-FR" w:eastAsia="ko-KR"/>
        </w:rPr>
        <w:t>PME</w:t>
      </w:r>
      <w:r w:rsidR="00094777" w:rsidRPr="00094777">
        <w:rPr>
          <w:rFonts w:eastAsia="Times New Roman"/>
          <w:szCs w:val="22"/>
          <w:lang w:val="fr-FR" w:eastAsia="ko-KR"/>
        </w:rPr>
        <w:t>.</w:t>
      </w:r>
    </w:p>
    <w:p w:rsidR="00A214D0" w:rsidRPr="00641005" w:rsidRDefault="00A214D0" w:rsidP="00A214D0">
      <w:pPr>
        <w:tabs>
          <w:tab w:val="left" w:pos="1080"/>
        </w:tabs>
        <w:rPr>
          <w:rFonts w:eastAsia="Times New Roman"/>
          <w:szCs w:val="22"/>
          <w:lang w:val="fr-FR" w:eastAsia="ko-KR"/>
        </w:rPr>
      </w:pPr>
    </w:p>
    <w:p w:rsidR="00A445A9" w:rsidRPr="008E088D" w:rsidRDefault="008E088D" w:rsidP="006F221B">
      <w:pPr>
        <w:pStyle w:val="ListParagraph"/>
        <w:numPr>
          <w:ilvl w:val="0"/>
          <w:numId w:val="39"/>
        </w:numPr>
        <w:tabs>
          <w:tab w:val="left" w:pos="1080"/>
        </w:tabs>
        <w:ind w:left="540" w:firstLine="0"/>
        <w:rPr>
          <w:rFonts w:eastAsia="Times New Roman"/>
          <w:szCs w:val="22"/>
          <w:lang w:val="fr-FR" w:eastAsia="ko-KR"/>
        </w:rPr>
      </w:pPr>
      <w:r w:rsidRPr="008E088D">
        <w:rPr>
          <w:rFonts w:eastAsia="Times New Roman"/>
          <w:szCs w:val="22"/>
          <w:lang w:val="fr-FR" w:eastAsia="ko-KR"/>
        </w:rPr>
        <w:t xml:space="preserve">Les </w:t>
      </w:r>
      <w:r w:rsidR="00C40671">
        <w:rPr>
          <w:rFonts w:eastAsia="Times New Roman"/>
          <w:szCs w:val="22"/>
          <w:lang w:val="fr-FR" w:eastAsia="ko-KR"/>
        </w:rPr>
        <w:t>mé</w:t>
      </w:r>
      <w:r w:rsidRPr="008E088D">
        <w:rPr>
          <w:rFonts w:eastAsia="Times New Roman"/>
          <w:szCs w:val="22"/>
          <w:lang w:val="fr-FR" w:eastAsia="ko-KR"/>
        </w:rPr>
        <w:t xml:space="preserve">dias peuvent constituer de précieux partenaires pour communiquer </w:t>
      </w:r>
      <w:r>
        <w:rPr>
          <w:rFonts w:eastAsia="Times New Roman"/>
          <w:szCs w:val="22"/>
          <w:lang w:val="fr-FR" w:eastAsia="ko-KR"/>
        </w:rPr>
        <w:t>avec le public sur la question du</w:t>
      </w:r>
      <w:r w:rsidRPr="008E088D">
        <w:rPr>
          <w:rFonts w:eastAsia="Times New Roman"/>
          <w:szCs w:val="22"/>
          <w:lang w:val="fr-FR" w:eastAsia="ko-KR"/>
        </w:rPr>
        <w:t xml:space="preserve"> respect de la propriété</w:t>
      </w:r>
      <w:r>
        <w:rPr>
          <w:rFonts w:eastAsia="Times New Roman"/>
          <w:szCs w:val="22"/>
          <w:lang w:val="fr-FR" w:eastAsia="ko-KR"/>
        </w:rPr>
        <w:t xml:space="preserve"> intellectuelle, et l</w:t>
      </w:r>
      <w:r w:rsidR="00176DC5">
        <w:rPr>
          <w:rFonts w:eastAsia="Times New Roman"/>
          <w:szCs w:val="22"/>
          <w:lang w:val="fr-FR" w:eastAsia="ko-KR"/>
        </w:rPr>
        <w:t>’</w:t>
      </w:r>
      <w:r>
        <w:rPr>
          <w:rFonts w:eastAsia="Times New Roman"/>
          <w:szCs w:val="22"/>
          <w:lang w:val="fr-FR" w:eastAsia="ko-KR"/>
        </w:rPr>
        <w:t>établissement d</w:t>
      </w:r>
      <w:r w:rsidR="00176DC5">
        <w:rPr>
          <w:rFonts w:eastAsia="Times New Roman"/>
          <w:szCs w:val="22"/>
          <w:lang w:val="fr-FR" w:eastAsia="ko-KR"/>
        </w:rPr>
        <w:t>’</w:t>
      </w:r>
      <w:r>
        <w:rPr>
          <w:rFonts w:eastAsia="Times New Roman"/>
          <w:szCs w:val="22"/>
          <w:lang w:val="fr-FR" w:eastAsia="ko-KR"/>
        </w:rPr>
        <w:t>un partenariat solide avec les principaux médias peut être un facteur majeur de réussite de cett</w:t>
      </w:r>
      <w:r w:rsidR="00176DC5">
        <w:rPr>
          <w:rFonts w:eastAsia="Times New Roman"/>
          <w:szCs w:val="22"/>
          <w:lang w:val="fr-FR" w:eastAsia="ko-KR"/>
        </w:rPr>
        <w:t>e s</w:t>
      </w:r>
      <w:r>
        <w:rPr>
          <w:rFonts w:eastAsia="Times New Roman"/>
          <w:szCs w:val="22"/>
          <w:lang w:val="fr-FR" w:eastAsia="ko-KR"/>
        </w:rPr>
        <w:t xml:space="preserve">tratégie.  </w:t>
      </w:r>
      <w:r w:rsidR="003C7038">
        <w:rPr>
          <w:rFonts w:eastAsia="Times New Roman"/>
          <w:szCs w:val="22"/>
          <w:lang w:val="fr-FR" w:eastAsia="ko-KR"/>
        </w:rPr>
        <w:t>P</w:t>
      </w:r>
      <w:r>
        <w:rPr>
          <w:rFonts w:eastAsia="Times New Roman"/>
          <w:szCs w:val="22"/>
          <w:lang w:val="fr-FR" w:eastAsia="ko-KR"/>
        </w:rPr>
        <w:t xml:space="preserve">our </w:t>
      </w:r>
      <w:r w:rsidR="003C7038">
        <w:rPr>
          <w:rFonts w:eastAsia="Times New Roman"/>
          <w:szCs w:val="22"/>
          <w:lang w:val="fr-FR" w:eastAsia="ko-KR"/>
        </w:rPr>
        <w:t>s</w:t>
      </w:r>
      <w:r w:rsidR="00176DC5">
        <w:rPr>
          <w:rFonts w:eastAsia="Times New Roman"/>
          <w:szCs w:val="22"/>
          <w:lang w:val="fr-FR" w:eastAsia="ko-KR"/>
        </w:rPr>
        <w:t>’</w:t>
      </w:r>
      <w:r w:rsidR="003C7038">
        <w:rPr>
          <w:rFonts w:eastAsia="Times New Roman"/>
          <w:szCs w:val="22"/>
          <w:lang w:val="fr-FR" w:eastAsia="ko-KR"/>
        </w:rPr>
        <w:t>assurer de la compréhension par les médias partenaires du rôle crucial</w:t>
      </w:r>
      <w:r w:rsidR="00DA384C">
        <w:rPr>
          <w:rFonts w:eastAsia="Times New Roman"/>
          <w:szCs w:val="22"/>
          <w:lang w:val="fr-FR" w:eastAsia="ko-KR"/>
        </w:rPr>
        <w:t xml:space="preserve"> que peut jouer cette s</w:t>
      </w:r>
      <w:r w:rsidR="003C7038">
        <w:rPr>
          <w:rFonts w:eastAsia="Times New Roman"/>
          <w:szCs w:val="22"/>
          <w:lang w:val="fr-FR" w:eastAsia="ko-KR"/>
        </w:rPr>
        <w:t>tratégie pour l</w:t>
      </w:r>
      <w:r w:rsidR="00176DC5">
        <w:rPr>
          <w:rFonts w:eastAsia="Times New Roman"/>
          <w:szCs w:val="22"/>
          <w:lang w:val="fr-FR" w:eastAsia="ko-KR"/>
        </w:rPr>
        <w:t>’</w:t>
      </w:r>
      <w:r w:rsidR="003C7038">
        <w:rPr>
          <w:rFonts w:eastAsia="Times New Roman"/>
          <w:szCs w:val="22"/>
          <w:lang w:val="fr-FR" w:eastAsia="ko-KR"/>
        </w:rPr>
        <w:t xml:space="preserve">intérêt du public, il est possible de mettre en œuvre les activités suivantes : </w:t>
      </w:r>
      <w:r w:rsidR="003060F4">
        <w:rPr>
          <w:rFonts w:eastAsia="Times New Roman"/>
          <w:szCs w:val="22"/>
          <w:lang w:val="fr-FR" w:eastAsia="ko-KR"/>
        </w:rPr>
        <w:t xml:space="preserve">des </w:t>
      </w:r>
      <w:r w:rsidR="003C7038">
        <w:rPr>
          <w:rFonts w:eastAsia="Times New Roman"/>
          <w:szCs w:val="22"/>
          <w:lang w:val="fr-FR" w:eastAsia="ko-KR"/>
        </w:rPr>
        <w:t>formation</w:t>
      </w:r>
      <w:r w:rsidR="003060F4">
        <w:rPr>
          <w:rFonts w:eastAsia="Times New Roman"/>
          <w:szCs w:val="22"/>
          <w:lang w:val="fr-FR" w:eastAsia="ko-KR"/>
        </w:rPr>
        <w:t>s</w:t>
      </w:r>
      <w:r w:rsidR="003C7038">
        <w:rPr>
          <w:rFonts w:eastAsia="Times New Roman"/>
          <w:szCs w:val="22"/>
          <w:lang w:val="fr-FR" w:eastAsia="ko-KR"/>
        </w:rPr>
        <w:t xml:space="preserve"> </w:t>
      </w:r>
      <w:r w:rsidR="003060F4">
        <w:rPr>
          <w:rFonts w:eastAsia="Times New Roman"/>
          <w:szCs w:val="22"/>
          <w:lang w:val="fr-FR" w:eastAsia="ko-KR"/>
        </w:rPr>
        <w:t xml:space="preserve">en </w:t>
      </w:r>
      <w:r w:rsidR="003C7038">
        <w:rPr>
          <w:rFonts w:eastAsia="Times New Roman"/>
          <w:szCs w:val="22"/>
          <w:lang w:val="fr-FR" w:eastAsia="ko-KR"/>
        </w:rPr>
        <w:t>propriété intellectuelle ciblée</w:t>
      </w:r>
      <w:r w:rsidR="003060F4">
        <w:rPr>
          <w:rFonts w:eastAsia="Times New Roman"/>
          <w:szCs w:val="22"/>
          <w:lang w:val="fr-FR" w:eastAsia="ko-KR"/>
        </w:rPr>
        <w:t>s</w:t>
      </w:r>
      <w:r w:rsidR="003C7038">
        <w:rPr>
          <w:rFonts w:eastAsia="Times New Roman"/>
          <w:szCs w:val="22"/>
          <w:lang w:val="fr-FR" w:eastAsia="ko-KR"/>
        </w:rPr>
        <w:t xml:space="preserve"> pour les journalistes, des conférences de presse régulières organisées par l</w:t>
      </w:r>
      <w:r w:rsidR="00176DC5">
        <w:rPr>
          <w:rFonts w:eastAsia="Times New Roman"/>
          <w:szCs w:val="22"/>
          <w:lang w:val="fr-FR" w:eastAsia="ko-KR"/>
        </w:rPr>
        <w:t>’</w:t>
      </w:r>
      <w:r w:rsidR="003C7038">
        <w:rPr>
          <w:rFonts w:eastAsia="Times New Roman"/>
          <w:szCs w:val="22"/>
          <w:lang w:val="fr-FR" w:eastAsia="ko-KR"/>
        </w:rPr>
        <w:t>Office de la propriété intellectuelle afin d</w:t>
      </w:r>
      <w:r w:rsidR="00176DC5">
        <w:rPr>
          <w:rFonts w:eastAsia="Times New Roman"/>
          <w:szCs w:val="22"/>
          <w:lang w:val="fr-FR" w:eastAsia="ko-KR"/>
        </w:rPr>
        <w:t>’</w:t>
      </w:r>
      <w:r w:rsidR="003C7038">
        <w:rPr>
          <w:rFonts w:eastAsia="Times New Roman"/>
          <w:szCs w:val="22"/>
          <w:lang w:val="fr-FR" w:eastAsia="ko-KR"/>
        </w:rPr>
        <w:t xml:space="preserve">informer les journalistes sur les évolutions dans ce domaine, avec des </w:t>
      </w:r>
      <w:r w:rsidR="006858B3">
        <w:rPr>
          <w:rFonts w:eastAsia="Times New Roman"/>
          <w:szCs w:val="22"/>
          <w:lang w:val="fr-FR" w:eastAsia="ko-KR"/>
        </w:rPr>
        <w:t>dossiers de presse contenant des informations pertinentes sur la propriété intellectuelle mises à la disposition des journalistes, des conférences de presse régulière</w:t>
      </w:r>
      <w:r w:rsidR="005A145E">
        <w:rPr>
          <w:rFonts w:eastAsia="Times New Roman"/>
          <w:szCs w:val="22"/>
          <w:lang w:val="fr-FR" w:eastAsia="ko-KR"/>
        </w:rPr>
        <w:t>s</w:t>
      </w:r>
      <w:r w:rsidR="006858B3">
        <w:rPr>
          <w:rFonts w:eastAsia="Times New Roman"/>
          <w:szCs w:val="22"/>
          <w:lang w:val="fr-FR" w:eastAsia="ko-KR"/>
        </w:rPr>
        <w:t xml:space="preserve"> organisées à propos des nouvelles campagnes lancées </w:t>
      </w:r>
      <w:r w:rsidR="005A145E">
        <w:rPr>
          <w:rFonts w:eastAsia="Times New Roman"/>
          <w:szCs w:val="22"/>
          <w:lang w:val="fr-FR" w:eastAsia="ko-KR"/>
        </w:rPr>
        <w:t xml:space="preserve">dans le cadre de </w:t>
      </w:r>
      <w:r w:rsidR="006858B3">
        <w:rPr>
          <w:rFonts w:eastAsia="Times New Roman"/>
          <w:szCs w:val="22"/>
          <w:lang w:val="fr-FR" w:eastAsia="ko-KR"/>
        </w:rPr>
        <w:t xml:space="preserve">cette </w:t>
      </w:r>
      <w:r w:rsidR="00DA384C">
        <w:rPr>
          <w:rFonts w:eastAsia="Times New Roman"/>
          <w:szCs w:val="22"/>
          <w:lang w:val="fr-FR" w:eastAsia="ko-KR"/>
        </w:rPr>
        <w:t>s</w:t>
      </w:r>
      <w:r w:rsidR="006858B3">
        <w:rPr>
          <w:rFonts w:eastAsia="Times New Roman"/>
          <w:szCs w:val="22"/>
          <w:lang w:val="fr-FR" w:eastAsia="ko-KR"/>
        </w:rPr>
        <w:t xml:space="preserve">tratégie, </w:t>
      </w:r>
      <w:r w:rsidR="005A145E">
        <w:rPr>
          <w:rFonts w:eastAsia="Times New Roman"/>
          <w:szCs w:val="22"/>
          <w:lang w:val="fr-FR" w:eastAsia="ko-KR"/>
        </w:rPr>
        <w:t>la création</w:t>
      </w:r>
      <w:r w:rsidR="006858B3">
        <w:rPr>
          <w:rFonts w:eastAsia="Times New Roman"/>
          <w:szCs w:val="22"/>
          <w:lang w:val="fr-FR" w:eastAsia="ko-KR"/>
        </w:rPr>
        <w:t xml:space="preserve"> d</w:t>
      </w:r>
      <w:r w:rsidR="00176DC5">
        <w:rPr>
          <w:rFonts w:eastAsia="Times New Roman"/>
          <w:szCs w:val="22"/>
          <w:lang w:val="fr-FR" w:eastAsia="ko-KR"/>
        </w:rPr>
        <w:t>’</w:t>
      </w:r>
      <w:r w:rsidR="006858B3">
        <w:rPr>
          <w:rFonts w:eastAsia="Times New Roman"/>
          <w:szCs w:val="22"/>
          <w:lang w:val="fr-FR" w:eastAsia="ko-KR"/>
        </w:rPr>
        <w:t>un prix annuel pour le meilleur reportage journalistique sur les questions de propriété intellectuelle.  Ces activités pourront être présentée</w:t>
      </w:r>
      <w:r w:rsidR="00C40671">
        <w:rPr>
          <w:rFonts w:eastAsia="Times New Roman"/>
          <w:szCs w:val="22"/>
          <w:lang w:val="fr-FR" w:eastAsia="ko-KR"/>
        </w:rPr>
        <w:t>s</w:t>
      </w:r>
      <w:r w:rsidR="006858B3">
        <w:rPr>
          <w:rFonts w:eastAsia="Times New Roman"/>
          <w:szCs w:val="22"/>
          <w:lang w:val="fr-FR" w:eastAsia="ko-KR"/>
        </w:rPr>
        <w:t xml:space="preserve"> par un </w:t>
      </w:r>
      <w:r w:rsidR="00C40671">
        <w:rPr>
          <w:rFonts w:eastAsia="Times New Roman"/>
          <w:szCs w:val="22"/>
          <w:lang w:val="fr-FR" w:eastAsia="ko-KR"/>
        </w:rPr>
        <w:t>haut fonctionnaire.</w:t>
      </w:r>
    </w:p>
    <w:p w:rsidR="00A445A9" w:rsidRPr="008E088D" w:rsidRDefault="00A445A9" w:rsidP="006F221B">
      <w:pPr>
        <w:tabs>
          <w:tab w:val="left" w:pos="1134"/>
        </w:tabs>
        <w:rPr>
          <w:rFonts w:eastAsia="Times New Roman"/>
          <w:szCs w:val="22"/>
          <w:lang w:val="fr-FR" w:eastAsia="ko-KR"/>
        </w:rPr>
      </w:pPr>
    </w:p>
    <w:p w:rsidR="00E755CA" w:rsidRPr="00E94B1D" w:rsidRDefault="008C0642" w:rsidP="004C6D22">
      <w:pPr>
        <w:pStyle w:val="ONUMFS"/>
        <w:rPr>
          <w:lang w:val="fr-FR" w:eastAsia="ko-KR"/>
        </w:rPr>
      </w:pPr>
      <w:r w:rsidRPr="00C35A52">
        <w:rPr>
          <w:i/>
          <w:lang w:val="fr-FR" w:eastAsia="ko-KR"/>
        </w:rPr>
        <w:t xml:space="preserve">Évaluation et estimation </w:t>
      </w:r>
      <w:r w:rsidR="00DA384C">
        <w:rPr>
          <w:i/>
          <w:lang w:val="fr-FR" w:eastAsia="ko-KR"/>
        </w:rPr>
        <w:t xml:space="preserve"> </w:t>
      </w:r>
      <w:r w:rsidRPr="00C35A52">
        <w:rPr>
          <w:i/>
          <w:lang w:val="fr-FR" w:eastAsia="ko-KR"/>
        </w:rPr>
        <w:t xml:space="preserve"> </w:t>
      </w:r>
      <w:r w:rsidR="00E94B1D">
        <w:rPr>
          <w:lang w:val="fr-FR" w:eastAsia="ko-KR"/>
        </w:rPr>
        <w:t>Chaque activité devra être supervisée et une fois terminée,</w:t>
      </w:r>
      <w:r w:rsidR="00E916B4">
        <w:rPr>
          <w:lang w:val="fr-FR" w:eastAsia="ko-KR"/>
        </w:rPr>
        <w:t xml:space="preserve"> il conviendra de s</w:t>
      </w:r>
      <w:r w:rsidR="00176DC5">
        <w:rPr>
          <w:lang w:val="fr-FR" w:eastAsia="ko-KR"/>
        </w:rPr>
        <w:t>’</w:t>
      </w:r>
      <w:r w:rsidR="00E916B4">
        <w:rPr>
          <w:lang w:val="fr-FR" w:eastAsia="ko-KR"/>
        </w:rPr>
        <w:t>assurer de s</w:t>
      </w:r>
      <w:r w:rsidR="00E94B1D">
        <w:rPr>
          <w:lang w:val="fr-FR" w:eastAsia="ko-KR"/>
        </w:rPr>
        <w:t xml:space="preserve">a réceptivité </w:t>
      </w:r>
      <w:r w:rsidR="00E916B4">
        <w:rPr>
          <w:lang w:val="fr-FR" w:eastAsia="ko-KR"/>
        </w:rPr>
        <w:t>par le</w:t>
      </w:r>
      <w:r w:rsidR="00E94B1D">
        <w:rPr>
          <w:lang w:val="fr-FR" w:eastAsia="ko-KR"/>
        </w:rPr>
        <w:t xml:space="preserve"> groupe cible (notamment, entre autres, que ce groupe a bien saisi le sens des activités de sensibilisation et de tout impact susceptible de modifier les</w:t>
      </w:r>
      <w:r w:rsidR="005A145E">
        <w:rPr>
          <w:lang w:val="fr-FR" w:eastAsia="ko-KR"/>
        </w:rPr>
        <w:t xml:space="preserve"> comportements dans ce domaine).  En outre, toutes ces activités devront être évaluées en fonction de leurs succès et d</w:t>
      </w:r>
      <w:r w:rsidR="00E94B1D">
        <w:rPr>
          <w:lang w:val="fr-FR" w:eastAsia="ko-KR"/>
        </w:rPr>
        <w:t xml:space="preserve">es enseignements à </w:t>
      </w:r>
      <w:r w:rsidR="005A145E">
        <w:rPr>
          <w:lang w:val="fr-FR" w:eastAsia="ko-KR"/>
        </w:rPr>
        <w:t xml:space="preserve">en </w:t>
      </w:r>
      <w:r w:rsidR="00E94B1D">
        <w:rPr>
          <w:lang w:val="fr-FR" w:eastAsia="ko-KR"/>
        </w:rPr>
        <w:t>tirer</w:t>
      </w:r>
      <w:r w:rsidR="00BD14F0">
        <w:rPr>
          <w:lang w:val="fr-FR" w:eastAsia="ko-KR"/>
        </w:rPr>
        <w:t>,</w:t>
      </w:r>
      <w:r w:rsidR="005A145E">
        <w:rPr>
          <w:lang w:val="fr-FR" w:eastAsia="ko-KR"/>
        </w:rPr>
        <w:t xml:space="preserve"> </w:t>
      </w:r>
      <w:r w:rsidR="00790462">
        <w:rPr>
          <w:lang w:val="fr-FR" w:eastAsia="ko-KR"/>
        </w:rPr>
        <w:t xml:space="preserve">et </w:t>
      </w:r>
      <w:r w:rsidR="00D60B17">
        <w:rPr>
          <w:lang w:val="fr-FR" w:eastAsia="ko-KR"/>
        </w:rPr>
        <w:t>au vu</w:t>
      </w:r>
      <w:r w:rsidR="00E94B1D">
        <w:rPr>
          <w:lang w:val="fr-FR" w:eastAsia="ko-KR"/>
        </w:rPr>
        <w:t xml:space="preserve"> de l</w:t>
      </w:r>
      <w:r w:rsidR="00176DC5">
        <w:rPr>
          <w:lang w:val="fr-FR" w:eastAsia="ko-KR"/>
        </w:rPr>
        <w:t>’</w:t>
      </w:r>
      <w:r w:rsidR="00E94B1D">
        <w:rPr>
          <w:lang w:val="fr-FR" w:eastAsia="ko-KR"/>
        </w:rPr>
        <w:t>objectif initial et spécifique.  Une telle évaluatio</w:t>
      </w:r>
      <w:r w:rsidR="00176DC5">
        <w:rPr>
          <w:lang w:val="fr-FR" w:eastAsia="ko-KR"/>
        </w:rPr>
        <w:t xml:space="preserve">n </w:t>
      </w:r>
      <w:r w:rsidR="00BD14F0">
        <w:rPr>
          <w:lang w:val="fr-FR" w:eastAsia="ko-KR"/>
        </w:rPr>
        <w:t xml:space="preserve">est essentielle </w:t>
      </w:r>
      <w:r w:rsidR="00176DC5">
        <w:rPr>
          <w:lang w:val="fr-FR" w:eastAsia="ko-KR"/>
        </w:rPr>
        <w:t>car cette s</w:t>
      </w:r>
      <w:r w:rsidR="00E94B1D">
        <w:rPr>
          <w:lang w:val="fr-FR" w:eastAsia="ko-KR"/>
        </w:rPr>
        <w:t xml:space="preserve">tratégie va </w:t>
      </w:r>
      <w:r w:rsidR="005A145E">
        <w:rPr>
          <w:lang w:val="fr-FR" w:eastAsia="ko-KR"/>
        </w:rPr>
        <w:t>donner naissance à</w:t>
      </w:r>
      <w:r w:rsidR="00E94B1D">
        <w:rPr>
          <w:lang w:val="fr-FR" w:eastAsia="ko-KR"/>
        </w:rPr>
        <w:t xml:space="preserve"> de nombreux projets annuels qui aboutiront eux</w:t>
      </w:r>
      <w:r w:rsidR="00910998">
        <w:rPr>
          <w:lang w:val="fr-FR" w:eastAsia="ko-KR"/>
        </w:rPr>
        <w:noBreakHyphen/>
      </w:r>
      <w:r w:rsidR="00DA384C">
        <w:rPr>
          <w:lang w:val="fr-FR" w:eastAsia="ko-KR"/>
        </w:rPr>
        <w:t>mêmes à la mise en place de s</w:t>
      </w:r>
      <w:r w:rsidR="00E94B1D">
        <w:rPr>
          <w:lang w:val="fr-FR" w:eastAsia="ko-KR"/>
        </w:rPr>
        <w:t>tratégies nationales de propriété intellectuelle et de stratégies de développement plus vastes.  L</w:t>
      </w:r>
      <w:r w:rsidR="00176DC5">
        <w:rPr>
          <w:lang w:val="fr-FR" w:eastAsia="ko-KR"/>
        </w:rPr>
        <w:t>’</w:t>
      </w:r>
      <w:r w:rsidR="00E94B1D">
        <w:rPr>
          <w:lang w:val="fr-FR" w:eastAsia="ko-KR"/>
        </w:rPr>
        <w:t>élaboration, l</w:t>
      </w:r>
      <w:r w:rsidR="00176DC5">
        <w:rPr>
          <w:lang w:val="fr-FR" w:eastAsia="ko-KR"/>
        </w:rPr>
        <w:t>’</w:t>
      </w:r>
      <w:r w:rsidR="00E94B1D">
        <w:rPr>
          <w:lang w:val="fr-FR" w:eastAsia="ko-KR"/>
        </w:rPr>
        <w:t>adoptio</w:t>
      </w:r>
      <w:r w:rsidR="00176DC5">
        <w:rPr>
          <w:lang w:val="fr-FR" w:eastAsia="ko-KR"/>
        </w:rPr>
        <w:t>n et la mise en œuvre de cette s</w:t>
      </w:r>
      <w:r w:rsidR="00E94B1D">
        <w:rPr>
          <w:lang w:val="fr-FR" w:eastAsia="ko-KR"/>
        </w:rPr>
        <w:t>tratégie proposée reposent fortement sur le rôle joué par les Offices de propriété intellectuelle.  Dans ce but, tous les ministères, ainsi que les institutions du secteur privé et les associations concernées devront coordonner leurs efforts.</w:t>
      </w:r>
    </w:p>
    <w:p w:rsidR="0035663D" w:rsidRPr="0035663D" w:rsidRDefault="0035663D" w:rsidP="004C6D22">
      <w:pPr>
        <w:pStyle w:val="ONUMFS"/>
        <w:rPr>
          <w:lang w:val="fr-FR" w:eastAsia="ko-KR"/>
        </w:rPr>
      </w:pPr>
      <w:r w:rsidRPr="0035663D">
        <w:rPr>
          <w:lang w:val="fr-FR" w:eastAsia="ko-KR"/>
        </w:rPr>
        <w:t>L</w:t>
      </w:r>
      <w:r w:rsidR="00176DC5">
        <w:rPr>
          <w:lang w:val="fr-FR" w:eastAsia="ko-KR"/>
        </w:rPr>
        <w:t>’</w:t>
      </w:r>
      <w:r w:rsidRPr="0035663D">
        <w:rPr>
          <w:lang w:val="fr-FR" w:eastAsia="ko-KR"/>
        </w:rPr>
        <w:t>expérience confirme que l</w:t>
      </w:r>
      <w:r w:rsidR="00176DC5">
        <w:rPr>
          <w:lang w:val="fr-FR" w:eastAsia="ko-KR"/>
        </w:rPr>
        <w:t>’</w:t>
      </w:r>
      <w:r w:rsidRPr="0035663D">
        <w:rPr>
          <w:lang w:val="fr-FR" w:eastAsia="ko-KR"/>
        </w:rPr>
        <w:t xml:space="preserve">application des droits ne saurait résoudre à elle seule les problèmes de contrefaçon et de piratage. </w:t>
      </w:r>
      <w:r>
        <w:rPr>
          <w:lang w:val="fr-FR" w:eastAsia="ko-KR"/>
        </w:rPr>
        <w:t xml:space="preserve"> La sensibilisation pourrait donc jouer un rôle majeur dans la mise en place de mesures de prévention pour résoudre ce problème.  Il convient d</w:t>
      </w:r>
      <w:r w:rsidR="00176DC5">
        <w:rPr>
          <w:lang w:val="fr-FR" w:eastAsia="ko-KR"/>
        </w:rPr>
        <w:t>’</w:t>
      </w:r>
      <w:r>
        <w:rPr>
          <w:lang w:val="fr-FR" w:eastAsia="ko-KR"/>
        </w:rPr>
        <w:t>amener le public à mieux comprendre les avantages du système de propriété intellectuelle et les nombreuses implications du commerce illicite de produits de contrefaçon et de</w:t>
      </w:r>
      <w:r w:rsidR="00DA384C">
        <w:rPr>
          <w:lang w:val="fr-FR" w:eastAsia="ko-KR"/>
        </w:rPr>
        <w:t xml:space="preserve"> piratage.  Dans ce but, cette S</w:t>
      </w:r>
      <w:r>
        <w:rPr>
          <w:lang w:val="fr-FR" w:eastAsia="ko-KR"/>
        </w:rPr>
        <w:t>tratégie de sensibilisation et de promotion du respect de la propriété intellectuelle vise à informer, éduquer et</w:t>
      </w:r>
      <w:r w:rsidR="00BD14F0">
        <w:rPr>
          <w:lang w:val="fr-FR" w:eastAsia="ko-KR"/>
        </w:rPr>
        <w:t>,</w:t>
      </w:r>
      <w:r>
        <w:rPr>
          <w:lang w:val="fr-FR" w:eastAsia="ko-KR"/>
        </w:rPr>
        <w:t xml:space="preserve"> si nécessaire</w:t>
      </w:r>
      <w:r w:rsidR="00BD14F0">
        <w:rPr>
          <w:lang w:val="fr-FR" w:eastAsia="ko-KR"/>
        </w:rPr>
        <w:t>,</w:t>
      </w:r>
      <w:r>
        <w:rPr>
          <w:lang w:val="fr-FR" w:eastAsia="ko-KR"/>
        </w:rPr>
        <w:t xml:space="preserve"> offrir de nouvelles solutions en la matière</w:t>
      </w:r>
      <w:r w:rsidR="00BD14F0">
        <w:rPr>
          <w:lang w:val="fr-FR" w:eastAsia="ko-KR"/>
        </w:rPr>
        <w:t>,</w:t>
      </w:r>
      <w:r>
        <w:rPr>
          <w:lang w:val="fr-FR" w:eastAsia="ko-KR"/>
        </w:rPr>
        <w:t xml:space="preserve"> avec le soutien du secteur privé et de la société civile, comme mentionné dans la section II ci</w:t>
      </w:r>
      <w:r w:rsidR="00910998">
        <w:rPr>
          <w:lang w:val="fr-FR" w:eastAsia="ko-KR"/>
        </w:rPr>
        <w:noBreakHyphen/>
      </w:r>
      <w:r>
        <w:rPr>
          <w:lang w:val="fr-FR" w:eastAsia="ko-KR"/>
        </w:rPr>
        <w:t xml:space="preserve">dessus.  Cette </w:t>
      </w:r>
      <w:r w:rsidR="00DA384C">
        <w:rPr>
          <w:lang w:val="fr-FR" w:eastAsia="ko-KR"/>
        </w:rPr>
        <w:t>s</w:t>
      </w:r>
      <w:r>
        <w:rPr>
          <w:lang w:val="fr-FR" w:eastAsia="ko-KR"/>
        </w:rPr>
        <w:t>tratégie a pour but de constituer un cadre initial visant à faciliter la réflexion des États membres sur l</w:t>
      </w:r>
      <w:r w:rsidR="00176DC5">
        <w:rPr>
          <w:lang w:val="fr-FR" w:eastAsia="ko-KR"/>
        </w:rPr>
        <w:t>’</w:t>
      </w:r>
      <w:r>
        <w:rPr>
          <w:lang w:val="fr-FR" w:eastAsia="ko-KR"/>
        </w:rPr>
        <w:t xml:space="preserve">élaboration de stratégies </w:t>
      </w:r>
      <w:r w:rsidR="00D3189B">
        <w:rPr>
          <w:lang w:val="fr-FR" w:eastAsia="ko-KR"/>
        </w:rPr>
        <w:t xml:space="preserve">en matière </w:t>
      </w:r>
      <w:r>
        <w:rPr>
          <w:lang w:val="fr-FR" w:eastAsia="ko-KR"/>
        </w:rPr>
        <w:t xml:space="preserve">de propriété intellectuelle, qui pourra être adapté en fonction des besoins des États membres, </w:t>
      </w:r>
      <w:r w:rsidR="005A145E">
        <w:rPr>
          <w:lang w:val="fr-FR" w:eastAsia="ko-KR"/>
        </w:rPr>
        <w:t xml:space="preserve">tout </w:t>
      </w:r>
      <w:r>
        <w:rPr>
          <w:lang w:val="fr-FR" w:eastAsia="ko-KR"/>
        </w:rPr>
        <w:t xml:space="preserve">en se conformant aux politiques et aux objectifs de développement </w:t>
      </w:r>
      <w:r w:rsidR="00D3189B">
        <w:rPr>
          <w:lang w:val="fr-FR" w:eastAsia="ko-KR"/>
        </w:rPr>
        <w:t>existants dans</w:t>
      </w:r>
      <w:r>
        <w:rPr>
          <w:lang w:val="fr-FR" w:eastAsia="ko-KR"/>
        </w:rPr>
        <w:t xml:space="preserve"> le pays concerné.</w:t>
      </w:r>
    </w:p>
    <w:p w:rsidR="0035663D" w:rsidRPr="0035663D" w:rsidRDefault="0035663D" w:rsidP="00A445A9">
      <w:pPr>
        <w:rPr>
          <w:rFonts w:eastAsia="Times New Roman"/>
          <w:szCs w:val="22"/>
          <w:lang w:val="fr-FR" w:eastAsia="ko-KR"/>
        </w:rPr>
      </w:pPr>
    </w:p>
    <w:p w:rsidR="001512C5" w:rsidRPr="0035663D" w:rsidRDefault="001512C5" w:rsidP="00A445A9">
      <w:pPr>
        <w:rPr>
          <w:rFonts w:eastAsia="Times New Roman"/>
          <w:szCs w:val="22"/>
          <w:lang w:val="fr-FR" w:eastAsia="ko-KR"/>
        </w:rPr>
      </w:pPr>
    </w:p>
    <w:p w:rsidR="000B3F4C" w:rsidRPr="0035663D" w:rsidRDefault="000B3F4C" w:rsidP="00A445A9">
      <w:pPr>
        <w:rPr>
          <w:rFonts w:eastAsia="Times New Roman"/>
          <w:szCs w:val="22"/>
          <w:lang w:val="fr-FR" w:eastAsia="ko-KR"/>
        </w:rPr>
      </w:pPr>
    </w:p>
    <w:p w:rsidR="001512C5" w:rsidRPr="00215EE1" w:rsidRDefault="001512C5" w:rsidP="001512C5">
      <w:pPr>
        <w:pStyle w:val="Endofdocument-Annex"/>
        <w:rPr>
          <w:lang w:eastAsia="ko-KR"/>
        </w:rPr>
      </w:pPr>
      <w:r>
        <w:rPr>
          <w:lang w:eastAsia="ko-KR"/>
        </w:rPr>
        <w:t>[</w:t>
      </w:r>
      <w:r w:rsidR="00E45894">
        <w:rPr>
          <w:lang w:eastAsia="ko-KR"/>
        </w:rPr>
        <w:t>Fin du document</w:t>
      </w:r>
      <w:r w:rsidR="004D6F4B">
        <w:rPr>
          <w:lang w:eastAsia="ko-KR"/>
        </w:rPr>
        <w:t>]</w:t>
      </w:r>
    </w:p>
    <w:sectPr w:rsidR="001512C5" w:rsidRPr="00215EE1" w:rsidSect="0059233F">
      <w:headerReference w:type="defaul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3B" w:rsidRDefault="0000243B">
      <w:r>
        <w:separator/>
      </w:r>
    </w:p>
  </w:endnote>
  <w:endnote w:type="continuationSeparator" w:id="0">
    <w:p w:rsidR="0000243B" w:rsidRDefault="0000243B" w:rsidP="003B38C1">
      <w:r>
        <w:separator/>
      </w:r>
    </w:p>
    <w:p w:rsidR="0000243B" w:rsidRPr="003B38C1" w:rsidRDefault="0000243B" w:rsidP="003B38C1">
      <w:pPr>
        <w:spacing w:after="60"/>
        <w:rPr>
          <w:sz w:val="17"/>
        </w:rPr>
      </w:pPr>
      <w:r>
        <w:rPr>
          <w:sz w:val="17"/>
        </w:rPr>
        <w:t>[Endnote continued from previous page]</w:t>
      </w:r>
    </w:p>
  </w:endnote>
  <w:endnote w:type="continuationNotice" w:id="1">
    <w:p w:rsidR="0000243B" w:rsidRPr="003B38C1" w:rsidRDefault="0000243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3F" w:rsidRPr="0059233F" w:rsidRDefault="0059233F" w:rsidP="0059233F">
    <w:pPr>
      <w:pStyle w:val="Footer"/>
      <w:tabs>
        <w:tab w:val="clear" w:pos="4320"/>
        <w:tab w:val="clear" w:pos="8640"/>
        <w:tab w:val="right" w:pos="8504"/>
      </w:tabs>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3B" w:rsidRDefault="0000243B">
      <w:r>
        <w:separator/>
      </w:r>
    </w:p>
  </w:footnote>
  <w:footnote w:type="continuationSeparator" w:id="0">
    <w:p w:rsidR="0000243B" w:rsidRDefault="0000243B" w:rsidP="008B60B2">
      <w:r>
        <w:separator/>
      </w:r>
    </w:p>
    <w:p w:rsidR="0000243B" w:rsidRPr="00ED77FB" w:rsidRDefault="0000243B" w:rsidP="008B60B2">
      <w:pPr>
        <w:spacing w:after="60"/>
        <w:rPr>
          <w:sz w:val="17"/>
          <w:szCs w:val="17"/>
        </w:rPr>
      </w:pPr>
      <w:r w:rsidRPr="00ED77FB">
        <w:rPr>
          <w:sz w:val="17"/>
          <w:szCs w:val="17"/>
        </w:rPr>
        <w:t>[Footnote continued from previous page]</w:t>
      </w:r>
    </w:p>
  </w:footnote>
  <w:footnote w:type="continuationNotice" w:id="1">
    <w:p w:rsidR="0000243B" w:rsidRPr="00ED77FB" w:rsidRDefault="0000243B" w:rsidP="008B60B2">
      <w:pPr>
        <w:spacing w:before="60"/>
        <w:jc w:val="right"/>
        <w:rPr>
          <w:sz w:val="17"/>
          <w:szCs w:val="17"/>
        </w:rPr>
      </w:pPr>
      <w:r w:rsidRPr="00ED77FB">
        <w:rPr>
          <w:sz w:val="17"/>
          <w:szCs w:val="17"/>
        </w:rPr>
        <w:t>[Footnote continued on next page]</w:t>
      </w:r>
    </w:p>
  </w:footnote>
  <w:footnote w:id="2">
    <w:p w:rsidR="006274CE" w:rsidRPr="00901069" w:rsidRDefault="006274CE" w:rsidP="000F54F7">
      <w:pPr>
        <w:pStyle w:val="FootnoteText"/>
        <w:rPr>
          <w:szCs w:val="18"/>
          <w:lang w:val="fr-FR"/>
        </w:rPr>
      </w:pPr>
      <w:r w:rsidRPr="00901069">
        <w:rPr>
          <w:rStyle w:val="FootnoteReference"/>
          <w:szCs w:val="18"/>
        </w:rPr>
        <w:footnoteRef/>
      </w:r>
      <w:r w:rsidRPr="00901069">
        <w:rPr>
          <w:szCs w:val="18"/>
          <w:lang w:val="fr-FR"/>
        </w:rPr>
        <w:t xml:space="preserve"> </w:t>
      </w:r>
      <w:r w:rsidRPr="00901069">
        <w:rPr>
          <w:szCs w:val="18"/>
          <w:lang w:val="fr-FR"/>
        </w:rPr>
        <w:tab/>
        <w:t xml:space="preserve">Voir les </w:t>
      </w:r>
      <w:hyperlink r:id="rId1" w:history="1">
        <w:r w:rsidRPr="00901069">
          <w:rPr>
            <w:rStyle w:val="Hyperlink"/>
            <w:szCs w:val="18"/>
            <w:lang w:val="fr-FR"/>
          </w:rPr>
          <w:t>documents préparatoires</w:t>
        </w:r>
      </w:hyperlink>
      <w:r w:rsidRPr="00901069">
        <w:rPr>
          <w:szCs w:val="18"/>
          <w:lang w:val="fr-FR"/>
        </w:rPr>
        <w:t xml:space="preserve"> de la neuvième session de l’ACE, en particulier </w:t>
      </w:r>
      <w:hyperlink r:id="rId2" w:history="1">
        <w:r w:rsidRPr="00901069">
          <w:rPr>
            <w:rStyle w:val="Hyperlink"/>
            <w:szCs w:val="18"/>
            <w:lang w:val="fr-FR"/>
          </w:rPr>
          <w:t>WIPO/ACE/9/12</w:t>
        </w:r>
      </w:hyperlink>
      <w:r w:rsidRPr="00901069">
        <w:rPr>
          <w:szCs w:val="18"/>
          <w:lang w:val="fr-FR"/>
        </w:rPr>
        <w:t xml:space="preserve"> jusqu’à WIPO/ACE/9/26.  </w:t>
      </w:r>
    </w:p>
  </w:footnote>
  <w:footnote w:id="3">
    <w:p w:rsidR="006274CE" w:rsidRPr="00901069" w:rsidRDefault="006274CE" w:rsidP="006005B3">
      <w:pPr>
        <w:pStyle w:val="FootnoteText"/>
        <w:rPr>
          <w:szCs w:val="18"/>
          <w:lang w:val="fr-FR"/>
        </w:rPr>
      </w:pPr>
      <w:r w:rsidRPr="00901069">
        <w:rPr>
          <w:rStyle w:val="FootnoteReference"/>
          <w:szCs w:val="18"/>
        </w:rPr>
        <w:footnoteRef/>
      </w:r>
      <w:r w:rsidRPr="00901069">
        <w:rPr>
          <w:szCs w:val="18"/>
          <w:lang w:val="fr-FR"/>
        </w:rPr>
        <w:t xml:space="preserve"> </w:t>
      </w:r>
      <w:r w:rsidRPr="00901069">
        <w:rPr>
          <w:szCs w:val="18"/>
          <w:lang w:val="fr-FR"/>
        </w:rPr>
        <w:tab/>
        <w:t xml:space="preserve">Le programme de travail des </w:t>
      </w:r>
      <w:hyperlink r:id="rId3" w:history="1">
        <w:r w:rsidRPr="00901069">
          <w:rPr>
            <w:rStyle w:val="Hyperlink"/>
            <w:szCs w:val="18"/>
            <w:lang w:val="fr-FR"/>
          </w:rPr>
          <w:t>sixième,</w:t>
        </w:r>
      </w:hyperlink>
      <w:r w:rsidRPr="00901069">
        <w:rPr>
          <w:szCs w:val="18"/>
          <w:lang w:val="fr-FR"/>
        </w:rPr>
        <w:t xml:space="preserve"> </w:t>
      </w:r>
      <w:hyperlink r:id="rId4" w:history="1">
        <w:r w:rsidRPr="00901069">
          <w:rPr>
            <w:rStyle w:val="Hyperlink"/>
            <w:szCs w:val="18"/>
            <w:lang w:val="fr-FR"/>
          </w:rPr>
          <w:t>septième</w:t>
        </w:r>
      </w:hyperlink>
      <w:r w:rsidRPr="00901069">
        <w:rPr>
          <w:szCs w:val="18"/>
          <w:lang w:val="fr-FR"/>
        </w:rPr>
        <w:t xml:space="preserve"> et </w:t>
      </w:r>
      <w:hyperlink r:id="rId5" w:history="1">
        <w:r w:rsidRPr="00901069">
          <w:rPr>
            <w:rStyle w:val="Hyperlink"/>
            <w:szCs w:val="18"/>
            <w:lang w:val="fr-FR"/>
          </w:rPr>
          <w:t>huitième</w:t>
        </w:r>
      </w:hyperlink>
      <w:r w:rsidRPr="00901069">
        <w:rPr>
          <w:szCs w:val="18"/>
          <w:lang w:val="fr-FR"/>
        </w:rPr>
        <w:t xml:space="preserve"> sessions de l’ACE </w:t>
      </w:r>
      <w:r w:rsidR="00132F7E" w:rsidRPr="00901069">
        <w:rPr>
          <w:szCs w:val="18"/>
          <w:lang w:val="fr-FR"/>
        </w:rPr>
        <w:t>comprenait les thèmes suivants</w:t>
      </w:r>
      <w:r w:rsidR="00884053" w:rsidRPr="00901069">
        <w:rPr>
          <w:szCs w:val="18"/>
          <w:lang w:val="fr-FR"/>
        </w:rPr>
        <w:t>:</w:t>
      </w:r>
      <w:r w:rsidR="007D1DFD" w:rsidRPr="00901069">
        <w:rPr>
          <w:szCs w:val="18"/>
          <w:lang w:val="fr-FR"/>
        </w:rPr>
        <w:t xml:space="preserve"> </w:t>
      </w:r>
      <w:r w:rsidR="00884053" w:rsidRPr="00901069">
        <w:rPr>
          <w:szCs w:val="18"/>
          <w:lang w:val="fr-FR"/>
        </w:rPr>
        <w:t xml:space="preserve"> “</w:t>
      </w:r>
      <w:r w:rsidRPr="00901069">
        <w:rPr>
          <w:szCs w:val="18"/>
          <w:lang w:val="fr-FR"/>
        </w:rPr>
        <w:t xml:space="preserve">Déterminer les différents types d'infractions et de motivations s'agissant des atteintes aux droits de propriété intellectuelle, compte tenu de variables sociales, économiques et </w:t>
      </w:r>
      <w:r w:rsidR="007D1DFD" w:rsidRPr="00901069">
        <w:rPr>
          <w:szCs w:val="18"/>
          <w:lang w:val="fr-FR"/>
        </w:rPr>
        <w:t>technologiques</w:t>
      </w:r>
      <w:r w:rsidRPr="00901069">
        <w:rPr>
          <w:szCs w:val="18"/>
          <w:lang w:val="fr-FR"/>
        </w:rPr>
        <w:t xml:space="preserve"> et de diff</w:t>
      </w:r>
      <w:r w:rsidR="00884053" w:rsidRPr="00901069">
        <w:rPr>
          <w:szCs w:val="18"/>
          <w:lang w:val="fr-FR"/>
        </w:rPr>
        <w:t>érents niveaux de développement” et “</w:t>
      </w:r>
      <w:r w:rsidRPr="00901069">
        <w:rPr>
          <w:szCs w:val="18"/>
          <w:lang w:val="fr-FR"/>
        </w:rPr>
        <w:t>réaliser des études ciblées visant à élaborer des méthodologies analytiques servant à mesurer l'incidence sociale, économique et commerciale de la contrefaçon et du piratage sur les sociétés, compte tenu de la diversité des réalités économiques et sociales, ainsi que des différents stades de développement</w:t>
      </w:r>
      <w:r w:rsidR="00884053" w:rsidRPr="00901069">
        <w:rPr>
          <w:szCs w:val="18"/>
          <w:lang w:val="fr-FR"/>
        </w:rPr>
        <w:t>”</w:t>
      </w:r>
      <w:r w:rsidRPr="00901069">
        <w:rPr>
          <w:szCs w:val="18"/>
          <w:lang w:val="fr-FR"/>
        </w:rPr>
        <w:t>.</w:t>
      </w:r>
    </w:p>
  </w:footnote>
  <w:footnote w:id="4">
    <w:p w:rsidR="006274CE" w:rsidRPr="00901069" w:rsidRDefault="006274CE" w:rsidP="009829DB">
      <w:pPr>
        <w:pStyle w:val="FootnoteText"/>
        <w:rPr>
          <w:szCs w:val="18"/>
          <w:lang w:val="fr-FR"/>
        </w:rPr>
      </w:pPr>
      <w:r w:rsidRPr="00901069">
        <w:rPr>
          <w:rStyle w:val="FootnoteReference"/>
          <w:szCs w:val="18"/>
        </w:rPr>
        <w:footnoteRef/>
      </w:r>
      <w:r w:rsidRPr="00901069">
        <w:rPr>
          <w:szCs w:val="18"/>
          <w:lang w:val="fr-FR"/>
        </w:rPr>
        <w:t xml:space="preserve"> </w:t>
      </w:r>
      <w:r w:rsidRPr="00901069">
        <w:rPr>
          <w:szCs w:val="18"/>
          <w:lang w:val="fr-FR"/>
        </w:rPr>
        <w:tab/>
        <w:t xml:space="preserve">La troisième session de l’ACE a été consacrée à </w:t>
      </w:r>
      <w:r w:rsidR="00884053" w:rsidRPr="00901069">
        <w:rPr>
          <w:szCs w:val="18"/>
          <w:lang w:val="fr-FR"/>
        </w:rPr>
        <w:t>“</w:t>
      </w:r>
      <w:r w:rsidRPr="00901069">
        <w:rPr>
          <w:szCs w:val="18"/>
          <w:lang w:val="fr-FR"/>
        </w:rPr>
        <w:t>l’</w:t>
      </w:r>
      <w:r w:rsidR="00884053" w:rsidRPr="00901069">
        <w:rPr>
          <w:szCs w:val="18"/>
          <w:lang w:val="fr-FR"/>
        </w:rPr>
        <w:t>éducation et la sensibilisation”</w:t>
      </w:r>
    </w:p>
  </w:footnote>
  <w:footnote w:id="5">
    <w:p w:rsidR="006274CE" w:rsidRPr="00901069" w:rsidRDefault="006274CE">
      <w:pPr>
        <w:pStyle w:val="FootnoteText"/>
        <w:rPr>
          <w:szCs w:val="18"/>
          <w:lang w:val="fr-FR"/>
        </w:rPr>
      </w:pPr>
      <w:r w:rsidRPr="00901069">
        <w:rPr>
          <w:rStyle w:val="FootnoteReference"/>
          <w:szCs w:val="18"/>
        </w:rPr>
        <w:footnoteRef/>
      </w:r>
      <w:r w:rsidRPr="00901069">
        <w:rPr>
          <w:szCs w:val="18"/>
          <w:lang w:val="fr-FR"/>
        </w:rPr>
        <w:t xml:space="preserve"> </w:t>
      </w:r>
      <w:r w:rsidRPr="00901069">
        <w:rPr>
          <w:szCs w:val="18"/>
          <w:lang w:val="fr-FR"/>
        </w:rPr>
        <w:tab/>
        <w:t xml:space="preserve">Voir en particulier les documents </w:t>
      </w:r>
      <w:hyperlink r:id="rId6" w:history="1">
        <w:r w:rsidRPr="00901069">
          <w:rPr>
            <w:rStyle w:val="Hyperlink"/>
            <w:szCs w:val="18"/>
            <w:lang w:val="fr-FR"/>
          </w:rPr>
          <w:t>WIPO/ACE/9/12</w:t>
        </w:r>
      </w:hyperlink>
      <w:r w:rsidRPr="00901069">
        <w:rPr>
          <w:szCs w:val="18"/>
          <w:lang w:val="fr-FR"/>
        </w:rPr>
        <w:t xml:space="preserve"> jusqu’à </w:t>
      </w:r>
      <w:hyperlink r:id="rId7" w:history="1">
        <w:r w:rsidRPr="00901069">
          <w:rPr>
            <w:rStyle w:val="Hyperlink"/>
            <w:szCs w:val="18"/>
            <w:lang w:val="fr-FR"/>
          </w:rPr>
          <w:t>WIPO/ACE/9/18</w:t>
        </w:r>
      </w:hyperlink>
      <w:r w:rsidRPr="00901069">
        <w:rPr>
          <w:szCs w:val="18"/>
          <w:lang w:val="fr-FR"/>
        </w:rPr>
        <w:t xml:space="preserve"> et l’exposition organisée en parallèle au cours de la neuvième session de l’ACE. </w:t>
      </w:r>
    </w:p>
  </w:footnote>
  <w:footnote w:id="6">
    <w:p w:rsidR="00910998" w:rsidRPr="00901069" w:rsidRDefault="00910998" w:rsidP="00910998">
      <w:pPr>
        <w:pStyle w:val="FootnoteText"/>
        <w:rPr>
          <w:szCs w:val="18"/>
          <w:lang w:val="fr-FR"/>
        </w:rPr>
      </w:pPr>
      <w:r w:rsidRPr="00901069">
        <w:rPr>
          <w:rStyle w:val="FootnoteReference"/>
          <w:szCs w:val="18"/>
        </w:rPr>
        <w:footnoteRef/>
      </w:r>
      <w:r w:rsidRPr="00901069">
        <w:rPr>
          <w:szCs w:val="18"/>
          <w:lang w:val="fr-FR"/>
        </w:rPr>
        <w:t xml:space="preserve"> </w:t>
      </w:r>
      <w:r w:rsidRPr="00901069">
        <w:rPr>
          <w:szCs w:val="18"/>
          <w:lang w:val="fr-FR"/>
        </w:rPr>
        <w:tab/>
        <w:t xml:space="preserve">Voir en particulier le document </w:t>
      </w:r>
      <w:hyperlink r:id="rId8" w:history="1">
        <w:r w:rsidRPr="00901069">
          <w:rPr>
            <w:rStyle w:val="Hyperlink"/>
            <w:szCs w:val="18"/>
            <w:lang w:val="fr-FR"/>
          </w:rPr>
          <w:t>WIPO/ACE/9/19</w:t>
        </w:r>
      </w:hyperlink>
      <w:r w:rsidRPr="00901069">
        <w:rPr>
          <w:szCs w:val="18"/>
          <w:lang w:val="fr-FR"/>
        </w:rPr>
        <w:t>.  Le programme de travail de la cinquième session de l’ACE était le suivant</w:t>
      </w:r>
      <w:r w:rsidR="00884053" w:rsidRPr="00901069">
        <w:rPr>
          <w:szCs w:val="18"/>
          <w:lang w:val="fr-FR"/>
        </w:rPr>
        <w:t> :</w:t>
      </w:r>
      <w:r w:rsidRPr="00901069">
        <w:rPr>
          <w:szCs w:val="18"/>
          <w:lang w:val="fr-FR"/>
        </w:rPr>
        <w:t xml:space="preserve"> </w:t>
      </w:r>
      <w:r w:rsidR="00884053" w:rsidRPr="00901069">
        <w:rPr>
          <w:szCs w:val="18"/>
          <w:lang w:val="fr-FR"/>
        </w:rPr>
        <w:t>“</w:t>
      </w:r>
      <w:r w:rsidRPr="00901069">
        <w:rPr>
          <w:szCs w:val="18"/>
          <w:lang w:val="fr-FR"/>
        </w:rPr>
        <w:t xml:space="preserve">Contribution des titulaires à l'application des droits et son coût, compte tenu de la </w:t>
      </w:r>
      <w:hyperlink r:id="rId9" w:anchor="f" w:history="1">
        <w:r w:rsidRPr="00901069">
          <w:rPr>
            <w:rStyle w:val="Hyperlink"/>
            <w:szCs w:val="18"/>
            <w:lang w:val="fr-FR"/>
          </w:rPr>
          <w:t>recommandation n° 45</w:t>
        </w:r>
      </w:hyperlink>
      <w:r w:rsidRPr="00901069">
        <w:rPr>
          <w:szCs w:val="18"/>
          <w:lang w:val="fr-FR"/>
        </w:rPr>
        <w:t xml:space="preserve"> du Plan d'action de l'OMPI pour le développement</w:t>
      </w:r>
      <w:r w:rsidR="00884053" w:rsidRPr="00901069">
        <w:rPr>
          <w:szCs w:val="18"/>
          <w:lang w:val="fr-FR"/>
        </w:rPr>
        <w:t>”</w:t>
      </w:r>
      <w:r w:rsidRPr="00901069">
        <w:rPr>
          <w:szCs w:val="18"/>
          <w:lang w:val="fr-FR"/>
        </w:rPr>
        <w:t xml:space="preserve">. </w:t>
      </w:r>
    </w:p>
  </w:footnote>
  <w:footnote w:id="7">
    <w:p w:rsidR="00910998" w:rsidRPr="00901069" w:rsidRDefault="00910998" w:rsidP="00910998">
      <w:pPr>
        <w:pStyle w:val="FootnoteText"/>
        <w:rPr>
          <w:szCs w:val="18"/>
          <w:lang w:val="fr-FR"/>
        </w:rPr>
      </w:pPr>
      <w:r w:rsidRPr="00901069">
        <w:rPr>
          <w:rStyle w:val="FootnoteReference"/>
          <w:szCs w:val="18"/>
        </w:rPr>
        <w:footnoteRef/>
      </w:r>
      <w:r w:rsidRPr="00901069">
        <w:rPr>
          <w:szCs w:val="18"/>
          <w:lang w:val="fr-FR"/>
        </w:rPr>
        <w:t xml:space="preserve"> </w:t>
      </w:r>
      <w:r w:rsidRPr="00901069">
        <w:rPr>
          <w:szCs w:val="18"/>
          <w:lang w:val="fr-FR"/>
        </w:rPr>
        <w:tab/>
        <w:t xml:space="preserve">Voir en particulier </w:t>
      </w:r>
      <w:r w:rsidR="007D1DFD" w:rsidRPr="00901069">
        <w:rPr>
          <w:szCs w:val="18"/>
          <w:lang w:val="fr-FR"/>
        </w:rPr>
        <w:t xml:space="preserve">les documents </w:t>
      </w:r>
      <w:hyperlink r:id="rId10" w:history="1">
        <w:r w:rsidRPr="00901069">
          <w:rPr>
            <w:rStyle w:val="Hyperlink"/>
            <w:szCs w:val="18"/>
            <w:lang w:val="fr-FR"/>
          </w:rPr>
          <w:t>WIPO/ACE/9/13</w:t>
        </w:r>
      </w:hyperlink>
      <w:r w:rsidRPr="00901069">
        <w:rPr>
          <w:szCs w:val="18"/>
          <w:lang w:val="fr-FR"/>
        </w:rPr>
        <w:t xml:space="preserve">, </w:t>
      </w:r>
      <w:hyperlink r:id="rId11" w:history="1">
        <w:r w:rsidRPr="00901069">
          <w:rPr>
            <w:rStyle w:val="Hyperlink"/>
            <w:szCs w:val="18"/>
            <w:lang w:val="fr-FR"/>
          </w:rPr>
          <w:t>WIPO/ACE/9/14</w:t>
        </w:r>
      </w:hyperlink>
      <w:r w:rsidRPr="00901069">
        <w:rPr>
          <w:szCs w:val="18"/>
          <w:lang w:val="fr-FR"/>
        </w:rPr>
        <w:t xml:space="preserve">, </w:t>
      </w:r>
      <w:hyperlink r:id="rId12" w:history="1">
        <w:r w:rsidRPr="00901069">
          <w:rPr>
            <w:rStyle w:val="Hyperlink"/>
            <w:szCs w:val="18"/>
            <w:lang w:val="fr-FR"/>
          </w:rPr>
          <w:t>WIPO/ACE/9/17</w:t>
        </w:r>
      </w:hyperlink>
      <w:r w:rsidRPr="00901069">
        <w:rPr>
          <w:szCs w:val="18"/>
          <w:lang w:val="fr-FR"/>
        </w:rPr>
        <w:t xml:space="preserve"> et </w:t>
      </w:r>
      <w:hyperlink r:id="rId13" w:history="1">
        <w:r w:rsidRPr="00901069">
          <w:rPr>
            <w:rStyle w:val="Hyperlink"/>
            <w:szCs w:val="18"/>
            <w:lang w:val="fr-FR"/>
          </w:rPr>
          <w:t>WIPO/ACE/9/19</w:t>
        </w:r>
      </w:hyperlink>
      <w:r w:rsidRPr="00901069">
        <w:rPr>
          <w:szCs w:val="18"/>
          <w:lang w:val="fr-FR"/>
        </w:rPr>
        <w:t>.</w:t>
      </w:r>
    </w:p>
  </w:footnote>
  <w:footnote w:id="8">
    <w:p w:rsidR="006274CE" w:rsidRPr="00901069" w:rsidRDefault="006274CE" w:rsidP="00CD27BE">
      <w:pPr>
        <w:pStyle w:val="FootnoteText"/>
        <w:rPr>
          <w:szCs w:val="18"/>
          <w:lang w:val="fr-FR"/>
        </w:rPr>
      </w:pPr>
      <w:r w:rsidRPr="00901069">
        <w:rPr>
          <w:rStyle w:val="FootnoteReference"/>
          <w:szCs w:val="18"/>
        </w:rPr>
        <w:footnoteRef/>
      </w:r>
      <w:r w:rsidRPr="00901069">
        <w:rPr>
          <w:szCs w:val="18"/>
          <w:lang w:val="fr-FR"/>
        </w:rPr>
        <w:t xml:space="preserve"> </w:t>
      </w:r>
      <w:r w:rsidRPr="00901069">
        <w:rPr>
          <w:szCs w:val="18"/>
          <w:lang w:val="fr-FR"/>
        </w:rPr>
        <w:tab/>
        <w:t xml:space="preserve">Voir notamment le document  </w:t>
      </w:r>
      <w:hyperlink r:id="rId14" w:history="1">
        <w:r w:rsidRPr="00901069">
          <w:rPr>
            <w:rStyle w:val="Hyperlink"/>
            <w:szCs w:val="18"/>
            <w:lang w:val="fr-FR"/>
          </w:rPr>
          <w:t>WIPO/ACE/9/20</w:t>
        </w:r>
      </w:hyperlink>
      <w:r w:rsidRPr="00901069">
        <w:rPr>
          <w:szCs w:val="18"/>
          <w:lang w:val="fr-FR"/>
        </w:rPr>
        <w:t xml:space="preserve">. </w:t>
      </w:r>
    </w:p>
  </w:footnote>
  <w:footnote w:id="9">
    <w:p w:rsidR="00910998" w:rsidRPr="00901069" w:rsidRDefault="00910998" w:rsidP="00910998">
      <w:pPr>
        <w:pStyle w:val="FootnoteText"/>
        <w:rPr>
          <w:szCs w:val="18"/>
          <w:lang w:val="fr-FR"/>
        </w:rPr>
      </w:pPr>
      <w:r w:rsidRPr="00901069">
        <w:rPr>
          <w:rStyle w:val="FootnoteReference"/>
          <w:szCs w:val="18"/>
        </w:rPr>
        <w:footnoteRef/>
      </w:r>
      <w:r w:rsidRPr="00901069">
        <w:rPr>
          <w:szCs w:val="18"/>
          <w:lang w:val="fr-FR"/>
        </w:rPr>
        <w:t xml:space="preserve"> </w:t>
      </w:r>
      <w:r w:rsidRPr="00901069">
        <w:rPr>
          <w:szCs w:val="18"/>
          <w:lang w:val="fr-FR"/>
        </w:rPr>
        <w:tab/>
      </w:r>
      <w:r w:rsidR="009D5CC4" w:rsidRPr="00901069">
        <w:rPr>
          <w:szCs w:val="18"/>
          <w:lang w:val="fr-FR"/>
        </w:rPr>
        <w:t xml:space="preserve">On citera à titre d’exemples de </w:t>
      </w:r>
      <w:r w:rsidRPr="00901069">
        <w:rPr>
          <w:szCs w:val="18"/>
          <w:lang w:val="fr-FR"/>
        </w:rPr>
        <w:t xml:space="preserve">collaborations de ce type le Mémorandum d’accord de l’Union européenne sur la vente des produits de contrefaçon sur internet (voir le document </w:t>
      </w:r>
      <w:hyperlink r:id="rId15" w:history="1">
        <w:r w:rsidRPr="00901069">
          <w:rPr>
            <w:rStyle w:val="Hyperlink"/>
            <w:szCs w:val="18"/>
            <w:lang w:val="fr-FR"/>
          </w:rPr>
          <w:t>WIPO/ACE/9/20</w:t>
        </w:r>
      </w:hyperlink>
      <w:r w:rsidR="00387187" w:rsidRPr="00901069">
        <w:rPr>
          <w:szCs w:val="18"/>
          <w:lang w:val="fr-FR"/>
        </w:rPr>
        <w:t xml:space="preserve">), </w:t>
      </w:r>
      <w:r w:rsidR="009D5CC4" w:rsidRPr="00901069">
        <w:rPr>
          <w:szCs w:val="18"/>
          <w:lang w:val="fr-FR"/>
        </w:rPr>
        <w:t>l</w:t>
      </w:r>
      <w:r w:rsidR="00387187" w:rsidRPr="00901069">
        <w:rPr>
          <w:szCs w:val="18"/>
          <w:lang w:val="fr-FR"/>
        </w:rPr>
        <w:t>e “</w:t>
      </w:r>
      <w:r w:rsidRPr="00901069">
        <w:rPr>
          <w:szCs w:val="18"/>
          <w:lang w:val="fr-FR"/>
        </w:rPr>
        <w:t>Center for Copyright Information</w:t>
      </w:r>
      <w:r w:rsidR="00387187" w:rsidRPr="00901069">
        <w:rPr>
          <w:szCs w:val="18"/>
          <w:lang w:val="fr-FR"/>
        </w:rPr>
        <w:t>”</w:t>
      </w:r>
      <w:r w:rsidRPr="00901069">
        <w:rPr>
          <w:szCs w:val="18"/>
          <w:lang w:val="fr-FR"/>
        </w:rPr>
        <w:t xml:space="preserve"> des États-Unis d’Amérique (voir le document </w:t>
      </w:r>
      <w:hyperlink r:id="rId16" w:history="1">
        <w:r w:rsidRPr="00D14E4C">
          <w:rPr>
            <w:rStyle w:val="Hyperlink"/>
            <w:szCs w:val="18"/>
            <w:lang w:val="fr-FR"/>
          </w:rPr>
          <w:t>WIPO/ACE/9/2</w:t>
        </w:r>
        <w:r w:rsidR="00D14E4C" w:rsidRPr="00D14E4C">
          <w:rPr>
            <w:rStyle w:val="Hyperlink"/>
            <w:szCs w:val="18"/>
            <w:lang w:val="fr-FR"/>
          </w:rPr>
          <w:t>7</w:t>
        </w:r>
      </w:hyperlink>
      <w:r w:rsidRPr="00901069">
        <w:rPr>
          <w:szCs w:val="18"/>
          <w:lang w:val="fr-FR"/>
        </w:rPr>
        <w:t>), et les pratiques recommandées à adopter sur les réseaux de publicité et rédigées par les prestataires de s</w:t>
      </w:r>
      <w:r w:rsidR="00387187" w:rsidRPr="00901069">
        <w:rPr>
          <w:szCs w:val="18"/>
          <w:lang w:val="fr-FR"/>
        </w:rPr>
        <w:t>ervices publicitaires des États</w:t>
      </w:r>
      <w:r w:rsidR="00387187" w:rsidRPr="00901069">
        <w:rPr>
          <w:szCs w:val="18"/>
          <w:lang w:val="fr-FR"/>
        </w:rPr>
        <w:noBreakHyphen/>
      </w:r>
      <w:r w:rsidRPr="00901069">
        <w:rPr>
          <w:szCs w:val="18"/>
          <w:lang w:val="fr-FR"/>
        </w:rPr>
        <w:t xml:space="preserve">Unis d’Amérique pour lutter contre </w:t>
      </w:r>
      <w:r w:rsidR="00387187" w:rsidRPr="00901069">
        <w:rPr>
          <w:szCs w:val="18"/>
          <w:lang w:val="fr-FR"/>
        </w:rPr>
        <w:t>le piratage et la contrefaçon (v</w:t>
      </w:r>
      <w:r w:rsidRPr="00901069">
        <w:rPr>
          <w:szCs w:val="18"/>
          <w:lang w:val="fr-FR"/>
        </w:rPr>
        <w:t xml:space="preserve">oir le document </w:t>
      </w:r>
      <w:r w:rsidRPr="00901069">
        <w:rPr>
          <w:i/>
          <w:szCs w:val="18"/>
          <w:lang w:val="fr-FR"/>
        </w:rPr>
        <w:t>Best Practices Guidelines for Ad Networks to Address Piracy and Counterfeiting adopted by U.S. compan</w:t>
      </w:r>
      <w:r w:rsidR="00387187" w:rsidRPr="00901069">
        <w:rPr>
          <w:i/>
          <w:szCs w:val="18"/>
          <w:lang w:val="fr-FR"/>
        </w:rPr>
        <w:t>ies that offer “Ad Networks</w:t>
      </w:r>
      <w:r w:rsidRPr="00901069">
        <w:rPr>
          <w:i/>
          <w:szCs w:val="18"/>
          <w:lang w:val="fr-FR"/>
        </w:rPr>
        <w:t>”)</w:t>
      </w:r>
      <w:r w:rsidR="00387187" w:rsidRPr="00901069">
        <w:rPr>
          <w:i/>
          <w:szCs w:val="18"/>
          <w:lang w:val="fr-FR"/>
        </w:rPr>
        <w:t>.</w:t>
      </w:r>
    </w:p>
  </w:footnote>
  <w:footnote w:id="10">
    <w:p w:rsidR="006274CE" w:rsidRPr="00901069" w:rsidRDefault="006274CE" w:rsidP="00A0309C">
      <w:pPr>
        <w:pStyle w:val="FootnoteText"/>
        <w:rPr>
          <w:szCs w:val="18"/>
          <w:lang w:val="fr-FR"/>
        </w:rPr>
      </w:pPr>
      <w:r w:rsidRPr="00901069">
        <w:rPr>
          <w:rStyle w:val="FootnoteReference"/>
          <w:szCs w:val="18"/>
        </w:rPr>
        <w:footnoteRef/>
      </w:r>
      <w:r w:rsidRPr="00901069">
        <w:rPr>
          <w:szCs w:val="18"/>
          <w:lang w:val="fr-FR"/>
        </w:rPr>
        <w:t xml:space="preserve"> </w:t>
      </w:r>
      <w:r w:rsidRPr="00901069">
        <w:rPr>
          <w:szCs w:val="18"/>
          <w:lang w:val="fr-FR"/>
        </w:rPr>
        <w:tab/>
      </w:r>
      <w:r w:rsidR="00823025" w:rsidRPr="00901069">
        <w:rPr>
          <w:szCs w:val="18"/>
          <w:lang w:val="fr-FR"/>
        </w:rPr>
        <w:t>À cet égard, le mandat</w:t>
      </w:r>
      <w:r w:rsidRPr="00901069">
        <w:rPr>
          <w:szCs w:val="18"/>
          <w:lang w:val="fr-FR"/>
        </w:rPr>
        <w:t xml:space="preserve"> de l’ACE comprend comme objectif</w:t>
      </w:r>
      <w:r w:rsidR="00387187" w:rsidRPr="00901069">
        <w:rPr>
          <w:szCs w:val="18"/>
          <w:lang w:val="fr-FR"/>
        </w:rPr>
        <w:t>s particuliers “</w:t>
      </w:r>
      <w:r w:rsidRPr="00901069">
        <w:rPr>
          <w:szCs w:val="18"/>
          <w:lang w:val="fr-FR"/>
        </w:rPr>
        <w:t>la coordination avec certaines organisations et le secteur privé pour lutter contre la contrefaçon et le piratage</w:t>
      </w:r>
      <w:r w:rsidR="00387187" w:rsidRPr="00901069">
        <w:rPr>
          <w:szCs w:val="18"/>
          <w:lang w:val="fr-FR"/>
        </w:rPr>
        <w:t>” et “</w:t>
      </w:r>
      <w:r w:rsidRPr="00901069">
        <w:rPr>
          <w:szCs w:val="18"/>
          <w:lang w:val="fr-FR"/>
        </w:rPr>
        <w:t>la coordination en vue de l'organisation de programmes de formation nationaux et régionaux à l'intention de toutes les parties prenantes</w:t>
      </w:r>
      <w:r w:rsidR="00387187" w:rsidRPr="00901069">
        <w:rPr>
          <w:szCs w:val="18"/>
          <w:lang w:val="fr-FR"/>
        </w:rPr>
        <w:t>”.  Le </w:t>
      </w:r>
      <w:r w:rsidRPr="00901069">
        <w:rPr>
          <w:szCs w:val="18"/>
          <w:lang w:val="fr-FR"/>
        </w:rPr>
        <w:t>progr</w:t>
      </w:r>
      <w:r w:rsidR="00387187" w:rsidRPr="00901069">
        <w:rPr>
          <w:szCs w:val="18"/>
          <w:lang w:val="fr-FR"/>
        </w:rPr>
        <w:t>amme de travail de la quatrième </w:t>
      </w:r>
      <w:r w:rsidRPr="00901069">
        <w:rPr>
          <w:szCs w:val="18"/>
          <w:lang w:val="fr-FR"/>
        </w:rPr>
        <w:t>sessio</w:t>
      </w:r>
      <w:r w:rsidR="00387187" w:rsidRPr="00901069">
        <w:rPr>
          <w:szCs w:val="18"/>
          <w:lang w:val="fr-FR"/>
        </w:rPr>
        <w:t>n de l’ACE a été consacré à la “</w:t>
      </w:r>
      <w:r w:rsidRPr="00901069">
        <w:rPr>
          <w:szCs w:val="18"/>
          <w:lang w:val="fr-FR"/>
        </w:rPr>
        <w:t>Coordination et coopération aux niveaux international, régional et national dans le domaine de l'application des droits</w:t>
      </w:r>
      <w:r w:rsidR="00387187" w:rsidRPr="00901069">
        <w:rPr>
          <w:szCs w:val="18"/>
          <w:lang w:val="fr-FR"/>
        </w:rPr>
        <w:t>”</w:t>
      </w:r>
      <w:r w:rsidRPr="00901069">
        <w:rPr>
          <w:szCs w:val="18"/>
          <w:lang w:val="fr-FR"/>
        </w:rPr>
        <w:t>, et celui de la ci</w:t>
      </w:r>
      <w:r w:rsidR="00387187" w:rsidRPr="00901069">
        <w:rPr>
          <w:szCs w:val="18"/>
          <w:lang w:val="fr-FR"/>
        </w:rPr>
        <w:t xml:space="preserve">nquième session était dédié à </w:t>
      </w:r>
      <w:r w:rsidR="00934740" w:rsidRPr="00901069">
        <w:rPr>
          <w:szCs w:val="18"/>
          <w:lang w:val="fr-FR"/>
        </w:rPr>
        <w:t xml:space="preserve">la </w:t>
      </w:r>
      <w:r w:rsidR="00387187" w:rsidRPr="00901069">
        <w:rPr>
          <w:szCs w:val="18"/>
          <w:lang w:val="fr-FR"/>
        </w:rPr>
        <w:t>“</w:t>
      </w:r>
      <w:r w:rsidR="00934740" w:rsidRPr="00901069">
        <w:rPr>
          <w:szCs w:val="18"/>
          <w:lang w:val="fr-FR"/>
        </w:rPr>
        <w:t>C</w:t>
      </w:r>
      <w:r w:rsidRPr="00901069">
        <w:rPr>
          <w:szCs w:val="18"/>
          <w:lang w:val="fr-FR"/>
        </w:rPr>
        <w:t xml:space="preserve">ontribution des titulaires à l'application des droits et </w:t>
      </w:r>
      <w:r w:rsidR="007301F0" w:rsidRPr="00901069">
        <w:rPr>
          <w:szCs w:val="18"/>
          <w:lang w:val="fr-FR"/>
        </w:rPr>
        <w:t>son</w:t>
      </w:r>
      <w:r w:rsidRPr="00901069">
        <w:rPr>
          <w:szCs w:val="18"/>
          <w:lang w:val="fr-FR"/>
        </w:rPr>
        <w:t xml:space="preserve"> coût, compte tenu de la recommandation n° 45 du Plan d'action pour le développement</w:t>
      </w:r>
      <w:r w:rsidR="00387187" w:rsidRPr="00901069">
        <w:rPr>
          <w:szCs w:val="18"/>
          <w:lang w:val="fr-FR"/>
        </w:rPr>
        <w:t>”</w:t>
      </w:r>
      <w:r w:rsidRPr="00901069">
        <w:rPr>
          <w:szCs w:val="18"/>
          <w:lang w:val="fr-FR"/>
        </w:rPr>
        <w:t>.</w:t>
      </w:r>
    </w:p>
  </w:footnote>
  <w:footnote w:id="11">
    <w:p w:rsidR="006274CE" w:rsidRPr="00901069" w:rsidRDefault="006274CE" w:rsidP="00BC11DE">
      <w:pPr>
        <w:pStyle w:val="FootnoteText"/>
        <w:rPr>
          <w:szCs w:val="18"/>
          <w:lang w:val="fr-FR"/>
        </w:rPr>
      </w:pPr>
      <w:r w:rsidRPr="00901069">
        <w:rPr>
          <w:rStyle w:val="FootnoteReference"/>
          <w:szCs w:val="18"/>
        </w:rPr>
        <w:footnoteRef/>
      </w:r>
      <w:r w:rsidRPr="00901069">
        <w:rPr>
          <w:szCs w:val="18"/>
          <w:lang w:val="fr-FR"/>
        </w:rPr>
        <w:t xml:space="preserve"> </w:t>
      </w:r>
      <w:r w:rsidRPr="00901069">
        <w:rPr>
          <w:szCs w:val="18"/>
          <w:lang w:val="fr-FR"/>
        </w:rPr>
        <w:tab/>
        <w:t xml:space="preserve">Voir en particulier les documents </w:t>
      </w:r>
      <w:r w:rsidRPr="00D14E4C">
        <w:rPr>
          <w:szCs w:val="18"/>
          <w:lang w:val="fr-FR"/>
        </w:rPr>
        <w:t>WIPO/ACE/9/20</w:t>
      </w:r>
      <w:r w:rsidRPr="00901069">
        <w:rPr>
          <w:szCs w:val="18"/>
          <w:lang w:val="fr-FR"/>
        </w:rPr>
        <w:t xml:space="preserve">, </w:t>
      </w:r>
      <w:r w:rsidR="00D14E4C" w:rsidRPr="00D14E4C">
        <w:rPr>
          <w:i/>
          <w:szCs w:val="18"/>
          <w:lang w:val="fr-FR"/>
        </w:rPr>
        <w:t>via</w:t>
      </w:r>
      <w:r w:rsidR="00D14E4C">
        <w:rPr>
          <w:szCs w:val="18"/>
          <w:lang w:val="fr-FR"/>
        </w:rPr>
        <w:t xml:space="preserve"> </w:t>
      </w:r>
      <w:r w:rsidRPr="00D14E4C">
        <w:rPr>
          <w:szCs w:val="18"/>
          <w:lang w:val="fr-FR"/>
        </w:rPr>
        <w:t>WIPO/ACE/9/2</w:t>
      </w:r>
      <w:r w:rsidR="00D14E4C">
        <w:rPr>
          <w:szCs w:val="18"/>
          <w:lang w:val="fr-FR"/>
        </w:rPr>
        <w:t>4 et</w:t>
      </w:r>
      <w:r w:rsidRPr="00901069">
        <w:rPr>
          <w:szCs w:val="18"/>
          <w:lang w:val="fr-FR"/>
        </w:rPr>
        <w:t xml:space="preserve"> </w:t>
      </w:r>
      <w:r w:rsidRPr="00D14E4C">
        <w:rPr>
          <w:szCs w:val="18"/>
          <w:lang w:val="fr-FR"/>
        </w:rPr>
        <w:t>WIPO/ACE/9/2</w:t>
      </w:r>
      <w:r w:rsidR="00D14E4C">
        <w:rPr>
          <w:szCs w:val="18"/>
          <w:lang w:val="fr-FR"/>
        </w:rPr>
        <w:t>7.</w:t>
      </w:r>
      <w:bookmarkStart w:id="5" w:name="_GoBack"/>
      <w:bookmarkEnd w:id="5"/>
    </w:p>
  </w:footnote>
  <w:footnote w:id="12">
    <w:p w:rsidR="006274CE" w:rsidRPr="00901069" w:rsidRDefault="006274CE" w:rsidP="00A95FEA">
      <w:pPr>
        <w:pStyle w:val="FootnoteText"/>
        <w:rPr>
          <w:szCs w:val="18"/>
          <w:lang w:val="fr-FR"/>
        </w:rPr>
      </w:pPr>
      <w:r w:rsidRPr="00901069">
        <w:rPr>
          <w:rStyle w:val="FootnoteReference"/>
          <w:szCs w:val="18"/>
        </w:rPr>
        <w:footnoteRef/>
      </w:r>
      <w:r w:rsidRPr="00901069">
        <w:rPr>
          <w:szCs w:val="18"/>
          <w:lang w:val="fr-FR"/>
        </w:rPr>
        <w:t xml:space="preserve"> </w:t>
      </w:r>
      <w:r w:rsidRPr="00901069">
        <w:rPr>
          <w:szCs w:val="18"/>
          <w:lang w:val="fr-FR"/>
        </w:rPr>
        <w:tab/>
        <w:t xml:space="preserve">Pour plus d’informations sur les activités de l’OMPI entreprises en 2013 pour promouvoir le respect de la propriété intellectuelle (notamment le programme, les objectifs et les pays participants), voir le document </w:t>
      </w:r>
      <w:hyperlink r:id="rId17" w:history="1">
        <w:r w:rsidRPr="00901069">
          <w:rPr>
            <w:rStyle w:val="Hyperlink"/>
            <w:szCs w:val="18"/>
            <w:lang w:val="fr-FR"/>
          </w:rPr>
          <w:t>WIPO/ACE/9/2</w:t>
        </w:r>
      </w:hyperlink>
      <w:r w:rsidRPr="00901069">
        <w:rPr>
          <w:szCs w:val="18"/>
          <w:lang w:val="fr-FR"/>
        </w:rPr>
        <w:t>.</w:t>
      </w:r>
    </w:p>
  </w:footnote>
  <w:footnote w:id="13">
    <w:p w:rsidR="006274CE" w:rsidRPr="00901069" w:rsidRDefault="006274CE" w:rsidP="00D729D5">
      <w:pPr>
        <w:pStyle w:val="FootnoteText"/>
        <w:rPr>
          <w:szCs w:val="18"/>
          <w:lang w:val="fr-FR"/>
        </w:rPr>
      </w:pPr>
      <w:r w:rsidRPr="00901069">
        <w:rPr>
          <w:rStyle w:val="FootnoteReference"/>
          <w:szCs w:val="18"/>
        </w:rPr>
        <w:footnoteRef/>
      </w:r>
      <w:r w:rsidRPr="00901069">
        <w:rPr>
          <w:szCs w:val="18"/>
          <w:lang w:val="fr-FR"/>
        </w:rPr>
        <w:t xml:space="preserve"> </w:t>
      </w:r>
      <w:r w:rsidRPr="00901069">
        <w:rPr>
          <w:szCs w:val="18"/>
          <w:lang w:val="fr-FR"/>
        </w:rPr>
        <w:tab/>
        <w:t xml:space="preserve">Voir par exemple les </w:t>
      </w:r>
      <w:hyperlink r:id="rId18" w:history="1">
        <w:r w:rsidRPr="00901069">
          <w:rPr>
            <w:rStyle w:val="Hyperlink"/>
            <w:szCs w:val="18"/>
            <w:lang w:val="fr-FR"/>
          </w:rPr>
          <w:t>Strat</w:t>
        </w:r>
        <w:r w:rsidR="007156CE" w:rsidRPr="00901069">
          <w:rPr>
            <w:rStyle w:val="Hyperlink"/>
            <w:szCs w:val="18"/>
            <w:lang w:val="fr-FR"/>
          </w:rPr>
          <w:t>égies nationales en matière de propriété intellectuelle</w:t>
        </w:r>
        <w:r w:rsidR="007156CE" w:rsidRPr="00901069">
          <w:rPr>
            <w:rStyle w:val="Hyperlink"/>
            <w:szCs w:val="18"/>
            <w:u w:val="none"/>
            <w:lang w:val="fr-FR"/>
          </w:rPr>
          <w:t xml:space="preserve"> </w:t>
        </w:r>
      </w:hyperlink>
      <w:r w:rsidRPr="00901069">
        <w:rPr>
          <w:szCs w:val="18"/>
          <w:lang w:val="fr-FR"/>
        </w:rPr>
        <w:t xml:space="preserve">de l’OMPI, et les travaux réalisés par les </w:t>
      </w:r>
      <w:hyperlink r:id="rId19" w:history="1">
        <w:r w:rsidRPr="00901069">
          <w:rPr>
            <w:rStyle w:val="Hyperlink"/>
            <w:szCs w:val="18"/>
            <w:lang w:val="fr-FR"/>
          </w:rPr>
          <w:t>Bureaux régionaux</w:t>
        </w:r>
      </w:hyperlink>
      <w:r w:rsidRPr="00901069">
        <w:rPr>
          <w:szCs w:val="18"/>
          <w:lang w:val="fr-FR"/>
        </w:rPr>
        <w:t xml:space="preserve"> de l’OMPI. </w:t>
      </w:r>
    </w:p>
  </w:footnote>
  <w:footnote w:id="14">
    <w:p w:rsidR="006274CE" w:rsidRPr="002642B2" w:rsidRDefault="006274CE" w:rsidP="00106ECC">
      <w:pPr>
        <w:pStyle w:val="FootnoteText"/>
        <w:rPr>
          <w:lang w:val="fr-FR"/>
        </w:rPr>
      </w:pPr>
      <w:r w:rsidRPr="00901069">
        <w:rPr>
          <w:rStyle w:val="FootnoteReference"/>
          <w:szCs w:val="18"/>
        </w:rPr>
        <w:footnoteRef/>
      </w:r>
      <w:r w:rsidRPr="00901069">
        <w:rPr>
          <w:szCs w:val="18"/>
          <w:lang w:val="fr-FR"/>
        </w:rPr>
        <w:t xml:space="preserve"> </w:t>
      </w:r>
      <w:r w:rsidRPr="00901069">
        <w:rPr>
          <w:szCs w:val="18"/>
          <w:lang w:val="fr-FR"/>
        </w:rPr>
        <w:tab/>
        <w:t xml:space="preserve">Voir par exemple, </w:t>
      </w:r>
      <w:hyperlink r:id="rId20" w:history="1">
        <w:r w:rsidRPr="00901069">
          <w:rPr>
            <w:rStyle w:val="Hyperlink"/>
            <w:szCs w:val="18"/>
            <w:lang w:val="fr-FR"/>
          </w:rPr>
          <w:t>les outils de sensibilisation de l’OMPI</w:t>
        </w:r>
      </w:hyperlink>
      <w:r w:rsidRPr="00901069">
        <w:rPr>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CE" w:rsidRDefault="006274CE" w:rsidP="00477D6B">
    <w:pPr>
      <w:jc w:val="right"/>
    </w:pPr>
    <w:bookmarkStart w:id="6" w:name="Code2"/>
    <w:bookmarkEnd w:id="6"/>
    <w:r>
      <w:t>WIPO/ACE/9/11</w:t>
    </w:r>
  </w:p>
  <w:p w:rsidR="006274CE" w:rsidRDefault="006274CE" w:rsidP="00477D6B">
    <w:pPr>
      <w:jc w:val="right"/>
    </w:pPr>
    <w:r>
      <w:t xml:space="preserve">page </w:t>
    </w:r>
    <w:r>
      <w:fldChar w:fldCharType="begin"/>
    </w:r>
    <w:r>
      <w:instrText xml:space="preserve"> PAGE  \* MERGEFORMAT </w:instrText>
    </w:r>
    <w:r>
      <w:fldChar w:fldCharType="separate"/>
    </w:r>
    <w:r w:rsidR="002E41F5">
      <w:rPr>
        <w:noProof/>
      </w:rPr>
      <w:t>3</w:t>
    </w:r>
    <w:r>
      <w:fldChar w:fldCharType="end"/>
    </w:r>
  </w:p>
  <w:p w:rsidR="006274CE" w:rsidRDefault="006274C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351029"/>
    <w:multiLevelType w:val="hybridMultilevel"/>
    <w:tmpl w:val="9E943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D7DA8"/>
    <w:multiLevelType w:val="hybridMultilevel"/>
    <w:tmpl w:val="E2321410"/>
    <w:lvl w:ilvl="0" w:tplc="8C9EF7C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C9A1360"/>
    <w:multiLevelType w:val="hybridMultilevel"/>
    <w:tmpl w:val="F9C24F58"/>
    <w:lvl w:ilvl="0" w:tplc="FAC2782C">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402C31"/>
    <w:multiLevelType w:val="hybridMultilevel"/>
    <w:tmpl w:val="028032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BF4C34"/>
    <w:multiLevelType w:val="hybridMultilevel"/>
    <w:tmpl w:val="60E0040E"/>
    <w:lvl w:ilvl="0" w:tplc="0409000F">
      <w:start w:val="1"/>
      <w:numFmt w:val="decimal"/>
      <w:lvlText w:val="%1."/>
      <w:lvlJc w:val="left"/>
      <w:pPr>
        <w:tabs>
          <w:tab w:val="num" w:pos="928"/>
        </w:tabs>
        <w:ind w:left="928" w:hanging="360"/>
      </w:pPr>
      <w:rPr>
        <w:rFonts w:cs="Times New Roman"/>
      </w:rPr>
    </w:lvl>
    <w:lvl w:ilvl="1" w:tplc="04090019" w:tentative="1">
      <w:start w:val="1"/>
      <w:numFmt w:val="lowerLetter"/>
      <w:lvlText w:val="%2."/>
      <w:lvlJc w:val="left"/>
      <w:pPr>
        <w:tabs>
          <w:tab w:val="num" w:pos="1648"/>
        </w:tabs>
        <w:ind w:left="1648" w:hanging="360"/>
      </w:pPr>
      <w:rPr>
        <w:rFonts w:cs="Times New Roman"/>
      </w:rPr>
    </w:lvl>
    <w:lvl w:ilvl="2" w:tplc="0409001B" w:tentative="1">
      <w:start w:val="1"/>
      <w:numFmt w:val="lowerRoman"/>
      <w:lvlText w:val="%3."/>
      <w:lvlJc w:val="right"/>
      <w:pPr>
        <w:tabs>
          <w:tab w:val="num" w:pos="2368"/>
        </w:tabs>
        <w:ind w:left="2368" w:hanging="180"/>
      </w:pPr>
      <w:rPr>
        <w:rFonts w:cs="Times New Roman"/>
      </w:rPr>
    </w:lvl>
    <w:lvl w:ilvl="3" w:tplc="0409000F" w:tentative="1">
      <w:start w:val="1"/>
      <w:numFmt w:val="decimal"/>
      <w:lvlText w:val="%4."/>
      <w:lvlJc w:val="left"/>
      <w:pPr>
        <w:tabs>
          <w:tab w:val="num" w:pos="3088"/>
        </w:tabs>
        <w:ind w:left="3088" w:hanging="360"/>
      </w:pPr>
      <w:rPr>
        <w:rFonts w:cs="Times New Roman"/>
      </w:rPr>
    </w:lvl>
    <w:lvl w:ilvl="4" w:tplc="04090019" w:tentative="1">
      <w:start w:val="1"/>
      <w:numFmt w:val="lowerLetter"/>
      <w:lvlText w:val="%5."/>
      <w:lvlJc w:val="left"/>
      <w:pPr>
        <w:tabs>
          <w:tab w:val="num" w:pos="3808"/>
        </w:tabs>
        <w:ind w:left="3808" w:hanging="360"/>
      </w:pPr>
      <w:rPr>
        <w:rFonts w:cs="Times New Roman"/>
      </w:rPr>
    </w:lvl>
    <w:lvl w:ilvl="5" w:tplc="0409001B" w:tentative="1">
      <w:start w:val="1"/>
      <w:numFmt w:val="lowerRoman"/>
      <w:lvlText w:val="%6."/>
      <w:lvlJc w:val="right"/>
      <w:pPr>
        <w:tabs>
          <w:tab w:val="num" w:pos="4528"/>
        </w:tabs>
        <w:ind w:left="4528" w:hanging="180"/>
      </w:pPr>
      <w:rPr>
        <w:rFonts w:cs="Times New Roman"/>
      </w:rPr>
    </w:lvl>
    <w:lvl w:ilvl="6" w:tplc="0409000F" w:tentative="1">
      <w:start w:val="1"/>
      <w:numFmt w:val="decimal"/>
      <w:lvlText w:val="%7."/>
      <w:lvlJc w:val="left"/>
      <w:pPr>
        <w:tabs>
          <w:tab w:val="num" w:pos="5248"/>
        </w:tabs>
        <w:ind w:left="5248" w:hanging="360"/>
      </w:pPr>
      <w:rPr>
        <w:rFonts w:cs="Times New Roman"/>
      </w:rPr>
    </w:lvl>
    <w:lvl w:ilvl="7" w:tplc="04090019" w:tentative="1">
      <w:start w:val="1"/>
      <w:numFmt w:val="lowerLetter"/>
      <w:lvlText w:val="%8."/>
      <w:lvlJc w:val="left"/>
      <w:pPr>
        <w:tabs>
          <w:tab w:val="num" w:pos="5968"/>
        </w:tabs>
        <w:ind w:left="5968" w:hanging="360"/>
      </w:pPr>
      <w:rPr>
        <w:rFonts w:cs="Times New Roman"/>
      </w:rPr>
    </w:lvl>
    <w:lvl w:ilvl="8" w:tplc="0409001B" w:tentative="1">
      <w:start w:val="1"/>
      <w:numFmt w:val="lowerRoman"/>
      <w:lvlText w:val="%9."/>
      <w:lvlJc w:val="right"/>
      <w:pPr>
        <w:tabs>
          <w:tab w:val="num" w:pos="6688"/>
        </w:tabs>
        <w:ind w:left="6688" w:hanging="180"/>
      </w:pPr>
      <w:rPr>
        <w:rFonts w:cs="Times New Roman"/>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A34748F"/>
    <w:multiLevelType w:val="hybridMultilevel"/>
    <w:tmpl w:val="901AAC8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2012964"/>
    <w:multiLevelType w:val="hybridMultilevel"/>
    <w:tmpl w:val="1E78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3E139B"/>
    <w:multiLevelType w:val="hybridMultilevel"/>
    <w:tmpl w:val="A6CA2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1F03C4"/>
    <w:multiLevelType w:val="hybridMultilevel"/>
    <w:tmpl w:val="704EC6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9142042"/>
    <w:multiLevelType w:val="hybridMultilevel"/>
    <w:tmpl w:val="CA9A1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98B696E"/>
    <w:multiLevelType w:val="hybridMultilevel"/>
    <w:tmpl w:val="D2AED88A"/>
    <w:lvl w:ilvl="0" w:tplc="8C9EF7C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29B373CE"/>
    <w:multiLevelType w:val="hybridMultilevel"/>
    <w:tmpl w:val="7BD8A394"/>
    <w:lvl w:ilvl="0" w:tplc="FAC2782C">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562B70"/>
    <w:multiLevelType w:val="hybridMultilevel"/>
    <w:tmpl w:val="E074807A"/>
    <w:lvl w:ilvl="0" w:tplc="2032933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152D8B"/>
    <w:multiLevelType w:val="hybridMultilevel"/>
    <w:tmpl w:val="CF4E9A5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E421ED3"/>
    <w:multiLevelType w:val="hybridMultilevel"/>
    <w:tmpl w:val="549E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55F1FF5"/>
    <w:multiLevelType w:val="hybridMultilevel"/>
    <w:tmpl w:val="4AB6B794"/>
    <w:lvl w:ilvl="0" w:tplc="8C9EF7C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56C03D9"/>
    <w:multiLevelType w:val="hybridMultilevel"/>
    <w:tmpl w:val="1AF0F1F2"/>
    <w:lvl w:ilvl="0" w:tplc="9DFA0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892DE8"/>
    <w:multiLevelType w:val="hybridMultilevel"/>
    <w:tmpl w:val="CB24A1D0"/>
    <w:lvl w:ilvl="0" w:tplc="FAC2782C">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AB49F8"/>
    <w:multiLevelType w:val="hybridMultilevel"/>
    <w:tmpl w:val="447CD55A"/>
    <w:lvl w:ilvl="0" w:tplc="044AE290">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41BFD"/>
    <w:multiLevelType w:val="hybridMultilevel"/>
    <w:tmpl w:val="01985B38"/>
    <w:lvl w:ilvl="0" w:tplc="8B22299E">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9B7F64"/>
    <w:multiLevelType w:val="hybridMultilevel"/>
    <w:tmpl w:val="C4D257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78419D8"/>
    <w:multiLevelType w:val="hybridMultilevel"/>
    <w:tmpl w:val="61323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23598"/>
    <w:multiLevelType w:val="hybridMultilevel"/>
    <w:tmpl w:val="B8EA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B455D7"/>
    <w:multiLevelType w:val="hybridMultilevel"/>
    <w:tmpl w:val="48B8524E"/>
    <w:lvl w:ilvl="0" w:tplc="2A9897BA">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3C358F"/>
    <w:multiLevelType w:val="hybridMultilevel"/>
    <w:tmpl w:val="160621C0"/>
    <w:lvl w:ilvl="0" w:tplc="08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11D6F44"/>
    <w:multiLevelType w:val="hybridMultilevel"/>
    <w:tmpl w:val="A64889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2D77B8"/>
    <w:multiLevelType w:val="hybridMultilevel"/>
    <w:tmpl w:val="5BF8B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F74ECB"/>
    <w:multiLevelType w:val="hybridMultilevel"/>
    <w:tmpl w:val="E320D0A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75905EA"/>
    <w:multiLevelType w:val="hybridMultilevel"/>
    <w:tmpl w:val="C5F2775C"/>
    <w:lvl w:ilvl="0" w:tplc="2ADA4D9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7F60BD8"/>
    <w:multiLevelType w:val="hybridMultilevel"/>
    <w:tmpl w:val="FA009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D272D00"/>
    <w:multiLevelType w:val="hybridMultilevel"/>
    <w:tmpl w:val="2B303A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D24ED0"/>
    <w:multiLevelType w:val="hybridMultilevel"/>
    <w:tmpl w:val="D31C7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190053"/>
    <w:multiLevelType w:val="hybridMultilevel"/>
    <w:tmpl w:val="A94C4A02"/>
    <w:lvl w:ilvl="0" w:tplc="9DFA0F7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74CC122B"/>
    <w:multiLevelType w:val="hybridMultilevel"/>
    <w:tmpl w:val="412A3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E214E9"/>
    <w:multiLevelType w:val="hybridMultilevel"/>
    <w:tmpl w:val="18FA8DB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9"/>
  </w:num>
  <w:num w:numId="3">
    <w:abstractNumId w:val="0"/>
  </w:num>
  <w:num w:numId="4">
    <w:abstractNumId w:val="23"/>
  </w:num>
  <w:num w:numId="5">
    <w:abstractNumId w:val="3"/>
  </w:num>
  <w:num w:numId="6">
    <w:abstractNumId w:val="9"/>
  </w:num>
  <w:num w:numId="7">
    <w:abstractNumId w:val="13"/>
  </w:num>
  <w:num w:numId="8">
    <w:abstractNumId w:val="40"/>
  </w:num>
  <w:num w:numId="9">
    <w:abstractNumId w:val="30"/>
  </w:num>
  <w:num w:numId="10">
    <w:abstractNumId w:val="26"/>
  </w:num>
  <w:num w:numId="11">
    <w:abstractNumId w:val="5"/>
  </w:num>
  <w:num w:numId="12">
    <w:abstractNumId w:val="6"/>
  </w:num>
  <w:num w:numId="13">
    <w:abstractNumId w:val="17"/>
  </w:num>
  <w:num w:numId="14">
    <w:abstractNumId w:val="25"/>
  </w:num>
  <w:num w:numId="15">
    <w:abstractNumId w:val="16"/>
  </w:num>
  <w:num w:numId="16">
    <w:abstractNumId w:val="24"/>
  </w:num>
  <w:num w:numId="17">
    <w:abstractNumId w:val="8"/>
  </w:num>
  <w:num w:numId="18">
    <w:abstractNumId w:val="37"/>
  </w:num>
  <w:num w:numId="19">
    <w:abstractNumId w:val="35"/>
  </w:num>
  <w:num w:numId="20">
    <w:abstractNumId w:val="39"/>
  </w:num>
  <w:num w:numId="21">
    <w:abstractNumId w:val="12"/>
  </w:num>
  <w:num w:numId="22">
    <w:abstractNumId w:val="11"/>
  </w:num>
  <w:num w:numId="23">
    <w:abstractNumId w:val="28"/>
  </w:num>
  <w:num w:numId="24">
    <w:abstractNumId w:val="15"/>
  </w:num>
  <w:num w:numId="25">
    <w:abstractNumId w:val="4"/>
  </w:num>
  <w:num w:numId="26">
    <w:abstractNumId w:val="10"/>
  </w:num>
  <w:num w:numId="27">
    <w:abstractNumId w:val="22"/>
  </w:num>
  <w:num w:numId="28">
    <w:abstractNumId w:val="18"/>
  </w:num>
  <w:num w:numId="29">
    <w:abstractNumId w:val="27"/>
  </w:num>
  <w:num w:numId="30">
    <w:abstractNumId w:val="31"/>
  </w:num>
  <w:num w:numId="31">
    <w:abstractNumId w:val="21"/>
  </w:num>
  <w:num w:numId="32">
    <w:abstractNumId w:val="32"/>
  </w:num>
  <w:num w:numId="33">
    <w:abstractNumId w:val="36"/>
  </w:num>
  <w:num w:numId="34">
    <w:abstractNumId w:val="29"/>
  </w:num>
  <w:num w:numId="35">
    <w:abstractNumId w:val="38"/>
  </w:num>
  <w:num w:numId="36">
    <w:abstractNumId w:val="14"/>
  </w:num>
  <w:num w:numId="37">
    <w:abstractNumId w:val="2"/>
  </w:num>
  <w:num w:numId="38">
    <w:abstractNumId w:val="20"/>
  </w:num>
  <w:num w:numId="39">
    <w:abstractNumId w:val="1"/>
  </w:num>
  <w:num w:numId="40">
    <w:abstractNumId w:val="3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F7"/>
    <w:rsid w:val="0000243B"/>
    <w:rsid w:val="00002997"/>
    <w:rsid w:val="000076A0"/>
    <w:rsid w:val="00012A3D"/>
    <w:rsid w:val="00014CE4"/>
    <w:rsid w:val="00022907"/>
    <w:rsid w:val="00022996"/>
    <w:rsid w:val="0002456C"/>
    <w:rsid w:val="00025D3F"/>
    <w:rsid w:val="000311CD"/>
    <w:rsid w:val="00034379"/>
    <w:rsid w:val="000355EA"/>
    <w:rsid w:val="000358EE"/>
    <w:rsid w:val="00041FCA"/>
    <w:rsid w:val="0004286A"/>
    <w:rsid w:val="000428AF"/>
    <w:rsid w:val="00043CAA"/>
    <w:rsid w:val="0004545C"/>
    <w:rsid w:val="000528F1"/>
    <w:rsid w:val="0005503B"/>
    <w:rsid w:val="0006198D"/>
    <w:rsid w:val="000619D4"/>
    <w:rsid w:val="00061D47"/>
    <w:rsid w:val="00063297"/>
    <w:rsid w:val="00064705"/>
    <w:rsid w:val="00070892"/>
    <w:rsid w:val="00075432"/>
    <w:rsid w:val="000757CC"/>
    <w:rsid w:val="000769AC"/>
    <w:rsid w:val="00084DA5"/>
    <w:rsid w:val="0008606F"/>
    <w:rsid w:val="00087B32"/>
    <w:rsid w:val="00094777"/>
    <w:rsid w:val="000951EB"/>
    <w:rsid w:val="000968B6"/>
    <w:rsid w:val="000968ED"/>
    <w:rsid w:val="00097F84"/>
    <w:rsid w:val="000A6050"/>
    <w:rsid w:val="000A7DF3"/>
    <w:rsid w:val="000B2662"/>
    <w:rsid w:val="000B3F4C"/>
    <w:rsid w:val="000B71A4"/>
    <w:rsid w:val="000B74C2"/>
    <w:rsid w:val="000B7CA0"/>
    <w:rsid w:val="000C0956"/>
    <w:rsid w:val="000C4E45"/>
    <w:rsid w:val="000D45E1"/>
    <w:rsid w:val="000D7CC8"/>
    <w:rsid w:val="000F54F7"/>
    <w:rsid w:val="000F5E56"/>
    <w:rsid w:val="000F699F"/>
    <w:rsid w:val="00100EC3"/>
    <w:rsid w:val="001016A7"/>
    <w:rsid w:val="00102F54"/>
    <w:rsid w:val="00104754"/>
    <w:rsid w:val="00106ECC"/>
    <w:rsid w:val="00121BBB"/>
    <w:rsid w:val="00130640"/>
    <w:rsid w:val="00132F7E"/>
    <w:rsid w:val="001344AA"/>
    <w:rsid w:val="00134C34"/>
    <w:rsid w:val="00134C83"/>
    <w:rsid w:val="001362EE"/>
    <w:rsid w:val="00140C50"/>
    <w:rsid w:val="00145818"/>
    <w:rsid w:val="00150C67"/>
    <w:rsid w:val="001512C5"/>
    <w:rsid w:val="00151A52"/>
    <w:rsid w:val="001567C4"/>
    <w:rsid w:val="0016230B"/>
    <w:rsid w:val="00165271"/>
    <w:rsid w:val="001738A0"/>
    <w:rsid w:val="00176DC5"/>
    <w:rsid w:val="001832A6"/>
    <w:rsid w:val="00184A77"/>
    <w:rsid w:val="00187206"/>
    <w:rsid w:val="001903B1"/>
    <w:rsid w:val="001A6958"/>
    <w:rsid w:val="001B28EB"/>
    <w:rsid w:val="001B489E"/>
    <w:rsid w:val="001C332E"/>
    <w:rsid w:val="001D1619"/>
    <w:rsid w:val="001D2B82"/>
    <w:rsid w:val="001D3D77"/>
    <w:rsid w:val="001D444E"/>
    <w:rsid w:val="001D4ED2"/>
    <w:rsid w:val="001E08F1"/>
    <w:rsid w:val="001E3BA9"/>
    <w:rsid w:val="001E4D9C"/>
    <w:rsid w:val="001F51C7"/>
    <w:rsid w:val="001F75A2"/>
    <w:rsid w:val="002008D4"/>
    <w:rsid w:val="0020390F"/>
    <w:rsid w:val="002047B4"/>
    <w:rsid w:val="0021647E"/>
    <w:rsid w:val="00217CF7"/>
    <w:rsid w:val="00226306"/>
    <w:rsid w:val="00232DB6"/>
    <w:rsid w:val="00233B83"/>
    <w:rsid w:val="0023408E"/>
    <w:rsid w:val="002402D5"/>
    <w:rsid w:val="0024281F"/>
    <w:rsid w:val="002428FA"/>
    <w:rsid w:val="00244E47"/>
    <w:rsid w:val="002500B9"/>
    <w:rsid w:val="00251E0D"/>
    <w:rsid w:val="00251F5E"/>
    <w:rsid w:val="00252F62"/>
    <w:rsid w:val="00257052"/>
    <w:rsid w:val="002634C4"/>
    <w:rsid w:val="002642B2"/>
    <w:rsid w:val="00264553"/>
    <w:rsid w:val="00266246"/>
    <w:rsid w:val="00266AAE"/>
    <w:rsid w:val="00271BE2"/>
    <w:rsid w:val="00274B3D"/>
    <w:rsid w:val="00280B40"/>
    <w:rsid w:val="002827F5"/>
    <w:rsid w:val="002878C0"/>
    <w:rsid w:val="002928D3"/>
    <w:rsid w:val="00293D9E"/>
    <w:rsid w:val="002A3D12"/>
    <w:rsid w:val="002B3DD9"/>
    <w:rsid w:val="002B5815"/>
    <w:rsid w:val="002B72AA"/>
    <w:rsid w:val="002C4A98"/>
    <w:rsid w:val="002D38C0"/>
    <w:rsid w:val="002E41F5"/>
    <w:rsid w:val="002F1FE6"/>
    <w:rsid w:val="002F2295"/>
    <w:rsid w:val="002F2832"/>
    <w:rsid w:val="002F4E68"/>
    <w:rsid w:val="002F62F1"/>
    <w:rsid w:val="003060F4"/>
    <w:rsid w:val="0030714B"/>
    <w:rsid w:val="00310386"/>
    <w:rsid w:val="00312F7F"/>
    <w:rsid w:val="0032111C"/>
    <w:rsid w:val="003303C4"/>
    <w:rsid w:val="00340CE3"/>
    <w:rsid w:val="00344F3B"/>
    <w:rsid w:val="00353C91"/>
    <w:rsid w:val="0035652B"/>
    <w:rsid w:val="0035663D"/>
    <w:rsid w:val="00357969"/>
    <w:rsid w:val="00361450"/>
    <w:rsid w:val="003647F5"/>
    <w:rsid w:val="0036530C"/>
    <w:rsid w:val="00367095"/>
    <w:rsid w:val="003673CF"/>
    <w:rsid w:val="00370CE7"/>
    <w:rsid w:val="003748C2"/>
    <w:rsid w:val="00377B39"/>
    <w:rsid w:val="003845C1"/>
    <w:rsid w:val="00387187"/>
    <w:rsid w:val="00393FB2"/>
    <w:rsid w:val="00397F9F"/>
    <w:rsid w:val="003A3893"/>
    <w:rsid w:val="003A477B"/>
    <w:rsid w:val="003A56D4"/>
    <w:rsid w:val="003A6F89"/>
    <w:rsid w:val="003A78D9"/>
    <w:rsid w:val="003B2AEF"/>
    <w:rsid w:val="003B30F7"/>
    <w:rsid w:val="003B38C1"/>
    <w:rsid w:val="003B5F5E"/>
    <w:rsid w:val="003C1F7B"/>
    <w:rsid w:val="003C23B6"/>
    <w:rsid w:val="003C60B9"/>
    <w:rsid w:val="003C7038"/>
    <w:rsid w:val="003D0BF6"/>
    <w:rsid w:val="003E197F"/>
    <w:rsid w:val="003E2EC3"/>
    <w:rsid w:val="003F33E0"/>
    <w:rsid w:val="00411C0B"/>
    <w:rsid w:val="0041259F"/>
    <w:rsid w:val="00415FAC"/>
    <w:rsid w:val="00417134"/>
    <w:rsid w:val="00422591"/>
    <w:rsid w:val="00423E3E"/>
    <w:rsid w:val="00423E9E"/>
    <w:rsid w:val="00425044"/>
    <w:rsid w:val="00425E5B"/>
    <w:rsid w:val="00427AF4"/>
    <w:rsid w:val="0043103F"/>
    <w:rsid w:val="0044141D"/>
    <w:rsid w:val="004428E2"/>
    <w:rsid w:val="00444CF1"/>
    <w:rsid w:val="00451B94"/>
    <w:rsid w:val="00453D5F"/>
    <w:rsid w:val="004647DA"/>
    <w:rsid w:val="00470AAE"/>
    <w:rsid w:val="00474062"/>
    <w:rsid w:val="00477D6B"/>
    <w:rsid w:val="0049046F"/>
    <w:rsid w:val="00492A81"/>
    <w:rsid w:val="00494B8C"/>
    <w:rsid w:val="004A0CBB"/>
    <w:rsid w:val="004A3746"/>
    <w:rsid w:val="004B63EA"/>
    <w:rsid w:val="004C0E13"/>
    <w:rsid w:val="004C2FEF"/>
    <w:rsid w:val="004C6D22"/>
    <w:rsid w:val="004D2C12"/>
    <w:rsid w:val="004D6940"/>
    <w:rsid w:val="004D6F4B"/>
    <w:rsid w:val="004E2C58"/>
    <w:rsid w:val="004E48AC"/>
    <w:rsid w:val="004E6FF7"/>
    <w:rsid w:val="004E72F5"/>
    <w:rsid w:val="004F5FC3"/>
    <w:rsid w:val="005019FF"/>
    <w:rsid w:val="00502113"/>
    <w:rsid w:val="005158E6"/>
    <w:rsid w:val="0052087F"/>
    <w:rsid w:val="00521ED0"/>
    <w:rsid w:val="005300CA"/>
    <w:rsid w:val="0053057A"/>
    <w:rsid w:val="00537FBA"/>
    <w:rsid w:val="0054017E"/>
    <w:rsid w:val="00551E43"/>
    <w:rsid w:val="005525B2"/>
    <w:rsid w:val="0055392A"/>
    <w:rsid w:val="00560A29"/>
    <w:rsid w:val="00574422"/>
    <w:rsid w:val="005756B7"/>
    <w:rsid w:val="00575C32"/>
    <w:rsid w:val="0057712B"/>
    <w:rsid w:val="00577169"/>
    <w:rsid w:val="00584FF1"/>
    <w:rsid w:val="0059070B"/>
    <w:rsid w:val="0059233F"/>
    <w:rsid w:val="0059391B"/>
    <w:rsid w:val="005A145E"/>
    <w:rsid w:val="005A5672"/>
    <w:rsid w:val="005A7C05"/>
    <w:rsid w:val="005B6233"/>
    <w:rsid w:val="005B690B"/>
    <w:rsid w:val="005C1BC6"/>
    <w:rsid w:val="005C6649"/>
    <w:rsid w:val="005E1789"/>
    <w:rsid w:val="005F21E7"/>
    <w:rsid w:val="006005B3"/>
    <w:rsid w:val="00602C03"/>
    <w:rsid w:val="00605827"/>
    <w:rsid w:val="00605C50"/>
    <w:rsid w:val="00606C15"/>
    <w:rsid w:val="0060747D"/>
    <w:rsid w:val="00616209"/>
    <w:rsid w:val="00616844"/>
    <w:rsid w:val="00616E96"/>
    <w:rsid w:val="006274CE"/>
    <w:rsid w:val="00634152"/>
    <w:rsid w:val="00641005"/>
    <w:rsid w:val="00646050"/>
    <w:rsid w:val="00653368"/>
    <w:rsid w:val="00657283"/>
    <w:rsid w:val="00657978"/>
    <w:rsid w:val="0066037A"/>
    <w:rsid w:val="00666F3C"/>
    <w:rsid w:val="006713CA"/>
    <w:rsid w:val="00673618"/>
    <w:rsid w:val="00676C5C"/>
    <w:rsid w:val="00676DF3"/>
    <w:rsid w:val="00680817"/>
    <w:rsid w:val="00683906"/>
    <w:rsid w:val="00684617"/>
    <w:rsid w:val="006858B3"/>
    <w:rsid w:val="00687038"/>
    <w:rsid w:val="0069090F"/>
    <w:rsid w:val="00694F79"/>
    <w:rsid w:val="006A001A"/>
    <w:rsid w:val="006A13B9"/>
    <w:rsid w:val="006A1FFB"/>
    <w:rsid w:val="006A22B4"/>
    <w:rsid w:val="006A5579"/>
    <w:rsid w:val="006B1775"/>
    <w:rsid w:val="006C2923"/>
    <w:rsid w:val="006C71A1"/>
    <w:rsid w:val="006D2B85"/>
    <w:rsid w:val="006E0886"/>
    <w:rsid w:val="006E2F4B"/>
    <w:rsid w:val="006E47E1"/>
    <w:rsid w:val="006F221B"/>
    <w:rsid w:val="006F47E1"/>
    <w:rsid w:val="006F4CDC"/>
    <w:rsid w:val="006F5119"/>
    <w:rsid w:val="006F5B69"/>
    <w:rsid w:val="007007AC"/>
    <w:rsid w:val="00703377"/>
    <w:rsid w:val="00705BA1"/>
    <w:rsid w:val="00710D01"/>
    <w:rsid w:val="007113D2"/>
    <w:rsid w:val="00715517"/>
    <w:rsid w:val="007156CE"/>
    <w:rsid w:val="00716CA4"/>
    <w:rsid w:val="007200BB"/>
    <w:rsid w:val="007301F0"/>
    <w:rsid w:val="00731603"/>
    <w:rsid w:val="00733EF2"/>
    <w:rsid w:val="00747F5E"/>
    <w:rsid w:val="00750AFD"/>
    <w:rsid w:val="00751D82"/>
    <w:rsid w:val="00771B41"/>
    <w:rsid w:val="007723AC"/>
    <w:rsid w:val="00776B2A"/>
    <w:rsid w:val="00781695"/>
    <w:rsid w:val="00782AE3"/>
    <w:rsid w:val="00785950"/>
    <w:rsid w:val="00787E6A"/>
    <w:rsid w:val="00790462"/>
    <w:rsid w:val="007951D8"/>
    <w:rsid w:val="00797995"/>
    <w:rsid w:val="00797E26"/>
    <w:rsid w:val="007A0994"/>
    <w:rsid w:val="007A4EC0"/>
    <w:rsid w:val="007B1DE7"/>
    <w:rsid w:val="007B5859"/>
    <w:rsid w:val="007B69A4"/>
    <w:rsid w:val="007B6A86"/>
    <w:rsid w:val="007C2C8C"/>
    <w:rsid w:val="007C3C8C"/>
    <w:rsid w:val="007D0900"/>
    <w:rsid w:val="007D1613"/>
    <w:rsid w:val="007D1DFD"/>
    <w:rsid w:val="007E236A"/>
    <w:rsid w:val="007E32F2"/>
    <w:rsid w:val="007E45BB"/>
    <w:rsid w:val="007F2CDF"/>
    <w:rsid w:val="007F6FED"/>
    <w:rsid w:val="00801E1B"/>
    <w:rsid w:val="00803A92"/>
    <w:rsid w:val="00804767"/>
    <w:rsid w:val="008069A0"/>
    <w:rsid w:val="00812264"/>
    <w:rsid w:val="0081370C"/>
    <w:rsid w:val="00823025"/>
    <w:rsid w:val="008243FD"/>
    <w:rsid w:val="00826298"/>
    <w:rsid w:val="00826DD9"/>
    <w:rsid w:val="008366FA"/>
    <w:rsid w:val="0084046A"/>
    <w:rsid w:val="008407F5"/>
    <w:rsid w:val="00845208"/>
    <w:rsid w:val="008461AE"/>
    <w:rsid w:val="00852335"/>
    <w:rsid w:val="00861729"/>
    <w:rsid w:val="008649E0"/>
    <w:rsid w:val="0087555D"/>
    <w:rsid w:val="00876E70"/>
    <w:rsid w:val="00884053"/>
    <w:rsid w:val="0088648E"/>
    <w:rsid w:val="008933CB"/>
    <w:rsid w:val="0089671E"/>
    <w:rsid w:val="00897B21"/>
    <w:rsid w:val="008A1C7C"/>
    <w:rsid w:val="008B0426"/>
    <w:rsid w:val="008B2CC1"/>
    <w:rsid w:val="008B5608"/>
    <w:rsid w:val="008B60B2"/>
    <w:rsid w:val="008B784C"/>
    <w:rsid w:val="008C0642"/>
    <w:rsid w:val="008C5FAE"/>
    <w:rsid w:val="008D0851"/>
    <w:rsid w:val="008D1049"/>
    <w:rsid w:val="008D425D"/>
    <w:rsid w:val="008E088D"/>
    <w:rsid w:val="008F0006"/>
    <w:rsid w:val="008F2B7D"/>
    <w:rsid w:val="00901069"/>
    <w:rsid w:val="009011B7"/>
    <w:rsid w:val="00902606"/>
    <w:rsid w:val="009053F3"/>
    <w:rsid w:val="00905988"/>
    <w:rsid w:val="009064D0"/>
    <w:rsid w:val="009072EE"/>
    <w:rsid w:val="0090731E"/>
    <w:rsid w:val="00910998"/>
    <w:rsid w:val="00916EE2"/>
    <w:rsid w:val="0092687A"/>
    <w:rsid w:val="00932F9D"/>
    <w:rsid w:val="00934740"/>
    <w:rsid w:val="0094194B"/>
    <w:rsid w:val="0094386A"/>
    <w:rsid w:val="00944D75"/>
    <w:rsid w:val="00944F8E"/>
    <w:rsid w:val="00966A22"/>
    <w:rsid w:val="0096722F"/>
    <w:rsid w:val="00970747"/>
    <w:rsid w:val="00971FDE"/>
    <w:rsid w:val="009770FE"/>
    <w:rsid w:val="00980843"/>
    <w:rsid w:val="00980E04"/>
    <w:rsid w:val="00981CDB"/>
    <w:rsid w:val="009829DB"/>
    <w:rsid w:val="00983376"/>
    <w:rsid w:val="0099314D"/>
    <w:rsid w:val="00996F7B"/>
    <w:rsid w:val="009A10D0"/>
    <w:rsid w:val="009B357B"/>
    <w:rsid w:val="009B4D1A"/>
    <w:rsid w:val="009B5BA4"/>
    <w:rsid w:val="009B7755"/>
    <w:rsid w:val="009C6E64"/>
    <w:rsid w:val="009C7FE7"/>
    <w:rsid w:val="009D2F3F"/>
    <w:rsid w:val="009D5CC4"/>
    <w:rsid w:val="009E2791"/>
    <w:rsid w:val="009E3F6F"/>
    <w:rsid w:val="009F191C"/>
    <w:rsid w:val="009F499F"/>
    <w:rsid w:val="00A0309C"/>
    <w:rsid w:val="00A04644"/>
    <w:rsid w:val="00A131B1"/>
    <w:rsid w:val="00A150E3"/>
    <w:rsid w:val="00A15245"/>
    <w:rsid w:val="00A16C6A"/>
    <w:rsid w:val="00A202D9"/>
    <w:rsid w:val="00A214D0"/>
    <w:rsid w:val="00A22A81"/>
    <w:rsid w:val="00A30E1C"/>
    <w:rsid w:val="00A35170"/>
    <w:rsid w:val="00A363D8"/>
    <w:rsid w:val="00A41E43"/>
    <w:rsid w:val="00A42DAF"/>
    <w:rsid w:val="00A445A9"/>
    <w:rsid w:val="00A45BD8"/>
    <w:rsid w:val="00A5187B"/>
    <w:rsid w:val="00A51DD5"/>
    <w:rsid w:val="00A53727"/>
    <w:rsid w:val="00A5544A"/>
    <w:rsid w:val="00A61851"/>
    <w:rsid w:val="00A66FE9"/>
    <w:rsid w:val="00A705AF"/>
    <w:rsid w:val="00A71049"/>
    <w:rsid w:val="00A7144D"/>
    <w:rsid w:val="00A730ED"/>
    <w:rsid w:val="00A80EC6"/>
    <w:rsid w:val="00A869B7"/>
    <w:rsid w:val="00A909A7"/>
    <w:rsid w:val="00A933CE"/>
    <w:rsid w:val="00A93A3D"/>
    <w:rsid w:val="00A93D9E"/>
    <w:rsid w:val="00A94929"/>
    <w:rsid w:val="00A95D1D"/>
    <w:rsid w:val="00A95FEA"/>
    <w:rsid w:val="00AA2436"/>
    <w:rsid w:val="00AB29A7"/>
    <w:rsid w:val="00AB3713"/>
    <w:rsid w:val="00AB4A41"/>
    <w:rsid w:val="00AB6D48"/>
    <w:rsid w:val="00AC0F40"/>
    <w:rsid w:val="00AC1BE1"/>
    <w:rsid w:val="00AC1FF6"/>
    <w:rsid w:val="00AC205C"/>
    <w:rsid w:val="00AC600D"/>
    <w:rsid w:val="00AC77EE"/>
    <w:rsid w:val="00AF006B"/>
    <w:rsid w:val="00AF0A6B"/>
    <w:rsid w:val="00AF1B7A"/>
    <w:rsid w:val="00AF226F"/>
    <w:rsid w:val="00AF529F"/>
    <w:rsid w:val="00B01B18"/>
    <w:rsid w:val="00B04C98"/>
    <w:rsid w:val="00B05A69"/>
    <w:rsid w:val="00B078DC"/>
    <w:rsid w:val="00B07E8E"/>
    <w:rsid w:val="00B21744"/>
    <w:rsid w:val="00B23760"/>
    <w:rsid w:val="00B27D90"/>
    <w:rsid w:val="00B319D7"/>
    <w:rsid w:val="00B31FB1"/>
    <w:rsid w:val="00B33E36"/>
    <w:rsid w:val="00B3448D"/>
    <w:rsid w:val="00B3582A"/>
    <w:rsid w:val="00B40553"/>
    <w:rsid w:val="00B419ED"/>
    <w:rsid w:val="00B4296B"/>
    <w:rsid w:val="00B5351E"/>
    <w:rsid w:val="00B5764F"/>
    <w:rsid w:val="00B60D05"/>
    <w:rsid w:val="00B6310B"/>
    <w:rsid w:val="00B63238"/>
    <w:rsid w:val="00B6616A"/>
    <w:rsid w:val="00B66F22"/>
    <w:rsid w:val="00B745AB"/>
    <w:rsid w:val="00B90C06"/>
    <w:rsid w:val="00B91A81"/>
    <w:rsid w:val="00B92DBB"/>
    <w:rsid w:val="00B944FD"/>
    <w:rsid w:val="00B9634B"/>
    <w:rsid w:val="00B9734B"/>
    <w:rsid w:val="00BA1368"/>
    <w:rsid w:val="00BA42E9"/>
    <w:rsid w:val="00BA6F20"/>
    <w:rsid w:val="00BA7889"/>
    <w:rsid w:val="00BB0CA2"/>
    <w:rsid w:val="00BB7875"/>
    <w:rsid w:val="00BC0122"/>
    <w:rsid w:val="00BC041A"/>
    <w:rsid w:val="00BC11DE"/>
    <w:rsid w:val="00BC410B"/>
    <w:rsid w:val="00BC787C"/>
    <w:rsid w:val="00BD0AD1"/>
    <w:rsid w:val="00BD14F0"/>
    <w:rsid w:val="00BD3EB8"/>
    <w:rsid w:val="00BD47F8"/>
    <w:rsid w:val="00BE0C70"/>
    <w:rsid w:val="00BF1645"/>
    <w:rsid w:val="00BF7799"/>
    <w:rsid w:val="00C00EF7"/>
    <w:rsid w:val="00C0789C"/>
    <w:rsid w:val="00C11BFE"/>
    <w:rsid w:val="00C137F1"/>
    <w:rsid w:val="00C23D02"/>
    <w:rsid w:val="00C24D23"/>
    <w:rsid w:val="00C3089C"/>
    <w:rsid w:val="00C3163E"/>
    <w:rsid w:val="00C34755"/>
    <w:rsid w:val="00C35A52"/>
    <w:rsid w:val="00C36F93"/>
    <w:rsid w:val="00C376D4"/>
    <w:rsid w:val="00C40465"/>
    <w:rsid w:val="00C40671"/>
    <w:rsid w:val="00C4508F"/>
    <w:rsid w:val="00C50CAB"/>
    <w:rsid w:val="00C52124"/>
    <w:rsid w:val="00C64790"/>
    <w:rsid w:val="00C71AA9"/>
    <w:rsid w:val="00C7298B"/>
    <w:rsid w:val="00C77468"/>
    <w:rsid w:val="00C81C1F"/>
    <w:rsid w:val="00C94857"/>
    <w:rsid w:val="00C95312"/>
    <w:rsid w:val="00CB3220"/>
    <w:rsid w:val="00CB39F5"/>
    <w:rsid w:val="00CB6FD5"/>
    <w:rsid w:val="00CB727B"/>
    <w:rsid w:val="00CB7A34"/>
    <w:rsid w:val="00CC3838"/>
    <w:rsid w:val="00CD00E3"/>
    <w:rsid w:val="00CD11AC"/>
    <w:rsid w:val="00CD27BE"/>
    <w:rsid w:val="00CE7427"/>
    <w:rsid w:val="00CF228C"/>
    <w:rsid w:val="00D124F5"/>
    <w:rsid w:val="00D1350F"/>
    <w:rsid w:val="00D13F2F"/>
    <w:rsid w:val="00D14E4C"/>
    <w:rsid w:val="00D3189B"/>
    <w:rsid w:val="00D31F4A"/>
    <w:rsid w:val="00D37670"/>
    <w:rsid w:val="00D40703"/>
    <w:rsid w:val="00D41127"/>
    <w:rsid w:val="00D43F69"/>
    <w:rsid w:val="00D45252"/>
    <w:rsid w:val="00D60B17"/>
    <w:rsid w:val="00D71B4D"/>
    <w:rsid w:val="00D728A6"/>
    <w:rsid w:val="00D729D5"/>
    <w:rsid w:val="00D75DAC"/>
    <w:rsid w:val="00D81681"/>
    <w:rsid w:val="00D83753"/>
    <w:rsid w:val="00D90C6B"/>
    <w:rsid w:val="00D93D55"/>
    <w:rsid w:val="00DA0F07"/>
    <w:rsid w:val="00DA384C"/>
    <w:rsid w:val="00DA410E"/>
    <w:rsid w:val="00DB16D1"/>
    <w:rsid w:val="00DB58CC"/>
    <w:rsid w:val="00DC112E"/>
    <w:rsid w:val="00DC2F46"/>
    <w:rsid w:val="00DC434A"/>
    <w:rsid w:val="00DD1437"/>
    <w:rsid w:val="00DD3506"/>
    <w:rsid w:val="00DD3578"/>
    <w:rsid w:val="00DD3C98"/>
    <w:rsid w:val="00DF0978"/>
    <w:rsid w:val="00DF25AF"/>
    <w:rsid w:val="00DF3641"/>
    <w:rsid w:val="00E01E73"/>
    <w:rsid w:val="00E04977"/>
    <w:rsid w:val="00E1232C"/>
    <w:rsid w:val="00E24CCC"/>
    <w:rsid w:val="00E263A5"/>
    <w:rsid w:val="00E26AB4"/>
    <w:rsid w:val="00E335FE"/>
    <w:rsid w:val="00E413BA"/>
    <w:rsid w:val="00E45510"/>
    <w:rsid w:val="00E45661"/>
    <w:rsid w:val="00E45894"/>
    <w:rsid w:val="00E56FEE"/>
    <w:rsid w:val="00E66429"/>
    <w:rsid w:val="00E72CB1"/>
    <w:rsid w:val="00E755CA"/>
    <w:rsid w:val="00E80CDC"/>
    <w:rsid w:val="00E819BF"/>
    <w:rsid w:val="00E85897"/>
    <w:rsid w:val="00E86325"/>
    <w:rsid w:val="00E8637E"/>
    <w:rsid w:val="00E87FF4"/>
    <w:rsid w:val="00E902BC"/>
    <w:rsid w:val="00E916B4"/>
    <w:rsid w:val="00E937F9"/>
    <w:rsid w:val="00E94B1D"/>
    <w:rsid w:val="00E95D4B"/>
    <w:rsid w:val="00EA02BA"/>
    <w:rsid w:val="00EA1CB9"/>
    <w:rsid w:val="00EA4A5E"/>
    <w:rsid w:val="00EB130D"/>
    <w:rsid w:val="00EB14E1"/>
    <w:rsid w:val="00EB26A3"/>
    <w:rsid w:val="00EC2533"/>
    <w:rsid w:val="00EC281A"/>
    <w:rsid w:val="00EC4E49"/>
    <w:rsid w:val="00EC52FB"/>
    <w:rsid w:val="00EC6AE5"/>
    <w:rsid w:val="00EC6B5C"/>
    <w:rsid w:val="00ED3B08"/>
    <w:rsid w:val="00ED77FB"/>
    <w:rsid w:val="00EE45FA"/>
    <w:rsid w:val="00EF12C9"/>
    <w:rsid w:val="00F05176"/>
    <w:rsid w:val="00F07CE3"/>
    <w:rsid w:val="00F13DBE"/>
    <w:rsid w:val="00F20078"/>
    <w:rsid w:val="00F22B01"/>
    <w:rsid w:val="00F32595"/>
    <w:rsid w:val="00F34E90"/>
    <w:rsid w:val="00F350CD"/>
    <w:rsid w:val="00F43FE7"/>
    <w:rsid w:val="00F46ED3"/>
    <w:rsid w:val="00F51A11"/>
    <w:rsid w:val="00F5218F"/>
    <w:rsid w:val="00F66152"/>
    <w:rsid w:val="00F661C2"/>
    <w:rsid w:val="00F732AE"/>
    <w:rsid w:val="00F75587"/>
    <w:rsid w:val="00F7782A"/>
    <w:rsid w:val="00F823E3"/>
    <w:rsid w:val="00F837FC"/>
    <w:rsid w:val="00F86AD8"/>
    <w:rsid w:val="00F87268"/>
    <w:rsid w:val="00F93A1F"/>
    <w:rsid w:val="00F965D7"/>
    <w:rsid w:val="00FA120C"/>
    <w:rsid w:val="00FA2916"/>
    <w:rsid w:val="00FA3B20"/>
    <w:rsid w:val="00FA3DEF"/>
    <w:rsid w:val="00FA7572"/>
    <w:rsid w:val="00FC341A"/>
    <w:rsid w:val="00FC6F93"/>
    <w:rsid w:val="00FC74AA"/>
    <w:rsid w:val="00FD407C"/>
    <w:rsid w:val="00FD44DF"/>
    <w:rsid w:val="00FD4FF6"/>
    <w:rsid w:val="00FD639A"/>
    <w:rsid w:val="00FE36ED"/>
    <w:rsid w:val="00FE57D2"/>
    <w:rsid w:val="00FE6C13"/>
    <w:rsid w:val="00FE6E3C"/>
    <w:rsid w:val="00FF415D"/>
    <w:rsid w:val="00FF66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B2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54017E"/>
    <w:rPr>
      <w:rFonts w:ascii="Tahoma" w:hAnsi="Tahoma" w:cs="Tahoma"/>
      <w:sz w:val="16"/>
      <w:szCs w:val="16"/>
    </w:rPr>
  </w:style>
  <w:style w:type="character" w:customStyle="1" w:styleId="BalloonTextChar">
    <w:name w:val="Balloon Text Char"/>
    <w:basedOn w:val="DefaultParagraphFont"/>
    <w:link w:val="BalloonText"/>
    <w:rsid w:val="0054017E"/>
    <w:rPr>
      <w:rFonts w:ascii="Tahoma" w:eastAsia="SimSun" w:hAnsi="Tahoma" w:cs="Tahoma"/>
      <w:sz w:val="16"/>
      <w:szCs w:val="16"/>
      <w:lang w:eastAsia="zh-CN"/>
    </w:rPr>
  </w:style>
  <w:style w:type="paragraph" w:styleId="ListParagraph">
    <w:name w:val="List Paragraph"/>
    <w:basedOn w:val="Normal"/>
    <w:uiPriority w:val="34"/>
    <w:qFormat/>
    <w:rsid w:val="003B2AEF"/>
    <w:pPr>
      <w:ind w:left="720"/>
      <w:contextualSpacing/>
    </w:pPr>
  </w:style>
  <w:style w:type="character" w:customStyle="1" w:styleId="FootnoteTextChar">
    <w:name w:val="Footnote Text Char"/>
    <w:basedOn w:val="DefaultParagraphFont"/>
    <w:link w:val="FootnoteText"/>
    <w:uiPriority w:val="99"/>
    <w:semiHidden/>
    <w:rsid w:val="00A445A9"/>
    <w:rPr>
      <w:rFonts w:ascii="Arial" w:eastAsia="SimSun" w:hAnsi="Arial" w:cs="Arial"/>
      <w:sz w:val="18"/>
      <w:lang w:eastAsia="zh-CN"/>
    </w:rPr>
  </w:style>
  <w:style w:type="character" w:styleId="FootnoteReference">
    <w:name w:val="footnote reference"/>
    <w:basedOn w:val="DefaultParagraphFont"/>
    <w:uiPriority w:val="99"/>
    <w:unhideWhenUsed/>
    <w:rsid w:val="00A445A9"/>
    <w:rPr>
      <w:vertAlign w:val="superscript"/>
    </w:rPr>
  </w:style>
  <w:style w:type="character" w:styleId="Hyperlink">
    <w:name w:val="Hyperlink"/>
    <w:basedOn w:val="DefaultParagraphFont"/>
    <w:uiPriority w:val="99"/>
    <w:unhideWhenUsed/>
    <w:rsid w:val="00A445A9"/>
    <w:rPr>
      <w:color w:val="0000FF" w:themeColor="hyperlink"/>
      <w:u w:val="single"/>
    </w:rPr>
  </w:style>
  <w:style w:type="paragraph" w:customStyle="1" w:styleId="Pa6">
    <w:name w:val="Pa6"/>
    <w:basedOn w:val="Normal"/>
    <w:next w:val="Normal"/>
    <w:uiPriority w:val="99"/>
    <w:rsid w:val="00A445A9"/>
    <w:pPr>
      <w:autoSpaceDE w:val="0"/>
      <w:autoSpaceDN w:val="0"/>
      <w:adjustRightInd w:val="0"/>
      <w:spacing w:line="201" w:lineRule="atLeast"/>
    </w:pPr>
    <w:rPr>
      <w:rFonts w:eastAsiaTheme="minorEastAsia"/>
      <w:sz w:val="24"/>
      <w:szCs w:val="24"/>
      <w:lang w:eastAsia="en-US"/>
    </w:rPr>
  </w:style>
  <w:style w:type="character" w:styleId="EndnoteReference">
    <w:name w:val="endnote reference"/>
    <w:basedOn w:val="DefaultParagraphFont"/>
    <w:rsid w:val="00165271"/>
    <w:rPr>
      <w:vertAlign w:val="superscript"/>
    </w:rPr>
  </w:style>
  <w:style w:type="character" w:styleId="FollowedHyperlink">
    <w:name w:val="FollowedHyperlink"/>
    <w:basedOn w:val="DefaultParagraphFont"/>
    <w:rsid w:val="0081370C"/>
    <w:rPr>
      <w:color w:val="800080" w:themeColor="followedHyperlink"/>
      <w:u w:val="single"/>
    </w:rPr>
  </w:style>
  <w:style w:type="character" w:styleId="CommentReference">
    <w:name w:val="annotation reference"/>
    <w:basedOn w:val="DefaultParagraphFont"/>
    <w:rsid w:val="0066037A"/>
    <w:rPr>
      <w:sz w:val="16"/>
      <w:szCs w:val="16"/>
    </w:rPr>
  </w:style>
  <w:style w:type="paragraph" w:styleId="CommentSubject">
    <w:name w:val="annotation subject"/>
    <w:basedOn w:val="CommentText"/>
    <w:next w:val="CommentText"/>
    <w:link w:val="CommentSubjectChar"/>
    <w:rsid w:val="0066037A"/>
    <w:rPr>
      <w:b/>
      <w:bCs/>
      <w:sz w:val="20"/>
    </w:rPr>
  </w:style>
  <w:style w:type="character" w:customStyle="1" w:styleId="CommentTextChar">
    <w:name w:val="Comment Text Char"/>
    <w:basedOn w:val="DefaultParagraphFont"/>
    <w:link w:val="CommentText"/>
    <w:semiHidden/>
    <w:rsid w:val="0066037A"/>
    <w:rPr>
      <w:rFonts w:ascii="Arial" w:eastAsia="SimSun" w:hAnsi="Arial" w:cs="Arial"/>
      <w:sz w:val="18"/>
      <w:lang w:eastAsia="zh-CN"/>
    </w:rPr>
  </w:style>
  <w:style w:type="character" w:customStyle="1" w:styleId="CommentSubjectChar">
    <w:name w:val="Comment Subject Char"/>
    <w:basedOn w:val="CommentTextChar"/>
    <w:link w:val="CommentSubject"/>
    <w:rsid w:val="0066037A"/>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B2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54017E"/>
    <w:rPr>
      <w:rFonts w:ascii="Tahoma" w:hAnsi="Tahoma" w:cs="Tahoma"/>
      <w:sz w:val="16"/>
      <w:szCs w:val="16"/>
    </w:rPr>
  </w:style>
  <w:style w:type="character" w:customStyle="1" w:styleId="BalloonTextChar">
    <w:name w:val="Balloon Text Char"/>
    <w:basedOn w:val="DefaultParagraphFont"/>
    <w:link w:val="BalloonText"/>
    <w:rsid w:val="0054017E"/>
    <w:rPr>
      <w:rFonts w:ascii="Tahoma" w:eastAsia="SimSun" w:hAnsi="Tahoma" w:cs="Tahoma"/>
      <w:sz w:val="16"/>
      <w:szCs w:val="16"/>
      <w:lang w:eastAsia="zh-CN"/>
    </w:rPr>
  </w:style>
  <w:style w:type="paragraph" w:styleId="ListParagraph">
    <w:name w:val="List Paragraph"/>
    <w:basedOn w:val="Normal"/>
    <w:uiPriority w:val="34"/>
    <w:qFormat/>
    <w:rsid w:val="003B2AEF"/>
    <w:pPr>
      <w:ind w:left="720"/>
      <w:contextualSpacing/>
    </w:pPr>
  </w:style>
  <w:style w:type="character" w:customStyle="1" w:styleId="FootnoteTextChar">
    <w:name w:val="Footnote Text Char"/>
    <w:basedOn w:val="DefaultParagraphFont"/>
    <w:link w:val="FootnoteText"/>
    <w:uiPriority w:val="99"/>
    <w:semiHidden/>
    <w:rsid w:val="00A445A9"/>
    <w:rPr>
      <w:rFonts w:ascii="Arial" w:eastAsia="SimSun" w:hAnsi="Arial" w:cs="Arial"/>
      <w:sz w:val="18"/>
      <w:lang w:eastAsia="zh-CN"/>
    </w:rPr>
  </w:style>
  <w:style w:type="character" w:styleId="FootnoteReference">
    <w:name w:val="footnote reference"/>
    <w:basedOn w:val="DefaultParagraphFont"/>
    <w:uiPriority w:val="99"/>
    <w:unhideWhenUsed/>
    <w:rsid w:val="00A445A9"/>
    <w:rPr>
      <w:vertAlign w:val="superscript"/>
    </w:rPr>
  </w:style>
  <w:style w:type="character" w:styleId="Hyperlink">
    <w:name w:val="Hyperlink"/>
    <w:basedOn w:val="DefaultParagraphFont"/>
    <w:uiPriority w:val="99"/>
    <w:unhideWhenUsed/>
    <w:rsid w:val="00A445A9"/>
    <w:rPr>
      <w:color w:val="0000FF" w:themeColor="hyperlink"/>
      <w:u w:val="single"/>
    </w:rPr>
  </w:style>
  <w:style w:type="paragraph" w:customStyle="1" w:styleId="Pa6">
    <w:name w:val="Pa6"/>
    <w:basedOn w:val="Normal"/>
    <w:next w:val="Normal"/>
    <w:uiPriority w:val="99"/>
    <w:rsid w:val="00A445A9"/>
    <w:pPr>
      <w:autoSpaceDE w:val="0"/>
      <w:autoSpaceDN w:val="0"/>
      <w:adjustRightInd w:val="0"/>
      <w:spacing w:line="201" w:lineRule="atLeast"/>
    </w:pPr>
    <w:rPr>
      <w:rFonts w:eastAsiaTheme="minorEastAsia"/>
      <w:sz w:val="24"/>
      <w:szCs w:val="24"/>
      <w:lang w:eastAsia="en-US"/>
    </w:rPr>
  </w:style>
  <w:style w:type="character" w:styleId="EndnoteReference">
    <w:name w:val="endnote reference"/>
    <w:basedOn w:val="DefaultParagraphFont"/>
    <w:rsid w:val="00165271"/>
    <w:rPr>
      <w:vertAlign w:val="superscript"/>
    </w:rPr>
  </w:style>
  <w:style w:type="character" w:styleId="FollowedHyperlink">
    <w:name w:val="FollowedHyperlink"/>
    <w:basedOn w:val="DefaultParagraphFont"/>
    <w:rsid w:val="0081370C"/>
    <w:rPr>
      <w:color w:val="800080" w:themeColor="followedHyperlink"/>
      <w:u w:val="single"/>
    </w:rPr>
  </w:style>
  <w:style w:type="character" w:styleId="CommentReference">
    <w:name w:val="annotation reference"/>
    <w:basedOn w:val="DefaultParagraphFont"/>
    <w:rsid w:val="0066037A"/>
    <w:rPr>
      <w:sz w:val="16"/>
      <w:szCs w:val="16"/>
    </w:rPr>
  </w:style>
  <w:style w:type="paragraph" w:styleId="CommentSubject">
    <w:name w:val="annotation subject"/>
    <w:basedOn w:val="CommentText"/>
    <w:next w:val="CommentText"/>
    <w:link w:val="CommentSubjectChar"/>
    <w:rsid w:val="0066037A"/>
    <w:rPr>
      <w:b/>
      <w:bCs/>
      <w:sz w:val="20"/>
    </w:rPr>
  </w:style>
  <w:style w:type="character" w:customStyle="1" w:styleId="CommentTextChar">
    <w:name w:val="Comment Text Char"/>
    <w:basedOn w:val="DefaultParagraphFont"/>
    <w:link w:val="CommentText"/>
    <w:semiHidden/>
    <w:rsid w:val="0066037A"/>
    <w:rPr>
      <w:rFonts w:ascii="Arial" w:eastAsia="SimSun" w:hAnsi="Arial" w:cs="Arial"/>
      <w:sz w:val="18"/>
      <w:lang w:eastAsia="zh-CN"/>
    </w:rPr>
  </w:style>
  <w:style w:type="character" w:customStyle="1" w:styleId="CommentSubjectChar">
    <w:name w:val="Comment Subject Char"/>
    <w:basedOn w:val="CommentTextChar"/>
    <w:link w:val="CommentSubject"/>
    <w:rsid w:val="0066037A"/>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597">
      <w:bodyDiv w:val="1"/>
      <w:marLeft w:val="0"/>
      <w:marRight w:val="0"/>
      <w:marTop w:val="0"/>
      <w:marBottom w:val="0"/>
      <w:divBdr>
        <w:top w:val="none" w:sz="0" w:space="0" w:color="auto"/>
        <w:left w:val="none" w:sz="0" w:space="0" w:color="auto"/>
        <w:bottom w:val="none" w:sz="0" w:space="0" w:color="auto"/>
        <w:right w:val="none" w:sz="0" w:space="0" w:color="auto"/>
      </w:divBdr>
    </w:div>
    <w:div w:id="185876770">
      <w:bodyDiv w:val="1"/>
      <w:marLeft w:val="0"/>
      <w:marRight w:val="0"/>
      <w:marTop w:val="0"/>
      <w:marBottom w:val="0"/>
      <w:divBdr>
        <w:top w:val="none" w:sz="0" w:space="0" w:color="auto"/>
        <w:left w:val="none" w:sz="0" w:space="0" w:color="auto"/>
        <w:bottom w:val="none" w:sz="0" w:space="0" w:color="auto"/>
        <w:right w:val="none" w:sz="0" w:space="0" w:color="auto"/>
      </w:divBdr>
      <w:divsChild>
        <w:div w:id="193618047">
          <w:marLeft w:val="0"/>
          <w:marRight w:val="0"/>
          <w:marTop w:val="0"/>
          <w:marBottom w:val="0"/>
          <w:divBdr>
            <w:top w:val="none" w:sz="0" w:space="0" w:color="auto"/>
            <w:left w:val="none" w:sz="0" w:space="0" w:color="auto"/>
            <w:bottom w:val="none" w:sz="0" w:space="0" w:color="auto"/>
            <w:right w:val="none" w:sz="0" w:space="0" w:color="auto"/>
          </w:divBdr>
          <w:divsChild>
            <w:div w:id="1384404107">
              <w:marLeft w:val="0"/>
              <w:marRight w:val="0"/>
              <w:marTop w:val="0"/>
              <w:marBottom w:val="0"/>
              <w:divBdr>
                <w:top w:val="none" w:sz="0" w:space="0" w:color="auto"/>
                <w:left w:val="none" w:sz="0" w:space="0" w:color="auto"/>
                <w:bottom w:val="none" w:sz="0" w:space="0" w:color="auto"/>
                <w:right w:val="none" w:sz="0" w:space="0" w:color="auto"/>
              </w:divBdr>
              <w:divsChild>
                <w:div w:id="1816288328">
                  <w:marLeft w:val="0"/>
                  <w:marRight w:val="0"/>
                  <w:marTop w:val="0"/>
                  <w:marBottom w:val="0"/>
                  <w:divBdr>
                    <w:top w:val="none" w:sz="0" w:space="0" w:color="auto"/>
                    <w:left w:val="none" w:sz="0" w:space="0" w:color="auto"/>
                    <w:bottom w:val="none" w:sz="0" w:space="0" w:color="auto"/>
                    <w:right w:val="none" w:sz="0" w:space="0" w:color="auto"/>
                  </w:divBdr>
                  <w:divsChild>
                    <w:div w:id="1250432401">
                      <w:marLeft w:val="0"/>
                      <w:marRight w:val="0"/>
                      <w:marTop w:val="0"/>
                      <w:marBottom w:val="168"/>
                      <w:divBdr>
                        <w:top w:val="none" w:sz="0" w:space="0" w:color="auto"/>
                        <w:left w:val="none" w:sz="0" w:space="0" w:color="auto"/>
                        <w:bottom w:val="none" w:sz="0" w:space="0" w:color="auto"/>
                        <w:right w:val="none" w:sz="0" w:space="0" w:color="auto"/>
                      </w:divBdr>
                      <w:divsChild>
                        <w:div w:id="4840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3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ipo.int/ip-development/fr/agenda/recommendation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po.int/about-wipo/fr/goals.htm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fr/doc_details.jsp?doc_id=261799" TargetMode="External"/><Relationship Id="rId13" Type="http://schemas.openxmlformats.org/officeDocument/2006/relationships/hyperlink" Target="http://www.wipo.int/meetings/fr/doc_details.jsp?doc_id=261799" TargetMode="External"/><Relationship Id="rId18" Type="http://schemas.openxmlformats.org/officeDocument/2006/relationships/hyperlink" Target="http://www.wipo.int/ipstrategies/fr/" TargetMode="External"/><Relationship Id="rId3" Type="http://schemas.openxmlformats.org/officeDocument/2006/relationships/hyperlink" Target="http://www.wipo.int/meetings/fr/details.jsp?meeting_id=20199" TargetMode="External"/><Relationship Id="rId7" Type="http://schemas.openxmlformats.org/officeDocument/2006/relationships/hyperlink" Target="http://www.wipo.int/meetings/fr/doc_details.jsp?doc_id=261496" TargetMode="External"/><Relationship Id="rId12" Type="http://schemas.openxmlformats.org/officeDocument/2006/relationships/hyperlink" Target="http://www-ocms.wipo.int/meetings/fr/doc_details.jsp?doc_id=266656" TargetMode="External"/><Relationship Id="rId17" Type="http://schemas.openxmlformats.org/officeDocument/2006/relationships/hyperlink" Target="http://www.wipo.int/meetings/fr/doc_details.jsp?doc_id=262358" TargetMode="External"/><Relationship Id="rId2" Type="http://schemas.openxmlformats.org/officeDocument/2006/relationships/hyperlink" Target="http://www.wipo.int/meetings/fr/doc_details.jsp?doc_id=267204" TargetMode="External"/><Relationship Id="rId16" Type="http://schemas.openxmlformats.org/officeDocument/2006/relationships/hyperlink" Target="http://www.wipo.int/meetings/fr/doc_details.jsp?doc_id=267145" TargetMode="External"/><Relationship Id="rId20" Type="http://schemas.openxmlformats.org/officeDocument/2006/relationships/hyperlink" Target="http://www.wipo.int/ip-outreach/fr/tools/" TargetMode="External"/><Relationship Id="rId1" Type="http://schemas.openxmlformats.org/officeDocument/2006/relationships/hyperlink" Target="http://www.wipo.int/meetings/fr/details.jsp?meeting_id=30137" TargetMode="External"/><Relationship Id="rId6" Type="http://schemas.openxmlformats.org/officeDocument/2006/relationships/hyperlink" Target="http://www.wipo.int/meetings/fr/doc_details.jsp?doc_id=261496" TargetMode="External"/><Relationship Id="rId11" Type="http://schemas.openxmlformats.org/officeDocument/2006/relationships/hyperlink" Target="http://www.wipo.int/meetings/fr/doc_details.jsp?doc_id=261897" TargetMode="External"/><Relationship Id="rId5" Type="http://schemas.openxmlformats.org/officeDocument/2006/relationships/hyperlink" Target="http://www.wipo.int/meetings/fr/details.jsp?meeting_id=25015" TargetMode="External"/><Relationship Id="rId15" Type="http://schemas.openxmlformats.org/officeDocument/2006/relationships/hyperlink" Target="http://www.wipo.int/meetings/fr/doc_details.jsp?doc_id=261436" TargetMode="External"/><Relationship Id="rId10" Type="http://schemas.openxmlformats.org/officeDocument/2006/relationships/hyperlink" Target="http://www.wipo.int/meetings/fr/doc_details.jsp?doc_id=266346" TargetMode="External"/><Relationship Id="rId19" Type="http://schemas.openxmlformats.org/officeDocument/2006/relationships/hyperlink" Target="http://www.wipo.int/eds/en" TargetMode="External"/><Relationship Id="rId4" Type="http://schemas.openxmlformats.org/officeDocument/2006/relationships/hyperlink" Target="http://www.wipo.int/meetings/fr/details.jsp?meeting_id=22170" TargetMode="External"/><Relationship Id="rId9" Type="http://schemas.openxmlformats.org/officeDocument/2006/relationships/hyperlink" Target="http://www.wipo.int/ip-development/fr/agenda/recommendations.html" TargetMode="External"/><Relationship Id="rId14" Type="http://schemas.openxmlformats.org/officeDocument/2006/relationships/hyperlink" Target="http://www.wipo.int/meetings/fr/doc_details.jsp?doc_id=261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CA155-BCD7-481C-BC2B-ACF6154248D5}">
  <ds:schemaRefs>
    <ds:schemaRef ds:uri="http://schemas.openxmlformats.org/officeDocument/2006/bibliography"/>
  </ds:schemaRefs>
</ds:datastoreItem>
</file>

<file path=customXml/itemProps2.xml><?xml version="1.0" encoding="utf-8"?>
<ds:datastoreItem xmlns:ds="http://schemas.openxmlformats.org/officeDocument/2006/customXml" ds:itemID="{3A2C8A75-A9AB-4DC0-B668-7E84610D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4440</Words>
  <Characters>26000</Characters>
  <Application>Microsoft Office Word</Application>
  <DocSecurity>0</DocSecurity>
  <Lines>216</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WIPO/ACE/9/</vt:lpstr>
      <vt:lpstr>WIPO/ACE/9/</vt:lpstr>
    </vt:vector>
  </TitlesOfParts>
  <Company>WIPO</Company>
  <LinksUpToDate>false</LinksUpToDate>
  <CharactersWithSpaces>30380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dc:title>
  <dc:creator>COLIN Isabelle</dc:creator>
  <cp:keywords>CB/mhf</cp:keywords>
  <cp:lastModifiedBy>COLIN Isabelle</cp:lastModifiedBy>
  <cp:revision>3</cp:revision>
  <cp:lastPrinted>2014-02-26T08:56:00Z</cp:lastPrinted>
  <dcterms:created xsi:type="dcterms:W3CDTF">2014-02-26T08:56:00Z</dcterms:created>
  <dcterms:modified xsi:type="dcterms:W3CDTF">2014-02-26T08:57:00Z</dcterms:modified>
</cp:coreProperties>
</file>