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45337" w:rsidRPr="008B2CC1" w14:paraId="78E922BF" w14:textId="77777777" w:rsidTr="006F3CA4">
        <w:tc>
          <w:tcPr>
            <w:tcW w:w="4513" w:type="dxa"/>
            <w:tcBorders>
              <w:bottom w:val="single" w:sz="4" w:space="0" w:color="auto"/>
            </w:tcBorders>
            <w:tcMar>
              <w:bottom w:w="170" w:type="dxa"/>
            </w:tcMar>
          </w:tcPr>
          <w:p w14:paraId="53C23451" w14:textId="77777777" w:rsidR="00845337" w:rsidRPr="008B2CC1" w:rsidRDefault="00845337" w:rsidP="006F3CA4">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5C5DE2FD" w14:textId="77777777" w:rsidR="00845337" w:rsidRPr="008B2CC1" w:rsidRDefault="00845337" w:rsidP="006F3CA4">
            <w:r>
              <w:rPr>
                <w:noProof/>
                <w:lang w:val="en-US" w:eastAsia="en-US"/>
              </w:rPr>
              <w:drawing>
                <wp:inline distT="0" distB="0" distL="0" distR="0" wp14:anchorId="72A58D10" wp14:editId="5421831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D9DC67" w14:textId="77777777" w:rsidR="00845337" w:rsidRPr="008B2CC1" w:rsidRDefault="00845337" w:rsidP="006F3CA4">
            <w:pPr>
              <w:jc w:val="right"/>
            </w:pPr>
            <w:r>
              <w:rPr>
                <w:b/>
                <w:sz w:val="40"/>
                <w:szCs w:val="40"/>
              </w:rPr>
              <w:t>F</w:t>
            </w:r>
          </w:p>
        </w:tc>
      </w:tr>
      <w:tr w:rsidR="00845337" w:rsidRPr="001832A6" w14:paraId="118EECC7" w14:textId="77777777" w:rsidTr="006F3CA4">
        <w:trPr>
          <w:trHeight w:hRule="exact" w:val="357"/>
        </w:trPr>
        <w:tc>
          <w:tcPr>
            <w:tcW w:w="9356" w:type="dxa"/>
            <w:gridSpan w:val="3"/>
            <w:tcBorders>
              <w:top w:val="single" w:sz="4" w:space="0" w:color="auto"/>
            </w:tcBorders>
            <w:tcMar>
              <w:top w:w="170" w:type="dxa"/>
              <w:left w:w="0" w:type="dxa"/>
              <w:right w:w="0" w:type="dxa"/>
            </w:tcMar>
            <w:vAlign w:val="bottom"/>
          </w:tcPr>
          <w:p w14:paraId="22E6F698" w14:textId="77777777" w:rsidR="00845337" w:rsidRPr="0090731E" w:rsidRDefault="00845337" w:rsidP="006F3CA4">
            <w:pPr>
              <w:jc w:val="right"/>
              <w:rPr>
                <w:rFonts w:ascii="Arial Black" w:hAnsi="Arial Black"/>
                <w:caps/>
                <w:sz w:val="15"/>
              </w:rPr>
            </w:pPr>
            <w:proofErr w:type="spellStart"/>
            <w:r>
              <w:rPr>
                <w:rFonts w:ascii="Arial Black" w:hAnsi="Arial Black"/>
                <w:caps/>
                <w:sz w:val="15"/>
              </w:rPr>
              <w:t>CDIP</w:t>
            </w:r>
            <w:proofErr w:type="spellEnd"/>
            <w:r>
              <w:rPr>
                <w:rFonts w:ascii="Arial Black" w:hAnsi="Arial Black"/>
                <w:caps/>
                <w:sz w:val="15"/>
              </w:rPr>
              <w:t>/24/</w:t>
            </w:r>
            <w:bookmarkStart w:id="2" w:name="Code"/>
            <w:bookmarkEnd w:id="2"/>
            <w:proofErr w:type="spellStart"/>
            <w:r>
              <w:rPr>
                <w:rFonts w:ascii="Arial Black" w:hAnsi="Arial Black"/>
                <w:caps/>
                <w:sz w:val="15"/>
              </w:rPr>
              <w:t>INF</w:t>
            </w:r>
            <w:proofErr w:type="spellEnd"/>
            <w:r>
              <w:rPr>
                <w:rFonts w:ascii="Arial Black" w:hAnsi="Arial Black"/>
                <w:caps/>
                <w:sz w:val="15"/>
              </w:rPr>
              <w:t>/5</w:t>
            </w:r>
          </w:p>
        </w:tc>
      </w:tr>
      <w:tr w:rsidR="00845337" w:rsidRPr="001832A6" w14:paraId="2D7CF555" w14:textId="77777777" w:rsidTr="006F3CA4">
        <w:trPr>
          <w:trHeight w:hRule="exact" w:val="170"/>
        </w:trPr>
        <w:tc>
          <w:tcPr>
            <w:tcW w:w="9356" w:type="dxa"/>
            <w:gridSpan w:val="3"/>
            <w:noWrap/>
            <w:tcMar>
              <w:left w:w="0" w:type="dxa"/>
              <w:right w:w="0" w:type="dxa"/>
            </w:tcMar>
            <w:vAlign w:val="bottom"/>
          </w:tcPr>
          <w:p w14:paraId="331E53AD" w14:textId="14B0E999" w:rsidR="00845337" w:rsidRPr="0090731E" w:rsidRDefault="00845337" w:rsidP="006F3CA4">
            <w:pPr>
              <w:jc w:val="right"/>
              <w:rPr>
                <w:rFonts w:ascii="Arial Black" w:hAnsi="Arial Black"/>
                <w:caps/>
                <w:sz w:val="15"/>
              </w:rPr>
            </w:pPr>
            <w:r w:rsidRPr="0090731E">
              <w:rPr>
                <w:rFonts w:ascii="Arial Black" w:hAnsi="Arial Black"/>
                <w:caps/>
                <w:sz w:val="15"/>
              </w:rPr>
              <w:t>ORIGINAL</w:t>
            </w:r>
            <w:r w:rsidR="00C408A7">
              <w:rPr>
                <w:rFonts w:ascii="Arial Black" w:hAnsi="Arial Black"/>
                <w:caps/>
                <w:sz w:val="15"/>
              </w:rPr>
              <w:t> :</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845337" w:rsidRPr="001832A6" w14:paraId="7EC44CE8" w14:textId="77777777" w:rsidTr="006F3CA4">
        <w:trPr>
          <w:trHeight w:hRule="exact" w:val="198"/>
        </w:trPr>
        <w:tc>
          <w:tcPr>
            <w:tcW w:w="9356" w:type="dxa"/>
            <w:gridSpan w:val="3"/>
            <w:tcMar>
              <w:left w:w="0" w:type="dxa"/>
              <w:right w:w="0" w:type="dxa"/>
            </w:tcMar>
            <w:vAlign w:val="bottom"/>
          </w:tcPr>
          <w:p w14:paraId="2DDC7D6B" w14:textId="73931674" w:rsidR="00845337" w:rsidRPr="0090731E" w:rsidRDefault="00845337" w:rsidP="006F3CA4">
            <w:pPr>
              <w:jc w:val="right"/>
              <w:rPr>
                <w:rFonts w:ascii="Arial Black" w:hAnsi="Arial Black"/>
                <w:caps/>
                <w:sz w:val="15"/>
              </w:rPr>
            </w:pPr>
            <w:r w:rsidRPr="0090731E">
              <w:rPr>
                <w:rFonts w:ascii="Arial Black" w:hAnsi="Arial Black"/>
                <w:caps/>
                <w:sz w:val="15"/>
              </w:rPr>
              <w:t>DATE</w:t>
            </w:r>
            <w:r w:rsidR="00C408A7">
              <w:rPr>
                <w:rFonts w:ascii="Arial Black" w:hAnsi="Arial Black"/>
                <w:caps/>
                <w:sz w:val="15"/>
              </w:rPr>
              <w:t> :</w:t>
            </w:r>
            <w:r>
              <w:rPr>
                <w:rFonts w:ascii="Arial Black" w:hAnsi="Arial Black"/>
                <w:caps/>
                <w:sz w:val="15"/>
              </w:rPr>
              <w:t xml:space="preserve"> </w:t>
            </w:r>
            <w:bookmarkStart w:id="4" w:name="Date"/>
            <w:bookmarkEnd w:id="4"/>
            <w:r>
              <w:rPr>
                <w:rFonts w:ascii="Arial Black" w:hAnsi="Arial Black"/>
                <w:caps/>
                <w:sz w:val="15"/>
              </w:rPr>
              <w:t>21 octobre 2019</w:t>
            </w:r>
            <w:r w:rsidRPr="0090731E">
              <w:rPr>
                <w:rFonts w:ascii="Arial Black" w:hAnsi="Arial Black"/>
                <w:caps/>
                <w:sz w:val="15"/>
              </w:rPr>
              <w:t xml:space="preserve"> </w:t>
            </w:r>
          </w:p>
        </w:tc>
      </w:tr>
    </w:tbl>
    <w:p w14:paraId="4BC754B8" w14:textId="77777777" w:rsidR="00845337" w:rsidRPr="00C408A7" w:rsidRDefault="00845337" w:rsidP="00845337"/>
    <w:p w14:paraId="3909FB2C" w14:textId="77777777" w:rsidR="00845337" w:rsidRPr="00C408A7" w:rsidRDefault="00845337" w:rsidP="00845337"/>
    <w:p w14:paraId="4EF5A924" w14:textId="77777777" w:rsidR="00845337" w:rsidRPr="00C408A7" w:rsidRDefault="00845337" w:rsidP="00845337"/>
    <w:p w14:paraId="4166A1F8" w14:textId="77777777" w:rsidR="00845337" w:rsidRPr="00C408A7" w:rsidRDefault="00845337" w:rsidP="00845337"/>
    <w:p w14:paraId="19608368" w14:textId="77777777" w:rsidR="00845337" w:rsidRPr="00C408A7" w:rsidRDefault="00845337" w:rsidP="00845337"/>
    <w:p w14:paraId="269DFE3B" w14:textId="77777777" w:rsidR="00845337" w:rsidRPr="00C408A7" w:rsidRDefault="00845337" w:rsidP="00845337">
      <w:pPr>
        <w:rPr>
          <w:b/>
          <w:sz w:val="28"/>
          <w:szCs w:val="28"/>
        </w:rPr>
      </w:pPr>
      <w:r w:rsidRPr="00C408A7">
        <w:rPr>
          <w:b/>
          <w:sz w:val="28"/>
          <w:szCs w:val="28"/>
        </w:rPr>
        <w:t>Comité du développement et de la propriété intellectuelle (</w:t>
      </w:r>
      <w:proofErr w:type="spellStart"/>
      <w:r w:rsidRPr="00C408A7">
        <w:rPr>
          <w:b/>
          <w:sz w:val="28"/>
          <w:szCs w:val="28"/>
        </w:rPr>
        <w:t>CDIP</w:t>
      </w:r>
      <w:proofErr w:type="spellEnd"/>
      <w:r w:rsidRPr="00C408A7">
        <w:rPr>
          <w:b/>
          <w:sz w:val="28"/>
          <w:szCs w:val="28"/>
        </w:rPr>
        <w:t>)</w:t>
      </w:r>
    </w:p>
    <w:p w14:paraId="162EE1EC" w14:textId="77777777" w:rsidR="00845337" w:rsidRPr="00C408A7" w:rsidRDefault="00845337" w:rsidP="00845337"/>
    <w:p w14:paraId="1F9DCEF6" w14:textId="77777777" w:rsidR="00845337" w:rsidRPr="00C408A7" w:rsidRDefault="00845337" w:rsidP="00845337"/>
    <w:p w14:paraId="04197E00" w14:textId="5BCE3F97" w:rsidR="00845337" w:rsidRPr="00C408A7" w:rsidRDefault="00845337" w:rsidP="00845337">
      <w:pPr>
        <w:rPr>
          <w:b/>
        </w:rPr>
      </w:pPr>
      <w:r w:rsidRPr="00C408A7">
        <w:rPr>
          <w:b/>
        </w:rPr>
        <w:t>Vingt</w:t>
      </w:r>
      <w:r w:rsidR="00C408A7">
        <w:rPr>
          <w:b/>
        </w:rPr>
        <w:t>-</w:t>
      </w:r>
      <w:r w:rsidRPr="00C408A7">
        <w:rPr>
          <w:b/>
        </w:rPr>
        <w:t>quatr</w:t>
      </w:r>
      <w:r w:rsidR="00C408A7">
        <w:rPr>
          <w:b/>
        </w:rPr>
        <w:t>ième session</w:t>
      </w:r>
    </w:p>
    <w:p w14:paraId="6103762D" w14:textId="77777777" w:rsidR="00845337" w:rsidRPr="00C408A7" w:rsidRDefault="00845337" w:rsidP="00845337">
      <w:pPr>
        <w:rPr>
          <w:b/>
        </w:rPr>
      </w:pPr>
      <w:r w:rsidRPr="00C408A7">
        <w:rPr>
          <w:b/>
        </w:rPr>
        <w:t>Genève, 18 – 22 novembre 2019</w:t>
      </w:r>
    </w:p>
    <w:p w14:paraId="5CD994AE" w14:textId="77777777" w:rsidR="00845337" w:rsidRPr="00C408A7" w:rsidRDefault="00845337" w:rsidP="00845337"/>
    <w:p w14:paraId="2229CC7A" w14:textId="77777777" w:rsidR="00845337" w:rsidRPr="00C408A7" w:rsidRDefault="00845337" w:rsidP="00845337"/>
    <w:p w14:paraId="38962210" w14:textId="77777777" w:rsidR="00845337" w:rsidRPr="00C408A7" w:rsidRDefault="00845337" w:rsidP="00845337"/>
    <w:p w14:paraId="7285CC17" w14:textId="1EC8FF50" w:rsidR="008C3E9C" w:rsidRPr="00C2096F" w:rsidRDefault="008C3E9C" w:rsidP="008C3E9C">
      <w:pPr>
        <w:widowControl w:val="0"/>
        <w:pBdr>
          <w:top w:val="nil"/>
          <w:left w:val="nil"/>
          <w:bottom w:val="nil"/>
          <w:right w:val="nil"/>
          <w:between w:val="nil"/>
        </w:pBdr>
        <w:rPr>
          <w:rFonts w:eastAsia="Arial"/>
          <w:color w:val="000000"/>
        </w:rPr>
      </w:pPr>
      <w:r w:rsidRPr="00C2096F">
        <w:rPr>
          <w:color w:val="000000"/>
        </w:rPr>
        <w:t>RÉSUMÉ DE L</w:t>
      </w:r>
      <w:r w:rsidR="00C408A7">
        <w:rPr>
          <w:color w:val="000000"/>
        </w:rPr>
        <w:t>’</w:t>
      </w:r>
      <w:r w:rsidRPr="00C2096F">
        <w:rPr>
          <w:color w:val="000000"/>
        </w:rPr>
        <w:t>ÉTUDE EXPLORATOIRE SUR LA DISPONIBILITÉ ET L</w:t>
      </w:r>
      <w:r w:rsidR="00C408A7">
        <w:rPr>
          <w:color w:val="000000"/>
        </w:rPr>
        <w:t>’</w:t>
      </w:r>
      <w:r w:rsidRPr="00C2096F">
        <w:rPr>
          <w:color w:val="000000"/>
        </w:rPr>
        <w:t>UTILISATION D</w:t>
      </w:r>
      <w:r w:rsidR="00C408A7">
        <w:rPr>
          <w:color w:val="000000"/>
        </w:rPr>
        <w:t>’</w:t>
      </w:r>
      <w:r w:rsidRPr="00C2096F">
        <w:rPr>
          <w:color w:val="000000"/>
        </w:rPr>
        <w:t xml:space="preserve">OUTILS </w:t>
      </w:r>
      <w:r w:rsidR="009221B5" w:rsidRPr="00C2096F">
        <w:rPr>
          <w:color w:val="000000"/>
        </w:rPr>
        <w:t>DE PROPRIÉTÉ INTELLECTUELLE POUR</w:t>
      </w:r>
      <w:r w:rsidRPr="00C2096F">
        <w:rPr>
          <w:color w:val="000000"/>
        </w:rPr>
        <w:t xml:space="preserve"> PROTÉGER LES APPLICATIONS MOBILES DANS LES TROIS PAYS BÉNÉFICIAIRES</w:t>
      </w:r>
      <w:r w:rsidR="006E20A6">
        <w:rPr>
          <w:color w:val="000000"/>
        </w:rPr>
        <w:t xml:space="preserve">, </w:t>
      </w:r>
      <w:r w:rsidR="00C408A7">
        <w:rPr>
          <w:color w:val="000000"/>
        </w:rPr>
        <w:t>À SAVOIR</w:t>
      </w:r>
      <w:r w:rsidR="006E20A6">
        <w:rPr>
          <w:color w:val="000000"/>
        </w:rPr>
        <w:t xml:space="preserve"> LE KENYA, TRINITÉ</w:t>
      </w:r>
      <w:r w:rsidR="00C408A7">
        <w:rPr>
          <w:color w:val="000000"/>
        </w:rPr>
        <w:t>-</w:t>
      </w:r>
      <w:r w:rsidR="006E20A6">
        <w:rPr>
          <w:color w:val="000000"/>
        </w:rPr>
        <w:t>ET</w:t>
      </w:r>
      <w:r w:rsidR="00C408A7">
        <w:rPr>
          <w:color w:val="000000"/>
        </w:rPr>
        <w:t>-</w:t>
      </w:r>
      <w:r w:rsidRPr="00C2096F">
        <w:rPr>
          <w:color w:val="000000"/>
        </w:rPr>
        <w:t>TOBAGO ET LES PHILIPPINES</w:t>
      </w:r>
    </w:p>
    <w:p w14:paraId="7285CC19" w14:textId="1C97B6C7" w:rsidR="0095368D" w:rsidRPr="00C2096F" w:rsidRDefault="0095368D" w:rsidP="008C3E9C">
      <w:pPr>
        <w:widowControl w:val="0"/>
        <w:pBdr>
          <w:top w:val="nil"/>
          <w:left w:val="nil"/>
          <w:bottom w:val="nil"/>
          <w:right w:val="nil"/>
          <w:between w:val="nil"/>
        </w:pBdr>
        <w:rPr>
          <w:rFonts w:eastAsia="Arial"/>
          <w:color w:val="000000"/>
        </w:rPr>
      </w:pPr>
    </w:p>
    <w:p w14:paraId="7285CC1B" w14:textId="08608809" w:rsidR="008C3E9C" w:rsidRPr="00C408A7" w:rsidRDefault="008C3E9C" w:rsidP="008C3E9C">
      <w:pPr>
        <w:widowControl w:val="0"/>
        <w:pBdr>
          <w:top w:val="nil"/>
          <w:left w:val="nil"/>
          <w:bottom w:val="nil"/>
          <w:right w:val="nil"/>
          <w:between w:val="nil"/>
        </w:pBdr>
        <w:rPr>
          <w:rFonts w:eastAsia="Arial"/>
          <w:i/>
          <w:color w:val="000000"/>
        </w:rPr>
      </w:pPr>
      <w:bookmarkStart w:id="5" w:name="Prepared"/>
      <w:bookmarkEnd w:id="5"/>
      <w:proofErr w:type="gramStart"/>
      <w:r w:rsidRPr="00C2096F">
        <w:rPr>
          <w:i/>
          <w:iCs/>
        </w:rPr>
        <w:t>établi</w:t>
      </w:r>
      <w:proofErr w:type="gramEnd"/>
      <w:r w:rsidRPr="00C2096F">
        <w:rPr>
          <w:i/>
          <w:iCs/>
        </w:rPr>
        <w:t xml:space="preserve"> par le Secrétariat</w:t>
      </w:r>
    </w:p>
    <w:p w14:paraId="7285CC1C" w14:textId="77777777" w:rsidR="008C3E9C" w:rsidRPr="00C2096F" w:rsidRDefault="008C3E9C" w:rsidP="008C3E9C">
      <w:pPr>
        <w:widowControl w:val="0"/>
        <w:pBdr>
          <w:top w:val="nil"/>
          <w:left w:val="nil"/>
          <w:bottom w:val="nil"/>
          <w:right w:val="nil"/>
          <w:between w:val="nil"/>
        </w:pBdr>
        <w:rPr>
          <w:rFonts w:eastAsia="Arial"/>
          <w:color w:val="000000"/>
        </w:rPr>
      </w:pPr>
    </w:p>
    <w:p w14:paraId="7285CC1D" w14:textId="77777777" w:rsidR="008C3E9C" w:rsidRPr="00C2096F" w:rsidRDefault="008C3E9C" w:rsidP="008C3E9C">
      <w:pPr>
        <w:widowControl w:val="0"/>
        <w:pBdr>
          <w:top w:val="nil"/>
          <w:left w:val="nil"/>
          <w:bottom w:val="nil"/>
          <w:right w:val="nil"/>
          <w:between w:val="nil"/>
        </w:pBdr>
        <w:rPr>
          <w:rFonts w:eastAsia="Arial"/>
          <w:color w:val="000000"/>
        </w:rPr>
      </w:pPr>
    </w:p>
    <w:p w14:paraId="7285CC1E" w14:textId="77777777" w:rsidR="008C3E9C" w:rsidRPr="00C2096F" w:rsidRDefault="008C3E9C" w:rsidP="008C3E9C">
      <w:pPr>
        <w:widowControl w:val="0"/>
        <w:pBdr>
          <w:top w:val="nil"/>
          <w:left w:val="nil"/>
          <w:bottom w:val="nil"/>
          <w:right w:val="nil"/>
          <w:between w:val="nil"/>
        </w:pBdr>
        <w:rPr>
          <w:rFonts w:eastAsia="Arial"/>
          <w:color w:val="000000"/>
        </w:rPr>
      </w:pPr>
    </w:p>
    <w:p w14:paraId="7285CC1F" w14:textId="77777777" w:rsidR="007F1540" w:rsidRPr="00C2096F" w:rsidRDefault="007F1540" w:rsidP="007F1540">
      <w:pPr>
        <w:widowControl w:val="0"/>
        <w:pBdr>
          <w:top w:val="nil"/>
          <w:left w:val="nil"/>
          <w:bottom w:val="nil"/>
          <w:right w:val="nil"/>
          <w:between w:val="nil"/>
        </w:pBdr>
        <w:rPr>
          <w:rFonts w:eastAsia="Times New Roman"/>
          <w:color w:val="000000"/>
        </w:rPr>
      </w:pPr>
    </w:p>
    <w:p w14:paraId="7285CC21" w14:textId="66069FC2" w:rsidR="004006B6" w:rsidRPr="00BA24E9" w:rsidRDefault="008C3E9C" w:rsidP="00BA24E9">
      <w:pPr>
        <w:pStyle w:val="ONUMFS"/>
        <w:rPr>
          <w:rFonts w:eastAsia="Times New Roman"/>
        </w:rPr>
      </w:pPr>
      <w:r w:rsidRPr="00C2096F">
        <w:t>L</w:t>
      </w:r>
      <w:r w:rsidR="00C408A7">
        <w:t>’</w:t>
      </w:r>
      <w:r w:rsidRPr="00C2096F">
        <w:t>annexe au présent document contient un résumé de l</w:t>
      </w:r>
      <w:r w:rsidR="00C408A7">
        <w:t>’</w:t>
      </w:r>
      <w:r w:rsidRPr="00C2096F">
        <w:t>étude exploratoire sur la disponibilité et l</w:t>
      </w:r>
      <w:r w:rsidR="00C408A7">
        <w:t>’</w:t>
      </w:r>
      <w:r w:rsidRPr="00C2096F">
        <w:t>utilisation d</w:t>
      </w:r>
      <w:r w:rsidR="00C408A7">
        <w:t>’</w:t>
      </w:r>
      <w:r w:rsidRPr="00C2096F">
        <w:t xml:space="preserve">outils </w:t>
      </w:r>
      <w:r w:rsidR="00C2096F" w:rsidRPr="00C2096F">
        <w:t>de propriété intellectuelle pour</w:t>
      </w:r>
      <w:r w:rsidRPr="00C2096F">
        <w:t xml:space="preserve"> protéger les applications mobiles dans les trois</w:t>
      </w:r>
      <w:r w:rsidR="00B66205">
        <w:t> </w:t>
      </w:r>
      <w:r w:rsidRPr="00C2096F">
        <w:t xml:space="preserve">pays bénéficiaires, </w:t>
      </w:r>
      <w:r w:rsidR="00C408A7">
        <w:t>à savoir</w:t>
      </w:r>
      <w:r w:rsidRPr="00C2096F">
        <w:t xml:space="preserve"> le Kenya, Trinité</w:t>
      </w:r>
      <w:r w:rsidR="00C408A7">
        <w:t>-</w:t>
      </w:r>
      <w:r w:rsidRPr="00C2096F">
        <w:t>et</w:t>
      </w:r>
      <w:r w:rsidR="00C408A7">
        <w:t>-</w:t>
      </w:r>
      <w:r w:rsidRPr="00C2096F">
        <w:t>Tobago et les Philippines, mené</w:t>
      </w:r>
      <w:r w:rsidR="000D2C1B">
        <w:t>e</w:t>
      </w:r>
      <w:r w:rsidRPr="00C2096F">
        <w:t xml:space="preserve"> dans le cadre du Projet relatif au renforcement de l</w:t>
      </w:r>
      <w:r w:rsidR="00C408A7">
        <w:t>’</w:t>
      </w:r>
      <w:r w:rsidRPr="00C2096F">
        <w:t>utilisation de la propriété intellectuelle dans le secteur des logiciels (</w:t>
      </w:r>
      <w:proofErr w:type="spellStart"/>
      <w:r w:rsidRPr="00C2096F">
        <w:t>CDIP</w:t>
      </w:r>
      <w:proofErr w:type="spellEnd"/>
      <w:r w:rsidRPr="00C2096F">
        <w:t>/22/8).</w:t>
      </w:r>
      <w:r w:rsidR="00BA24E9">
        <w:rPr>
          <w:rFonts w:eastAsia="Times New Roman"/>
        </w:rPr>
        <w:t xml:space="preserve">  </w:t>
      </w:r>
      <w:r w:rsidRPr="00BA24E9">
        <w:t>L</w:t>
      </w:r>
      <w:r w:rsidR="00C408A7" w:rsidRPr="00BA24E9">
        <w:t>’</w:t>
      </w:r>
      <w:r w:rsidRPr="00BA24E9">
        <w:t>étude exploratoire a été réalisée par M.</w:t>
      </w:r>
      <w:r w:rsidR="00B66205" w:rsidRPr="00BA24E9">
        <w:t> </w:t>
      </w:r>
      <w:proofErr w:type="spellStart"/>
      <w:r w:rsidRPr="00BA24E9">
        <w:t>Noam</w:t>
      </w:r>
      <w:proofErr w:type="spellEnd"/>
      <w:r w:rsidRPr="00BA24E9">
        <w:t xml:space="preserve"> </w:t>
      </w:r>
      <w:proofErr w:type="spellStart"/>
      <w:r w:rsidRPr="00BA24E9">
        <w:t>Shemtov</w:t>
      </w:r>
      <w:proofErr w:type="spellEnd"/>
      <w:r w:rsidRPr="00BA24E9">
        <w:t>, chef adjoint du Centre d</w:t>
      </w:r>
      <w:r w:rsidR="00C408A7" w:rsidRPr="00BA24E9">
        <w:t>’</w:t>
      </w:r>
      <w:r w:rsidRPr="00BA24E9">
        <w:t>études de droit commercial de l</w:t>
      </w:r>
      <w:r w:rsidR="00C408A7" w:rsidRPr="00BA24E9">
        <w:t>’</w:t>
      </w:r>
      <w:r w:rsidRPr="00BA24E9">
        <w:t xml:space="preserve">Université </w:t>
      </w:r>
      <w:proofErr w:type="spellStart"/>
      <w:r w:rsidRPr="00BA24E9">
        <w:t>Queen</w:t>
      </w:r>
      <w:proofErr w:type="spellEnd"/>
      <w:r w:rsidRPr="00BA24E9">
        <w:t xml:space="preserve"> Mary de Londres.  L</w:t>
      </w:r>
      <w:r w:rsidR="00C408A7" w:rsidRPr="00BA24E9">
        <w:t>’</w:t>
      </w:r>
      <w:r w:rsidRPr="00BA24E9">
        <w:t>étude exploratoire complète et son évaluation par les pairs sont disponibles à l</w:t>
      </w:r>
      <w:r w:rsidR="00C408A7" w:rsidRPr="00BA24E9">
        <w:t>’</w:t>
      </w:r>
      <w:r w:rsidRPr="00BA24E9">
        <w:t>adresse</w:t>
      </w:r>
      <w:r w:rsidR="00C408A7" w:rsidRPr="00BA24E9">
        <w:t> :</w:t>
      </w:r>
      <w:r w:rsidRPr="00BA24E9">
        <w:t xml:space="preserve"> </w:t>
      </w:r>
      <w:hyperlink r:id="rId9" w:history="1">
        <w:r w:rsidRPr="00BA24E9">
          <w:rPr>
            <w:rStyle w:val="Hyperlink"/>
          </w:rPr>
          <w:t>https://www.wipo.int/ip</w:t>
        </w:r>
        <w:r w:rsidR="00C408A7" w:rsidRPr="00BA24E9">
          <w:rPr>
            <w:rStyle w:val="Hyperlink"/>
          </w:rPr>
          <w:t>-</w:t>
        </w:r>
        <w:r w:rsidRPr="00BA24E9">
          <w:rPr>
            <w:rStyle w:val="Hyperlink"/>
          </w:rPr>
          <w:t>development/fr/agenda/work_undertaken.html</w:t>
        </w:r>
      </w:hyperlink>
      <w:r w:rsidRPr="00BA24E9">
        <w:t>.</w:t>
      </w:r>
    </w:p>
    <w:p w14:paraId="7285CC23" w14:textId="33D3ED6D" w:rsidR="008C3E9C" w:rsidRPr="00BA24E9" w:rsidRDefault="008C3E9C" w:rsidP="00BA24E9">
      <w:pPr>
        <w:pStyle w:val="ONUMFS"/>
        <w:ind w:left="5533"/>
        <w:rPr>
          <w:rFonts w:eastAsia="Arial"/>
          <w:i/>
        </w:rPr>
      </w:pPr>
      <w:r w:rsidRPr="00BA24E9">
        <w:rPr>
          <w:i/>
        </w:rPr>
        <w:t xml:space="preserve">Le </w:t>
      </w:r>
      <w:proofErr w:type="spellStart"/>
      <w:r w:rsidRPr="00BA24E9">
        <w:rPr>
          <w:i/>
        </w:rPr>
        <w:t>CDIP</w:t>
      </w:r>
      <w:proofErr w:type="spellEnd"/>
      <w:r w:rsidRPr="00BA24E9">
        <w:rPr>
          <w:i/>
        </w:rPr>
        <w:t xml:space="preserve"> est invité à prendre note des informations contenues dans l</w:t>
      </w:r>
      <w:r w:rsidR="00C408A7" w:rsidRPr="00BA24E9">
        <w:rPr>
          <w:i/>
        </w:rPr>
        <w:t>’</w:t>
      </w:r>
      <w:r w:rsidRPr="00BA24E9">
        <w:rPr>
          <w:i/>
        </w:rPr>
        <w:t>annexe du présent document.</w:t>
      </w:r>
    </w:p>
    <w:p w14:paraId="7285CC24" w14:textId="77777777" w:rsidR="008C3E9C" w:rsidRPr="00C2096F" w:rsidRDefault="008C3E9C" w:rsidP="008C3E9C">
      <w:pPr>
        <w:widowControl w:val="0"/>
        <w:pBdr>
          <w:top w:val="nil"/>
          <w:left w:val="nil"/>
          <w:bottom w:val="nil"/>
          <w:right w:val="nil"/>
          <w:between w:val="nil"/>
        </w:pBdr>
        <w:ind w:left="5534"/>
        <w:rPr>
          <w:rFonts w:eastAsia="Arial"/>
          <w:color w:val="000000"/>
        </w:rPr>
      </w:pPr>
    </w:p>
    <w:p w14:paraId="7285CC25" w14:textId="77777777" w:rsidR="008C3E9C" w:rsidRPr="00C2096F" w:rsidRDefault="008C3E9C" w:rsidP="00BA24E9">
      <w:pPr>
        <w:widowControl w:val="0"/>
        <w:pBdr>
          <w:top w:val="nil"/>
          <w:left w:val="nil"/>
          <w:bottom w:val="nil"/>
          <w:right w:val="nil"/>
          <w:between w:val="nil"/>
        </w:pBdr>
        <w:ind w:left="5534"/>
        <w:rPr>
          <w:rFonts w:eastAsia="Arial"/>
          <w:color w:val="000000"/>
        </w:rPr>
      </w:pPr>
    </w:p>
    <w:p w14:paraId="7285CC26" w14:textId="7BD28553" w:rsidR="008C3E9C" w:rsidRPr="00D30271" w:rsidRDefault="008C3E9C" w:rsidP="00BA24E9">
      <w:pPr>
        <w:pStyle w:val="Endofdocument-Annex"/>
        <w:rPr>
          <w:rFonts w:eastAsia="Arial"/>
          <w:lang w:val="fr-CH"/>
        </w:rPr>
        <w:sectPr w:rsidR="008C3E9C" w:rsidRPr="00D30271" w:rsidSect="003C710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326"/>
        </w:sectPr>
      </w:pPr>
      <w:r w:rsidRPr="00D30271">
        <w:rPr>
          <w:lang w:val="fr-CH"/>
        </w:rPr>
        <w:t>[L</w:t>
      </w:r>
      <w:r w:rsidR="00C408A7" w:rsidRPr="00D30271">
        <w:rPr>
          <w:lang w:val="fr-CH"/>
        </w:rPr>
        <w:t>’</w:t>
      </w:r>
      <w:r w:rsidRPr="00D30271">
        <w:rPr>
          <w:lang w:val="fr-CH"/>
        </w:rPr>
        <w:t>annexe suit]</w:t>
      </w:r>
    </w:p>
    <w:p w14:paraId="7285CC27" w14:textId="777E8AF7" w:rsidR="00C80664" w:rsidRPr="00B17F6C" w:rsidRDefault="0095368D" w:rsidP="00C80664">
      <w:pPr>
        <w:spacing w:line="360" w:lineRule="auto"/>
        <w:rPr>
          <w:b/>
          <w:u w:val="single"/>
        </w:rPr>
      </w:pPr>
      <w:r w:rsidRPr="00B17F6C">
        <w:rPr>
          <w:b/>
          <w:u w:val="single"/>
        </w:rPr>
        <w:lastRenderedPageBreak/>
        <w:t>Résumé</w:t>
      </w:r>
      <w:r w:rsidR="00C408A7">
        <w:rPr>
          <w:b/>
          <w:u w:val="single"/>
        </w:rPr>
        <w:t> :</w:t>
      </w:r>
      <w:r w:rsidRPr="00B17F6C">
        <w:rPr>
          <w:b/>
          <w:u w:val="single"/>
        </w:rPr>
        <w:t xml:space="preserve"> Étude exploratoire sur la disponibilité et l</w:t>
      </w:r>
      <w:r w:rsidR="00C408A7">
        <w:rPr>
          <w:b/>
          <w:u w:val="single"/>
        </w:rPr>
        <w:t>’</w:t>
      </w:r>
      <w:r w:rsidRPr="00B17F6C">
        <w:rPr>
          <w:b/>
          <w:u w:val="single"/>
        </w:rPr>
        <w:t>utilisation d</w:t>
      </w:r>
      <w:r w:rsidR="00C408A7">
        <w:rPr>
          <w:b/>
          <w:u w:val="single"/>
        </w:rPr>
        <w:t>’</w:t>
      </w:r>
      <w:r w:rsidRPr="00B17F6C">
        <w:rPr>
          <w:b/>
          <w:u w:val="single"/>
        </w:rPr>
        <w:t xml:space="preserve">outils </w:t>
      </w:r>
      <w:r w:rsidR="00C2096F">
        <w:rPr>
          <w:b/>
          <w:u w:val="single"/>
        </w:rPr>
        <w:t>de propriété intellectuelle pour</w:t>
      </w:r>
      <w:r w:rsidRPr="00B17F6C">
        <w:rPr>
          <w:b/>
          <w:u w:val="single"/>
        </w:rPr>
        <w:t xml:space="preserve"> protéger les applications mobiles dans les trois</w:t>
      </w:r>
      <w:r w:rsidR="00B66205">
        <w:rPr>
          <w:b/>
          <w:u w:val="single"/>
        </w:rPr>
        <w:t> </w:t>
      </w:r>
      <w:r w:rsidRPr="00B17F6C">
        <w:rPr>
          <w:b/>
          <w:u w:val="single"/>
        </w:rPr>
        <w:t xml:space="preserve">pays bénéficiaires, </w:t>
      </w:r>
      <w:r w:rsidR="00C408A7">
        <w:rPr>
          <w:b/>
          <w:u w:val="single"/>
        </w:rPr>
        <w:t>à savoir</w:t>
      </w:r>
      <w:r w:rsidRPr="00B17F6C">
        <w:rPr>
          <w:b/>
          <w:u w:val="single"/>
        </w:rPr>
        <w:t xml:space="preserve"> le Kenya, Trinité</w:t>
      </w:r>
      <w:r w:rsidR="00C408A7">
        <w:rPr>
          <w:b/>
          <w:u w:val="single"/>
        </w:rPr>
        <w:t>-</w:t>
      </w:r>
      <w:r w:rsidRPr="00B17F6C">
        <w:rPr>
          <w:b/>
          <w:u w:val="single"/>
        </w:rPr>
        <w:t>et</w:t>
      </w:r>
      <w:r w:rsidR="00C408A7">
        <w:rPr>
          <w:b/>
          <w:u w:val="single"/>
        </w:rPr>
        <w:t>-</w:t>
      </w:r>
      <w:r w:rsidRPr="00B17F6C">
        <w:rPr>
          <w:b/>
          <w:u w:val="single"/>
        </w:rPr>
        <w:t>Tobago et les Philippines</w:t>
      </w:r>
    </w:p>
    <w:p w14:paraId="7285CC28" w14:textId="77777777" w:rsidR="00054C98" w:rsidRPr="00B17F6C" w:rsidRDefault="00054C98" w:rsidP="00054C98">
      <w:pPr>
        <w:spacing w:line="360" w:lineRule="auto"/>
        <w:jc w:val="both"/>
      </w:pPr>
    </w:p>
    <w:p w14:paraId="7285CC29" w14:textId="3ED343A1" w:rsidR="00054C98" w:rsidRPr="00B17F6C" w:rsidRDefault="00054C98" w:rsidP="00054C98">
      <w:pPr>
        <w:spacing w:line="276" w:lineRule="auto"/>
      </w:pPr>
      <w:r w:rsidRPr="00B17F6C">
        <w:t>Cette étude porte principalement sur un secteur des industries de la création qui connaît une croissance exponentielle depuis une dizaine d</w:t>
      </w:r>
      <w:r w:rsidR="00C408A7">
        <w:t>’</w:t>
      </w:r>
      <w:r w:rsidRPr="00B17F6C">
        <w:t>années</w:t>
      </w:r>
      <w:r w:rsidR="00C408A7">
        <w:t> :</w:t>
      </w:r>
      <w:r w:rsidRPr="00B17F6C">
        <w:t xml:space="preserve"> le secteur des applications mobiles. </w:t>
      </w:r>
      <w:r w:rsidR="00C2096F">
        <w:t xml:space="preserve"> </w:t>
      </w:r>
      <w:r w:rsidRPr="00B17F6C">
        <w:t>Elle se concentre particulièrement sur les trois</w:t>
      </w:r>
      <w:r w:rsidR="00B66205">
        <w:t> </w:t>
      </w:r>
      <w:r w:rsidRPr="00B17F6C">
        <w:t>pays qui participent au projet</w:t>
      </w:r>
      <w:r w:rsidR="00C408A7">
        <w:t> :</w:t>
      </w:r>
      <w:r w:rsidRPr="00B17F6C">
        <w:t xml:space="preserve"> le Kenya, Trinité</w:t>
      </w:r>
      <w:r w:rsidR="00C408A7">
        <w:t>-</w:t>
      </w:r>
      <w:r w:rsidRPr="00B17F6C">
        <w:t>et</w:t>
      </w:r>
      <w:r w:rsidR="00C408A7">
        <w:t>-</w:t>
      </w:r>
      <w:r w:rsidRPr="00B17F6C">
        <w:t>Tobago et les Philippines (ci</w:t>
      </w:r>
      <w:r w:rsidR="00C408A7">
        <w:t>-</w:t>
      </w:r>
      <w:r w:rsidRPr="00B17F6C">
        <w:t xml:space="preserve">après, les </w:t>
      </w:r>
      <w:r w:rsidR="000D2C1B">
        <w:t>“</w:t>
      </w:r>
      <w:r w:rsidRPr="00B17F6C">
        <w:t>pays bénéficiaires</w:t>
      </w:r>
      <w:r w:rsidR="000D2C1B">
        <w:t>”</w:t>
      </w:r>
      <w:r w:rsidRPr="00B17F6C">
        <w:t>).</w:t>
      </w:r>
    </w:p>
    <w:p w14:paraId="7285CC2A" w14:textId="77777777" w:rsidR="00054C98" w:rsidRPr="00B17F6C" w:rsidRDefault="00054C98" w:rsidP="00054C98">
      <w:pPr>
        <w:spacing w:line="276" w:lineRule="auto"/>
      </w:pPr>
    </w:p>
    <w:p w14:paraId="334AD8BE" w14:textId="1A32D45E" w:rsidR="00C408A7" w:rsidRDefault="00054C98" w:rsidP="00054C98">
      <w:pPr>
        <w:spacing w:line="276" w:lineRule="auto"/>
      </w:pPr>
      <w:r w:rsidRPr="00B17F6C">
        <w:t>L</w:t>
      </w:r>
      <w:r w:rsidR="00C408A7">
        <w:t>’</w:t>
      </w:r>
      <w:r w:rsidRPr="00B17F6C">
        <w:t>étude s</w:t>
      </w:r>
      <w:r w:rsidR="00C408A7">
        <w:t>’</w:t>
      </w:r>
      <w:r w:rsidRPr="00B17F6C">
        <w:t>intéresse à l</w:t>
      </w:r>
      <w:r w:rsidR="00C408A7">
        <w:t>’</w:t>
      </w:r>
      <w:r w:rsidRPr="00B17F6C">
        <w:t>importance et aux caractéristiques du secteur des applications mobiles dans les trois</w:t>
      </w:r>
      <w:r w:rsidR="00B66205">
        <w:t> </w:t>
      </w:r>
      <w:r w:rsidRPr="00B17F6C">
        <w:t xml:space="preserve">pays bénéficiaires </w:t>
      </w:r>
      <w:r w:rsidR="009324AF">
        <w:t>ainsi qu</w:t>
      </w:r>
      <w:r w:rsidR="00C408A7">
        <w:t>’</w:t>
      </w:r>
      <w:r w:rsidRPr="00B17F6C">
        <w:t>à l</w:t>
      </w:r>
      <w:r w:rsidR="00C408A7">
        <w:t>’</w:t>
      </w:r>
      <w:r w:rsidRPr="00B17F6C">
        <w:t xml:space="preserve">écosystème de la propriété intellectuelle </w:t>
      </w:r>
      <w:r w:rsidR="002D7A1D">
        <w:t xml:space="preserve">et </w:t>
      </w:r>
      <w:r w:rsidRPr="00B17F6C">
        <w:t>au paysage juridique et réglementaire y afférent dans lesquels s</w:t>
      </w:r>
      <w:r w:rsidR="00C408A7">
        <w:t>’</w:t>
      </w:r>
      <w:r w:rsidRPr="00B17F6C">
        <w:t xml:space="preserve">inscrit ce </w:t>
      </w:r>
      <w:proofErr w:type="gramStart"/>
      <w:r w:rsidRPr="00B17F6C">
        <w:t xml:space="preserve">secteur;  </w:t>
      </w:r>
      <w:r w:rsidR="00C2096F">
        <w:t>elle</w:t>
      </w:r>
      <w:proofErr w:type="gramEnd"/>
      <w:r w:rsidRPr="00B17F6C">
        <w:t xml:space="preserve"> examine également certains aspects juridiques essentiels non liés à la propriété intellectuelle. </w:t>
      </w:r>
      <w:r w:rsidR="00C2096F">
        <w:t xml:space="preserve"> </w:t>
      </w:r>
      <w:r w:rsidRPr="00B17F6C">
        <w:t>L</w:t>
      </w:r>
      <w:r w:rsidR="00C408A7">
        <w:t>’</w:t>
      </w:r>
      <w:r w:rsidRPr="00B17F6C">
        <w:t>objet de cette étude est d</w:t>
      </w:r>
      <w:r w:rsidR="00C408A7">
        <w:t>’</w:t>
      </w:r>
      <w:r w:rsidRPr="00B17F6C">
        <w:t>aider à affiner et à adapter certains objectifs du projet au contexte spécifique à chacun des pays bénéficiaires.</w:t>
      </w:r>
    </w:p>
    <w:p w14:paraId="7285CC2C" w14:textId="51CCA7B6" w:rsidR="00054C98" w:rsidRPr="00B17F6C" w:rsidRDefault="00054C98" w:rsidP="00054C98">
      <w:pPr>
        <w:spacing w:line="276" w:lineRule="auto"/>
        <w:ind w:left="3402" w:firstLine="567"/>
      </w:pPr>
    </w:p>
    <w:p w14:paraId="4BCBE41E" w14:textId="1D18DD0A" w:rsidR="00C408A7" w:rsidRDefault="00C2096F" w:rsidP="00054C98">
      <w:pPr>
        <w:spacing w:line="276" w:lineRule="auto"/>
      </w:pPr>
      <w:r>
        <w:t>L</w:t>
      </w:r>
      <w:r w:rsidR="00C408A7">
        <w:t>’</w:t>
      </w:r>
      <w:r>
        <w:t>étude</w:t>
      </w:r>
      <w:r w:rsidR="00054C98" w:rsidRPr="00B17F6C">
        <w:t xml:space="preserve"> porte sur les points énumérés ci</w:t>
      </w:r>
      <w:r w:rsidR="00C408A7">
        <w:t>-</w:t>
      </w:r>
      <w:r w:rsidR="00054C98" w:rsidRPr="00B17F6C">
        <w:t>après</w:t>
      </w:r>
      <w:r w:rsidR="006E20A6">
        <w:t xml:space="preserve"> et offre </w:t>
      </w:r>
      <w:r w:rsidR="00054C98" w:rsidRPr="00B17F6C">
        <w:t xml:space="preserve">une vision aussi fidèle que possible qui se fonde, notamment, sur les informations fournies par </w:t>
      </w:r>
      <w:r>
        <w:t>l</w:t>
      </w:r>
      <w:r w:rsidR="00054C98" w:rsidRPr="00B17F6C">
        <w:t xml:space="preserve">es pays bénéficiaires. </w:t>
      </w:r>
      <w:r w:rsidR="00CA4260">
        <w:t xml:space="preserve"> </w:t>
      </w:r>
      <w:r w:rsidR="00054C98" w:rsidRPr="00B17F6C">
        <w:t>Lorsqu</w:t>
      </w:r>
      <w:r w:rsidR="00C408A7">
        <w:t>’</w:t>
      </w:r>
      <w:r w:rsidR="00054C98" w:rsidRPr="00B17F6C">
        <w:t>il n</w:t>
      </w:r>
      <w:r w:rsidR="00C408A7">
        <w:t>’</w:t>
      </w:r>
      <w:r w:rsidR="00054C98" w:rsidRPr="00B17F6C">
        <w:t xml:space="preserve">a pas été possible de recueillir </w:t>
      </w:r>
      <w:r>
        <w:t>c</w:t>
      </w:r>
      <w:r w:rsidR="00054C98" w:rsidRPr="00B17F6C">
        <w:t>es informations</w:t>
      </w:r>
      <w:r>
        <w:t xml:space="preserve"> dans leur intégralité</w:t>
      </w:r>
      <w:r w:rsidR="00054C98" w:rsidRPr="00B17F6C">
        <w:t>, l</w:t>
      </w:r>
      <w:r w:rsidR="00C408A7">
        <w:t>’</w:t>
      </w:r>
      <w:r w:rsidR="00054C98" w:rsidRPr="00B17F6C">
        <w:t xml:space="preserve">étude le précise expressément. </w:t>
      </w:r>
      <w:r w:rsidR="00CA4260">
        <w:t xml:space="preserve"> </w:t>
      </w:r>
      <w:r w:rsidR="00054C98" w:rsidRPr="00B17F6C">
        <w:t>Nous estimons que le manque d</w:t>
      </w:r>
      <w:r w:rsidR="00C408A7">
        <w:t>’</w:t>
      </w:r>
      <w:r w:rsidR="00054C98" w:rsidRPr="00B17F6C">
        <w:t xml:space="preserve">informations accessibles constitue </w:t>
      </w:r>
      <w:r w:rsidR="00CA4260">
        <w:t xml:space="preserve">parfois </w:t>
      </w:r>
      <w:r w:rsidR="00054C98" w:rsidRPr="00B17F6C">
        <w:t xml:space="preserve">un problème </w:t>
      </w:r>
      <w:r w:rsidR="009324AF">
        <w:t>au</w:t>
      </w:r>
      <w:r w:rsidR="00054C98" w:rsidRPr="00B17F6C">
        <w:t xml:space="preserve">quel le pays bénéficiaire concerné </w:t>
      </w:r>
      <w:r w:rsidR="009324AF">
        <w:t>devrait s</w:t>
      </w:r>
      <w:r w:rsidR="00C408A7">
        <w:t>’</w:t>
      </w:r>
      <w:r w:rsidR="009324AF">
        <w:t>att</w:t>
      </w:r>
      <w:r w:rsidR="002D7A1D">
        <w:t>ele</w:t>
      </w:r>
      <w:r w:rsidR="009324AF">
        <w:t>r</w:t>
      </w:r>
      <w:r w:rsidR="00054C98" w:rsidRPr="00B17F6C">
        <w:t>.</w:t>
      </w:r>
    </w:p>
    <w:p w14:paraId="7285CC2E" w14:textId="5969D2E1" w:rsidR="00054C98" w:rsidRPr="00B17F6C" w:rsidRDefault="00054C98" w:rsidP="00054C98">
      <w:pPr>
        <w:spacing w:line="276" w:lineRule="auto"/>
        <w:ind w:left="3402" w:firstLine="567"/>
      </w:pPr>
    </w:p>
    <w:p w14:paraId="7285CC2F" w14:textId="2B09E1EE" w:rsidR="00054C98" w:rsidRPr="00B17F6C" w:rsidRDefault="00054C98" w:rsidP="00054C98">
      <w:pPr>
        <w:spacing w:line="276" w:lineRule="auto"/>
      </w:pPr>
      <w:r w:rsidRPr="00B17F6C">
        <w:t>La Première partie s</w:t>
      </w:r>
      <w:r w:rsidR="00C408A7">
        <w:t>’</w:t>
      </w:r>
      <w:r w:rsidRPr="00B17F6C">
        <w:t>intéresse à l</w:t>
      </w:r>
      <w:r w:rsidR="00C408A7">
        <w:t>’</w:t>
      </w:r>
      <w:r w:rsidRPr="00B17F6C">
        <w:t>importance et aux caractéristiques du secteur des applications mobiles dans les trois</w:t>
      </w:r>
      <w:r w:rsidR="00B66205">
        <w:t> </w:t>
      </w:r>
      <w:r w:rsidRPr="00B17F6C">
        <w:t xml:space="preserve">pays bénéficiaires, en faisant notamment référence à </w:t>
      </w:r>
      <w:r w:rsidR="009221B5">
        <w:t>l</w:t>
      </w:r>
      <w:r w:rsidR="00C408A7">
        <w:t>’</w:t>
      </w:r>
      <w:r w:rsidR="009221B5">
        <w:t>importance</w:t>
      </w:r>
      <w:r w:rsidRPr="00B17F6C">
        <w:t xml:space="preserve"> du marché ainsi qu</w:t>
      </w:r>
      <w:r w:rsidR="00C408A7">
        <w:t>’</w:t>
      </w:r>
      <w:r w:rsidRPr="00B17F6C">
        <w:t xml:space="preserve">aux possibilités de formation et aux initiatives de recherche </w:t>
      </w:r>
      <w:r w:rsidR="002D4535">
        <w:t>en la matière</w:t>
      </w:r>
      <w:r w:rsidRPr="00B17F6C">
        <w:t xml:space="preserve"> dans les pays bénéficiaires.</w:t>
      </w:r>
      <w:r w:rsidR="002D4535">
        <w:t xml:space="preserve"> </w:t>
      </w:r>
      <w:r w:rsidRPr="00B17F6C">
        <w:t xml:space="preserve"> Il s</w:t>
      </w:r>
      <w:r w:rsidR="00C408A7">
        <w:t>’</w:t>
      </w:r>
      <w:r w:rsidRPr="00B17F6C">
        <w:t>avère que la direction générale prise par le secteur suggère à la fois une croissance effective et un potentiel de croissance pour tous les pays bénéficiaires.</w:t>
      </w:r>
    </w:p>
    <w:p w14:paraId="7285CC30" w14:textId="77777777" w:rsidR="00054C98" w:rsidRPr="00B17F6C" w:rsidRDefault="00054C98" w:rsidP="00054C98">
      <w:pPr>
        <w:spacing w:line="276" w:lineRule="auto"/>
        <w:ind w:left="3402" w:firstLine="567"/>
      </w:pPr>
    </w:p>
    <w:p w14:paraId="6B68DA79" w14:textId="21E5C482" w:rsidR="00C408A7" w:rsidRDefault="00054C98" w:rsidP="00054C98">
      <w:pPr>
        <w:spacing w:line="276" w:lineRule="auto"/>
      </w:pPr>
      <w:r w:rsidRPr="00B17F6C">
        <w:t xml:space="preserve">La Partie II évoque en détail </w:t>
      </w:r>
      <w:bookmarkStart w:id="6" w:name="_Toc429958238"/>
      <w:r w:rsidRPr="00B17F6C">
        <w:t>la disponibilité et l</w:t>
      </w:r>
      <w:r w:rsidR="00C408A7">
        <w:t>’</w:t>
      </w:r>
      <w:r w:rsidRPr="00B17F6C">
        <w:t>utilisation d</w:t>
      </w:r>
      <w:r w:rsidR="00C408A7">
        <w:t>’</w:t>
      </w:r>
      <w:r w:rsidRPr="00B17F6C">
        <w:t xml:space="preserve">outils de propriété intellectuelle </w:t>
      </w:r>
      <w:r w:rsidR="002D4535">
        <w:t>pour</w:t>
      </w:r>
      <w:r w:rsidRPr="00B17F6C">
        <w:t xml:space="preserve"> protéger les applications mobiles de manière générale, et dans les pays bénéficiaires</w:t>
      </w:r>
      <w:bookmarkEnd w:id="6"/>
      <w:r w:rsidRPr="00B17F6C">
        <w:t xml:space="preserve"> en particulier. </w:t>
      </w:r>
      <w:r w:rsidR="002D4535">
        <w:t xml:space="preserve"> </w:t>
      </w:r>
      <w:r w:rsidRPr="00B17F6C">
        <w:t>Elle indique que le droit d</w:t>
      </w:r>
      <w:r w:rsidR="00C408A7">
        <w:t>’</w:t>
      </w:r>
      <w:r w:rsidRPr="00B17F6C">
        <w:t>auteur représente l</w:t>
      </w:r>
      <w:r w:rsidR="00C408A7">
        <w:t>’</w:t>
      </w:r>
      <w:r w:rsidRPr="00B17F6C">
        <w:t>instrument de protection de la propriété intellectuelle privilégié dans le secteur des applications mobiles, les marques, dessins et modèles industriels, brevets, modèles d</w:t>
      </w:r>
      <w:r w:rsidR="00C408A7">
        <w:t>’</w:t>
      </w:r>
      <w:r w:rsidRPr="00B17F6C">
        <w:t>utilité et secrets d</w:t>
      </w:r>
      <w:r w:rsidR="00C408A7">
        <w:t>’</w:t>
      </w:r>
      <w:r w:rsidRPr="00B17F6C">
        <w:t>affaires étant également à même de fournir une protection efficace dans certains cas.</w:t>
      </w:r>
    </w:p>
    <w:p w14:paraId="7285CC32" w14:textId="67135320" w:rsidR="00054C98" w:rsidRPr="00B17F6C" w:rsidRDefault="00054C98" w:rsidP="00054C98">
      <w:pPr>
        <w:spacing w:line="276" w:lineRule="auto"/>
        <w:ind w:left="3402" w:firstLine="567"/>
      </w:pPr>
    </w:p>
    <w:p w14:paraId="77494AEF" w14:textId="4DC6D849" w:rsidR="00C408A7" w:rsidRDefault="00054C98" w:rsidP="00054C98">
      <w:pPr>
        <w:spacing w:line="276" w:lineRule="auto"/>
      </w:pPr>
      <w:r w:rsidRPr="00B17F6C">
        <w:t>La Partie III ne se concentre pas sur le secteur des applications mobiles, mais examine au contraire l</w:t>
      </w:r>
      <w:r w:rsidR="00C408A7">
        <w:t>’</w:t>
      </w:r>
      <w:r w:rsidRPr="00B17F6C">
        <w:t>industrie d</w:t>
      </w:r>
      <w:r w:rsidR="006E20A6">
        <w:t>es</w:t>
      </w:r>
      <w:r w:rsidRPr="00B17F6C">
        <w:t xml:space="preserve"> logiciel</w:t>
      </w:r>
      <w:r w:rsidR="006E20A6">
        <w:t>s</w:t>
      </w:r>
      <w:r w:rsidRPr="00B17F6C">
        <w:t xml:space="preserve"> dans son ensemble eu égard à la possibilité de disposer de financements tirés de la propriété intellectuelle, en particulier pour</w:t>
      </w:r>
      <w:r w:rsidR="00C408A7" w:rsidRPr="00B17F6C">
        <w:t xml:space="preserve"> les</w:t>
      </w:r>
      <w:r w:rsidR="00C408A7">
        <w:t> </w:t>
      </w:r>
      <w:r w:rsidR="00C408A7" w:rsidRPr="00B17F6C">
        <w:t>PME</w:t>
      </w:r>
      <w:r w:rsidRPr="00B17F6C">
        <w:t xml:space="preserve">. </w:t>
      </w:r>
      <w:r w:rsidR="002D4535">
        <w:t xml:space="preserve"> </w:t>
      </w:r>
      <w:r w:rsidRPr="00B17F6C">
        <w:t xml:space="preserve">Cet examen ne se limite pas à la situation des pays bénéficiaires, mais est mené au niveau mondial. </w:t>
      </w:r>
      <w:r w:rsidR="002D4535">
        <w:t xml:space="preserve"> </w:t>
      </w:r>
      <w:r w:rsidRPr="00B17F6C">
        <w:t xml:space="preserve">Cette partie </w:t>
      </w:r>
      <w:r w:rsidR="002D4535">
        <w:t>s</w:t>
      </w:r>
      <w:r w:rsidR="00C408A7">
        <w:t>’</w:t>
      </w:r>
      <w:r w:rsidR="002D4535">
        <w:t>achève sur le recensement</w:t>
      </w:r>
      <w:r w:rsidRPr="00B17F6C">
        <w:t xml:space="preserve"> </w:t>
      </w:r>
      <w:r w:rsidR="002D4535">
        <w:t>d</w:t>
      </w:r>
      <w:r w:rsidRPr="00B17F6C">
        <w:t>es principaux obstacles</w:t>
      </w:r>
      <w:r w:rsidR="00FC0645">
        <w:t xml:space="preserve"> rencontrés</w:t>
      </w:r>
      <w:r w:rsidR="002D4535">
        <w:t>, à l</w:t>
      </w:r>
      <w:r w:rsidR="00C408A7">
        <w:t>’</w:t>
      </w:r>
      <w:r w:rsidR="002D4535">
        <w:t>heure actuelle,</w:t>
      </w:r>
      <w:r w:rsidRPr="00B17F6C">
        <w:t xml:space="preserve"> </w:t>
      </w:r>
      <w:r w:rsidR="00FC0645">
        <w:t>dans le cadre de</w:t>
      </w:r>
      <w:r w:rsidRPr="00B17F6C">
        <w:t xml:space="preserve"> ce qui est largement perçu comme une sous</w:t>
      </w:r>
      <w:r w:rsidR="00C408A7">
        <w:t>-</w:t>
      </w:r>
      <w:r w:rsidRPr="00B17F6C">
        <w:t>exploitation des actifs de propriété intellectuelle pour lever des fonds.</w:t>
      </w:r>
    </w:p>
    <w:p w14:paraId="7285CC34" w14:textId="30924AB8" w:rsidR="00054C98" w:rsidRPr="00B17F6C" w:rsidRDefault="00054C98" w:rsidP="00054C98">
      <w:pPr>
        <w:spacing w:line="276" w:lineRule="auto"/>
        <w:ind w:left="3402" w:firstLine="567"/>
      </w:pPr>
    </w:p>
    <w:p w14:paraId="2CC75F9D" w14:textId="3E653067" w:rsidR="00C408A7" w:rsidRDefault="00054C98" w:rsidP="00054C98">
      <w:pPr>
        <w:spacing w:line="276" w:lineRule="auto"/>
      </w:pPr>
      <w:r w:rsidRPr="00B17F6C">
        <w:lastRenderedPageBreak/>
        <w:t>La Partie</w:t>
      </w:r>
      <w:r w:rsidR="000D2C1B">
        <w:t> </w:t>
      </w:r>
      <w:r w:rsidRPr="00B17F6C">
        <w:t xml:space="preserve">IV porte sur la </w:t>
      </w:r>
      <w:bookmarkStart w:id="7" w:name="_Toc429958285"/>
      <w:r w:rsidRPr="00B17F6C">
        <w:t>collaboration de l</w:t>
      </w:r>
      <w:r w:rsidR="00C408A7">
        <w:t>’</w:t>
      </w:r>
      <w:r w:rsidRPr="00B17F6C">
        <w:t>industrie d</w:t>
      </w:r>
      <w:r w:rsidR="006E20A6">
        <w:t>es</w:t>
      </w:r>
      <w:r w:rsidRPr="00B17F6C">
        <w:t xml:space="preserve"> logiciel</w:t>
      </w:r>
      <w:r w:rsidR="006E20A6">
        <w:t>s</w:t>
      </w:r>
      <w:r w:rsidRPr="00B17F6C">
        <w:t xml:space="preserve"> avec les instituts de recherche et les centres de TIC dans les pays bénéficiaires, ainsi que sur le rôle </w:t>
      </w:r>
      <w:r w:rsidR="00FC0645">
        <w:t>que joue le</w:t>
      </w:r>
      <w:r w:rsidRPr="00B17F6C">
        <w:t xml:space="preserve"> droit de la propriété intellectuelle dans un tel contexte. </w:t>
      </w:r>
      <w:bookmarkEnd w:id="7"/>
      <w:r w:rsidR="002D4535">
        <w:t xml:space="preserve"> </w:t>
      </w:r>
      <w:r w:rsidRPr="00B17F6C">
        <w:t>Elle évoque quelques initiatives essentielles en la matière concernant tous les pays bénéficiaires, dont certaines pourraient servir de modèle à de futures collaborations dans le secteur des applications mobiles.</w:t>
      </w:r>
    </w:p>
    <w:p w14:paraId="7285CC36" w14:textId="67FB3FB1" w:rsidR="00054C98" w:rsidRPr="00B17F6C" w:rsidRDefault="00054C98" w:rsidP="00054C98">
      <w:pPr>
        <w:spacing w:line="276" w:lineRule="auto"/>
        <w:ind w:left="3402" w:firstLine="567"/>
      </w:pPr>
    </w:p>
    <w:p w14:paraId="7285CC37" w14:textId="678D58C2" w:rsidR="00054C98" w:rsidRPr="00B17F6C" w:rsidRDefault="00054C98" w:rsidP="00054C98">
      <w:pPr>
        <w:spacing w:line="276" w:lineRule="auto"/>
      </w:pPr>
      <w:r w:rsidRPr="00B17F6C">
        <w:t xml:space="preserve">La Partie V cherche à </w:t>
      </w:r>
      <w:r w:rsidR="00FC0645">
        <w:t>développer</w:t>
      </w:r>
      <w:r w:rsidRPr="00B17F6C">
        <w:t xml:space="preserve"> les points évoqués sous la Partie III, </w:t>
      </w:r>
      <w:bookmarkStart w:id="8" w:name="_Toc429958295"/>
      <w:r w:rsidRPr="00B17F6C">
        <w:t>en examinant l</w:t>
      </w:r>
      <w:r w:rsidR="00C408A7">
        <w:t>’</w:t>
      </w:r>
      <w:r w:rsidRPr="00B17F6C">
        <w:t xml:space="preserve">existence de financements locaux ou étrangers tirés de la propriété intellectuelle et les mécanismes de collaboration </w:t>
      </w:r>
      <w:r w:rsidR="00FC0645">
        <w:t xml:space="preserve">à cet égard </w:t>
      </w:r>
      <w:r w:rsidRPr="00B17F6C">
        <w:t>dans le secteur d</w:t>
      </w:r>
      <w:r w:rsidR="006E20A6">
        <w:t>es</w:t>
      </w:r>
      <w:r w:rsidRPr="00B17F6C">
        <w:t xml:space="preserve"> logiciel</w:t>
      </w:r>
      <w:r w:rsidR="006E20A6">
        <w:t>s</w:t>
      </w:r>
      <w:r w:rsidRPr="00B17F6C">
        <w:t xml:space="preserve"> dans les pays bénéficiaires</w:t>
      </w:r>
      <w:bookmarkEnd w:id="8"/>
      <w:r w:rsidRPr="00B17F6C">
        <w:t xml:space="preserve">. </w:t>
      </w:r>
      <w:r w:rsidR="002D4535">
        <w:t xml:space="preserve"> </w:t>
      </w:r>
      <w:r w:rsidRPr="00B17F6C">
        <w:t>De manière assez surprenante compte tenu du contexte mondial, elle indique qu</w:t>
      </w:r>
      <w:r w:rsidR="00C408A7">
        <w:t>’</w:t>
      </w:r>
      <w:r w:rsidRPr="00B17F6C">
        <w:t>il pourrait s</w:t>
      </w:r>
      <w:r w:rsidR="00C408A7">
        <w:t>’</w:t>
      </w:r>
      <w:r w:rsidRPr="00B17F6C">
        <w:t>avérer judicieux de développer les mécanismes qui soutiennent les financements tirés de la propriété intellectuelle dans tous les pays bénéficiaires.</w:t>
      </w:r>
    </w:p>
    <w:p w14:paraId="7285CC38" w14:textId="77777777" w:rsidR="00054C98" w:rsidRPr="00B17F6C" w:rsidRDefault="00054C98" w:rsidP="00054C98">
      <w:pPr>
        <w:spacing w:line="276" w:lineRule="auto"/>
        <w:ind w:left="3402" w:firstLine="567"/>
      </w:pPr>
    </w:p>
    <w:p w14:paraId="173B0698" w14:textId="352D41C0" w:rsidR="00C408A7" w:rsidRDefault="00054C98" w:rsidP="00054C98">
      <w:pPr>
        <w:spacing w:line="276" w:lineRule="auto"/>
      </w:pPr>
      <w:r w:rsidRPr="00B17F6C">
        <w:t xml:space="preserve">La Partie VI </w:t>
      </w:r>
      <w:bookmarkStart w:id="9" w:name="_Toc429958301"/>
      <w:r w:rsidRPr="00B17F6C">
        <w:t>se penche sur des études récentes</w:t>
      </w:r>
      <w:r w:rsidR="006E20A6">
        <w:t>,</w:t>
      </w:r>
      <w:r w:rsidRPr="00B17F6C">
        <w:t xml:space="preserve"> en cours ou des initiatives ayant trait au modèle économique des applications mobiles, afin de déterminer s</w:t>
      </w:r>
      <w:r w:rsidR="00C408A7">
        <w:t>’</w:t>
      </w:r>
      <w:r w:rsidRPr="00B17F6C">
        <w:t xml:space="preserve">il est </w:t>
      </w:r>
      <w:bookmarkEnd w:id="9"/>
      <w:r w:rsidRPr="00B17F6C">
        <w:t>possible d</w:t>
      </w:r>
      <w:r w:rsidR="00C408A7">
        <w:t>’</w:t>
      </w:r>
      <w:r w:rsidRPr="00B17F6C">
        <w:t xml:space="preserve">établir des synergies avec le projet. </w:t>
      </w:r>
      <w:r w:rsidR="002D4535">
        <w:t xml:space="preserve"> </w:t>
      </w:r>
      <w:r w:rsidRPr="00B17F6C">
        <w:t>Des initiatives pertinentes</w:t>
      </w:r>
      <w:r w:rsidR="006E20A6" w:rsidRPr="00B17F6C">
        <w:t xml:space="preserve">, sur la base desquelles il est possible de rechercher </w:t>
      </w:r>
      <w:r w:rsidR="006E20A6">
        <w:t>ou</w:t>
      </w:r>
      <w:r w:rsidR="006E20A6" w:rsidRPr="00B17F6C">
        <w:t xml:space="preserve"> d</w:t>
      </w:r>
      <w:r w:rsidR="00C408A7">
        <w:t>’</w:t>
      </w:r>
      <w:r w:rsidR="006E20A6" w:rsidRPr="00B17F6C">
        <w:t>approfondir des synergies avec le présent projet</w:t>
      </w:r>
      <w:r w:rsidR="006E20A6">
        <w:t>, ont donc été recensées</w:t>
      </w:r>
      <w:r w:rsidRPr="00B17F6C">
        <w:t xml:space="preserve"> dans les trois</w:t>
      </w:r>
      <w:r w:rsidR="00B66205">
        <w:t> </w:t>
      </w:r>
      <w:r w:rsidRPr="00B17F6C">
        <w:t>régions.</w:t>
      </w:r>
    </w:p>
    <w:p w14:paraId="7285CC3A" w14:textId="77ABDC9A" w:rsidR="00054C98" w:rsidRPr="00B17F6C" w:rsidRDefault="00054C98" w:rsidP="00054C98">
      <w:pPr>
        <w:spacing w:line="276" w:lineRule="auto"/>
        <w:ind w:left="3402" w:firstLine="567"/>
      </w:pPr>
    </w:p>
    <w:p w14:paraId="7285CC3B" w14:textId="50E845E7" w:rsidR="00054C98" w:rsidRPr="00B17F6C" w:rsidRDefault="007E6EEB" w:rsidP="00054C98">
      <w:pPr>
        <w:spacing w:line="276" w:lineRule="auto"/>
      </w:pPr>
      <w:r>
        <w:t>D</w:t>
      </w:r>
      <w:r w:rsidRPr="00B17F6C">
        <w:t>ans la mesure où l</w:t>
      </w:r>
      <w:r w:rsidR="00C408A7">
        <w:t>’</w:t>
      </w:r>
      <w:r w:rsidRPr="00B17F6C">
        <w:t xml:space="preserve">existence de mécanismes </w:t>
      </w:r>
      <w:r>
        <w:t>pratiques</w:t>
      </w:r>
      <w:r w:rsidRPr="00B17F6C">
        <w:t xml:space="preserve"> visant à garantir le respect des droits de propriété intellectuelle de manière</w:t>
      </w:r>
      <w:r>
        <w:t xml:space="preserve"> efficace,</w:t>
      </w:r>
      <w:r w:rsidRPr="00B17F6C">
        <w:t xml:space="preserve"> rapide et accessible est jugée essentielle au</w:t>
      </w:r>
      <w:r>
        <w:t xml:space="preserve"> bon</w:t>
      </w:r>
      <w:r w:rsidRPr="00B17F6C">
        <w:t xml:space="preserve"> fonctionnement du système de propriété intellectuelle d</w:t>
      </w:r>
      <w:r w:rsidR="00C408A7">
        <w:t>’</w:t>
      </w:r>
      <w:r w:rsidRPr="00B17F6C">
        <w:t>un pays dans son ensemble</w:t>
      </w:r>
      <w:r>
        <w:t>, l</w:t>
      </w:r>
      <w:r w:rsidR="00054C98" w:rsidRPr="00B17F6C">
        <w:t>a Partie VII analyse le régime d</w:t>
      </w:r>
      <w:r w:rsidR="00C408A7">
        <w:t>’</w:t>
      </w:r>
      <w:r w:rsidR="00054C98" w:rsidRPr="00B17F6C">
        <w:t xml:space="preserve">application des droits de propriété intellectuelle des pays bénéficiaires. </w:t>
      </w:r>
      <w:r w:rsidR="002D4535">
        <w:t xml:space="preserve"> </w:t>
      </w:r>
      <w:r w:rsidR="00054C98" w:rsidRPr="00B17F6C">
        <w:t xml:space="preserve">Cet examen vise à </w:t>
      </w:r>
      <w:bookmarkStart w:id="10" w:name="_Toc429958308"/>
      <w:r w:rsidR="00054C98" w:rsidRPr="00B17F6C">
        <w:t>donner corps aux difficultés et impératifs auxquels fait parfois face le secteur local des logiciels pour renforcer l</w:t>
      </w:r>
      <w:r w:rsidR="00C408A7">
        <w:t>’</w:t>
      </w:r>
      <w:r w:rsidR="00054C98" w:rsidRPr="00B17F6C">
        <w:t>utilisation de la propriété intellectuelle à l</w:t>
      </w:r>
      <w:r w:rsidR="00C408A7">
        <w:t>’</w:t>
      </w:r>
      <w:r w:rsidR="00054C98" w:rsidRPr="00B17F6C">
        <w:t>appui du secteur des applications mobiles</w:t>
      </w:r>
      <w:bookmarkEnd w:id="10"/>
      <w:r w:rsidR="00054C98" w:rsidRPr="00B17F6C">
        <w:t>.</w:t>
      </w:r>
    </w:p>
    <w:p w14:paraId="7285CC3C" w14:textId="77777777" w:rsidR="00054C98" w:rsidRPr="00B17F6C" w:rsidRDefault="00054C98" w:rsidP="00054C98">
      <w:pPr>
        <w:spacing w:line="276" w:lineRule="auto"/>
        <w:ind w:left="3402" w:firstLine="567"/>
      </w:pPr>
    </w:p>
    <w:p w14:paraId="08482B2E" w14:textId="366FD272" w:rsidR="00C408A7" w:rsidRDefault="00054C98" w:rsidP="00054C98">
      <w:pPr>
        <w:spacing w:line="276" w:lineRule="auto"/>
      </w:pPr>
      <w:r w:rsidRPr="00B17F6C">
        <w:t>Enfin, la Partie VII</w:t>
      </w:r>
      <w:r w:rsidR="007E6EEB">
        <w:t>I</w:t>
      </w:r>
      <w:r w:rsidRPr="00B17F6C">
        <w:rPr>
          <w:i/>
          <w:iCs/>
        </w:rPr>
        <w:t xml:space="preserve"> </w:t>
      </w:r>
      <w:bookmarkStart w:id="11" w:name="_Toc429958313"/>
      <w:r w:rsidRPr="00B17F6C">
        <w:t xml:space="preserve">recommande des activités </w:t>
      </w:r>
      <w:r w:rsidR="006E20A6">
        <w:t>visant à</w:t>
      </w:r>
      <w:r w:rsidRPr="00B17F6C">
        <w:t xml:space="preserve"> mettre en œuvre le projet et </w:t>
      </w:r>
      <w:r w:rsidR="006E20A6">
        <w:t>à</w:t>
      </w:r>
      <w:r w:rsidRPr="00B17F6C">
        <w:t xml:space="preserve"> concrétiser les résultats </w:t>
      </w:r>
      <w:bookmarkEnd w:id="11"/>
      <w:proofErr w:type="gramStart"/>
      <w:r w:rsidR="006E20A6">
        <w:t>escomptés</w:t>
      </w:r>
      <w:r w:rsidRPr="00B17F6C">
        <w:t xml:space="preserve">;  </w:t>
      </w:r>
      <w:r w:rsidR="007E6EEB">
        <w:t>elles</w:t>
      </w:r>
      <w:proofErr w:type="gramEnd"/>
      <w:r w:rsidRPr="00B17F6C">
        <w:t xml:space="preserve"> sont énumérées ci</w:t>
      </w:r>
      <w:r w:rsidR="00C408A7">
        <w:t>-</w:t>
      </w:r>
      <w:r w:rsidRPr="00B17F6C">
        <w:t xml:space="preserve">après. </w:t>
      </w:r>
      <w:r w:rsidR="002D4535">
        <w:t xml:space="preserve"> </w:t>
      </w:r>
      <w:r w:rsidRPr="00B17F6C">
        <w:t>La viabilité et l</w:t>
      </w:r>
      <w:r w:rsidR="00C408A7">
        <w:t>’</w:t>
      </w:r>
      <w:r w:rsidRPr="00B17F6C">
        <w:t>utilité de</w:t>
      </w:r>
      <w:r w:rsidR="002D7A1D">
        <w:t xml:space="preserve"> ce</w:t>
      </w:r>
      <w:r w:rsidRPr="00B17F6C">
        <w:t xml:space="preserve">s activités devront être confirmées </w:t>
      </w:r>
      <w:r w:rsidR="009221B5">
        <w:t>en consultation avec l</w:t>
      </w:r>
      <w:r w:rsidRPr="00B17F6C">
        <w:t>es pays bénéficiaires.</w:t>
      </w:r>
    </w:p>
    <w:p w14:paraId="7285CC3E" w14:textId="4E78B86E" w:rsidR="00054C98" w:rsidRPr="00B17F6C" w:rsidRDefault="00054C98" w:rsidP="00054C98">
      <w:pPr>
        <w:spacing w:line="276" w:lineRule="auto"/>
        <w:ind w:left="3402" w:firstLine="567"/>
      </w:pPr>
    </w:p>
    <w:p w14:paraId="7285CC3F" w14:textId="265B4A50" w:rsidR="00054C98" w:rsidRPr="00B17F6C" w:rsidRDefault="00054C98" w:rsidP="00054C98">
      <w:pPr>
        <w:numPr>
          <w:ilvl w:val="0"/>
          <w:numId w:val="7"/>
        </w:numPr>
        <w:spacing w:line="276" w:lineRule="auto"/>
        <w:rPr>
          <w:bCs/>
        </w:rPr>
      </w:pPr>
      <w:r w:rsidRPr="00B17F6C">
        <w:rPr>
          <w:bCs/>
        </w:rPr>
        <w:t>Édition et traduction d</w:t>
      </w:r>
      <w:r w:rsidR="00C408A7">
        <w:rPr>
          <w:bCs/>
        </w:rPr>
        <w:t>’</w:t>
      </w:r>
      <w:r w:rsidRPr="00B17F6C">
        <w:rPr>
          <w:bCs/>
        </w:rPr>
        <w:t>une publication de l</w:t>
      </w:r>
      <w:r w:rsidR="00C408A7">
        <w:rPr>
          <w:bCs/>
        </w:rPr>
        <w:t>’</w:t>
      </w:r>
      <w:proofErr w:type="spellStart"/>
      <w:r w:rsidRPr="00B17F6C">
        <w:rPr>
          <w:bCs/>
        </w:rPr>
        <w:t>OMPI</w:t>
      </w:r>
      <w:proofErr w:type="spellEnd"/>
      <w:r w:rsidRPr="00B17F6C">
        <w:rPr>
          <w:bCs/>
        </w:rPr>
        <w:t xml:space="preserve"> sur la propriété intellectuelle et les applications mobiles;</w:t>
      </w:r>
    </w:p>
    <w:p w14:paraId="7285CC40" w14:textId="3B148CF7" w:rsidR="00054C98" w:rsidRPr="00B17F6C" w:rsidRDefault="00054C98" w:rsidP="00054C98">
      <w:pPr>
        <w:numPr>
          <w:ilvl w:val="0"/>
          <w:numId w:val="7"/>
        </w:numPr>
        <w:spacing w:line="276" w:lineRule="auto"/>
        <w:rPr>
          <w:bCs/>
        </w:rPr>
      </w:pPr>
      <w:r w:rsidRPr="00B17F6C">
        <w:rPr>
          <w:bCs/>
        </w:rPr>
        <w:t>Classification des divers droits de propriété intellectuelle concernant la protection des applications mobiles, notamment, selon le cas, le droit d</w:t>
      </w:r>
      <w:r w:rsidR="00C408A7">
        <w:rPr>
          <w:bCs/>
        </w:rPr>
        <w:t>’</w:t>
      </w:r>
      <w:r w:rsidRPr="00B17F6C">
        <w:rPr>
          <w:bCs/>
        </w:rPr>
        <w:t>auteur, les brevets, les modèles d</w:t>
      </w:r>
      <w:r w:rsidR="00C408A7">
        <w:rPr>
          <w:bCs/>
        </w:rPr>
        <w:t>’</w:t>
      </w:r>
      <w:r w:rsidRPr="00B17F6C">
        <w:rPr>
          <w:bCs/>
        </w:rPr>
        <w:t>utilité, les marques, les dessins ou modèles et les secrets d</w:t>
      </w:r>
      <w:r w:rsidR="00C408A7">
        <w:rPr>
          <w:bCs/>
        </w:rPr>
        <w:t>’</w:t>
      </w:r>
      <w:r w:rsidRPr="00B17F6C">
        <w:rPr>
          <w:bCs/>
        </w:rPr>
        <w:t>affaires;</w:t>
      </w:r>
    </w:p>
    <w:p w14:paraId="7285CC41" w14:textId="416B68E9" w:rsidR="00054C98" w:rsidRPr="00B17F6C" w:rsidRDefault="00054C98" w:rsidP="00054C98">
      <w:pPr>
        <w:numPr>
          <w:ilvl w:val="0"/>
          <w:numId w:val="7"/>
        </w:numPr>
        <w:spacing w:line="276" w:lineRule="auto"/>
        <w:rPr>
          <w:bCs/>
        </w:rPr>
      </w:pPr>
      <w:r w:rsidRPr="00B17F6C">
        <w:rPr>
          <w:bCs/>
        </w:rPr>
        <w:t>Module de formation sur le rôle de la propriété intellectuelle dans le développement et la commercialisation des applications mobiles (notamment sur l</w:t>
      </w:r>
      <w:r w:rsidR="00C408A7">
        <w:rPr>
          <w:bCs/>
        </w:rPr>
        <w:t>’</w:t>
      </w:r>
      <w:r w:rsidRPr="00B17F6C">
        <w:rPr>
          <w:bCs/>
        </w:rPr>
        <w:t>accès aux informations de tiers et l</w:t>
      </w:r>
      <w:r w:rsidR="00C408A7">
        <w:rPr>
          <w:bCs/>
        </w:rPr>
        <w:t>’</w:t>
      </w:r>
      <w:r w:rsidRPr="00B17F6C">
        <w:rPr>
          <w:bCs/>
        </w:rPr>
        <w:t>exploitation d</w:t>
      </w:r>
      <w:r w:rsidR="00C408A7">
        <w:rPr>
          <w:bCs/>
        </w:rPr>
        <w:t>’</w:t>
      </w:r>
      <w:r w:rsidRPr="00B17F6C">
        <w:rPr>
          <w:bCs/>
        </w:rPr>
        <w:t>objets protégés appartenant à des tiers, ainsi que sur l</w:t>
      </w:r>
      <w:r w:rsidR="00C408A7">
        <w:rPr>
          <w:bCs/>
        </w:rPr>
        <w:t>’</w:t>
      </w:r>
      <w:r w:rsidRPr="00B17F6C">
        <w:rPr>
          <w:bCs/>
        </w:rPr>
        <w:t>utilisation de la propriété intellectuelle comme moyen de lever des capitaux et s</w:t>
      </w:r>
      <w:r w:rsidR="00C408A7">
        <w:rPr>
          <w:bCs/>
        </w:rPr>
        <w:t>’</w:t>
      </w:r>
      <w:r w:rsidRPr="00B17F6C">
        <w:rPr>
          <w:bCs/>
        </w:rPr>
        <w:t>assurer des investissements);</w:t>
      </w:r>
    </w:p>
    <w:p w14:paraId="7285CC42" w14:textId="60AB978D" w:rsidR="00054C98" w:rsidRPr="00B17F6C" w:rsidRDefault="00054C98" w:rsidP="00054C98">
      <w:pPr>
        <w:numPr>
          <w:ilvl w:val="0"/>
          <w:numId w:val="7"/>
        </w:numPr>
        <w:spacing w:line="276" w:lineRule="auto"/>
        <w:rPr>
          <w:bCs/>
        </w:rPr>
      </w:pPr>
      <w:r w:rsidRPr="00B17F6C">
        <w:rPr>
          <w:bCs/>
        </w:rPr>
        <w:t>Module de formation sur les principaux contrats du secteur des applications mobiles, notamment le contrat de licence d</w:t>
      </w:r>
      <w:r w:rsidR="00C408A7">
        <w:rPr>
          <w:bCs/>
        </w:rPr>
        <w:t>’</w:t>
      </w:r>
      <w:r w:rsidRPr="00B17F6C">
        <w:rPr>
          <w:bCs/>
        </w:rPr>
        <w:t>utilisateur final et le contrat de concepteur d</w:t>
      </w:r>
      <w:r w:rsidR="00C408A7">
        <w:rPr>
          <w:bCs/>
        </w:rPr>
        <w:t>’</w:t>
      </w:r>
      <w:r w:rsidRPr="00B17F6C">
        <w:rPr>
          <w:bCs/>
        </w:rPr>
        <w:t>applications;</w:t>
      </w:r>
    </w:p>
    <w:p w14:paraId="7285CC43" w14:textId="2A1D5623" w:rsidR="00054C98" w:rsidRPr="00B17F6C" w:rsidRDefault="00054C98" w:rsidP="00054C98">
      <w:pPr>
        <w:numPr>
          <w:ilvl w:val="0"/>
          <w:numId w:val="7"/>
        </w:numPr>
        <w:spacing w:line="276" w:lineRule="auto"/>
        <w:rPr>
          <w:bCs/>
        </w:rPr>
      </w:pPr>
      <w:r w:rsidRPr="00B17F6C">
        <w:rPr>
          <w:bCs/>
        </w:rPr>
        <w:t>Modules de formation sur la médiation et l</w:t>
      </w:r>
      <w:r w:rsidR="00C408A7">
        <w:rPr>
          <w:bCs/>
        </w:rPr>
        <w:t>’</w:t>
      </w:r>
      <w:r w:rsidRPr="00B17F6C">
        <w:rPr>
          <w:bCs/>
        </w:rPr>
        <w:t>arbitrage dans le secteur des logiciels, élaborés en collaboration avec le Centre d</w:t>
      </w:r>
      <w:r w:rsidR="00C408A7">
        <w:rPr>
          <w:bCs/>
        </w:rPr>
        <w:t>’</w:t>
      </w:r>
      <w:r w:rsidRPr="00B17F6C">
        <w:rPr>
          <w:bCs/>
        </w:rPr>
        <w:t>arbitrage et de médiation de l</w:t>
      </w:r>
      <w:r w:rsidR="00C408A7">
        <w:rPr>
          <w:bCs/>
        </w:rPr>
        <w:t>’</w:t>
      </w:r>
      <w:proofErr w:type="spellStart"/>
      <w:r w:rsidRPr="00B17F6C">
        <w:rPr>
          <w:bCs/>
        </w:rPr>
        <w:t>OMPI</w:t>
      </w:r>
      <w:proofErr w:type="spellEnd"/>
      <w:r w:rsidRPr="00B17F6C">
        <w:rPr>
          <w:bCs/>
        </w:rPr>
        <w:t xml:space="preserve"> (un </w:t>
      </w:r>
      <w:r w:rsidRPr="00B17F6C">
        <w:rPr>
          <w:bCs/>
        </w:rPr>
        <w:lastRenderedPageBreak/>
        <w:t>cours destiné aux concepteurs d</w:t>
      </w:r>
      <w:r w:rsidR="00C408A7">
        <w:rPr>
          <w:bCs/>
        </w:rPr>
        <w:t>’</w:t>
      </w:r>
      <w:r w:rsidRPr="00B17F6C">
        <w:rPr>
          <w:bCs/>
        </w:rPr>
        <w:t>applications mobiles et aux chefs d</w:t>
      </w:r>
      <w:r w:rsidR="00C408A7">
        <w:rPr>
          <w:bCs/>
        </w:rPr>
        <w:t>’</w:t>
      </w:r>
      <w:r w:rsidRPr="00B17F6C">
        <w:rPr>
          <w:bCs/>
        </w:rPr>
        <w:t>entreprises, et un autre, de niveau plus avancé, à l</w:t>
      </w:r>
      <w:r w:rsidR="00C408A7">
        <w:rPr>
          <w:bCs/>
        </w:rPr>
        <w:t>’</w:t>
      </w:r>
      <w:r w:rsidRPr="00B17F6C">
        <w:rPr>
          <w:bCs/>
        </w:rPr>
        <w:t>intention des juristes et des fonctionnaires);</w:t>
      </w:r>
    </w:p>
    <w:p w14:paraId="7285CC44" w14:textId="35EEA9ED" w:rsidR="00054C98" w:rsidRPr="00B17F6C" w:rsidRDefault="00054C98" w:rsidP="00054C98">
      <w:pPr>
        <w:numPr>
          <w:ilvl w:val="0"/>
          <w:numId w:val="7"/>
        </w:numPr>
        <w:spacing w:line="276" w:lineRule="auto"/>
        <w:rPr>
          <w:bCs/>
        </w:rPr>
      </w:pPr>
      <w:r w:rsidRPr="00B17F6C">
        <w:rPr>
          <w:bCs/>
        </w:rPr>
        <w:t>Dialogue interactif entre les parties prenantes du secteur des logiciels et les institutions financières, fournisseurs de capital</w:t>
      </w:r>
      <w:r w:rsidR="00C408A7">
        <w:rPr>
          <w:bCs/>
        </w:rPr>
        <w:t>-</w:t>
      </w:r>
      <w:r w:rsidRPr="00B17F6C">
        <w:rPr>
          <w:bCs/>
        </w:rPr>
        <w:t>risque et autres investisseurs dans les trois pays bénéficiaires;</w:t>
      </w:r>
    </w:p>
    <w:p w14:paraId="7285CC45" w14:textId="0FAB86B0" w:rsidR="00054C98" w:rsidRPr="00B17F6C" w:rsidRDefault="00054C98" w:rsidP="00054C98">
      <w:pPr>
        <w:numPr>
          <w:ilvl w:val="0"/>
          <w:numId w:val="7"/>
        </w:numPr>
        <w:spacing w:line="276" w:lineRule="auto"/>
        <w:rPr>
          <w:bCs/>
        </w:rPr>
      </w:pPr>
      <w:r w:rsidRPr="00B17F6C">
        <w:rPr>
          <w:bCs/>
        </w:rPr>
        <w:t>Établissement d</w:t>
      </w:r>
      <w:r w:rsidR="00C408A7">
        <w:rPr>
          <w:bCs/>
        </w:rPr>
        <w:t>’</w:t>
      </w:r>
      <w:r w:rsidRPr="00B17F6C">
        <w:rPr>
          <w:bCs/>
        </w:rPr>
        <w:t>un lien par vidéoconférence entre les centres de TIC de</w:t>
      </w:r>
      <w:r w:rsidR="007E6EEB">
        <w:rPr>
          <w:bCs/>
        </w:rPr>
        <w:t>s</w:t>
      </w:r>
      <w:r w:rsidRPr="00B17F6C">
        <w:rPr>
          <w:bCs/>
        </w:rPr>
        <w:t xml:space="preserve"> trois pays bénéficiaires afin de favoriser l</w:t>
      </w:r>
      <w:r w:rsidR="00C408A7">
        <w:rPr>
          <w:bCs/>
        </w:rPr>
        <w:t>’</w:t>
      </w:r>
      <w:r w:rsidRPr="00B17F6C">
        <w:rPr>
          <w:bCs/>
        </w:rPr>
        <w:t>échange entre les parties prenantes du secteur des logiciels de connaissances et de données d</w:t>
      </w:r>
      <w:r w:rsidR="00C408A7">
        <w:rPr>
          <w:bCs/>
        </w:rPr>
        <w:t>’</w:t>
      </w:r>
      <w:r w:rsidRPr="00B17F6C">
        <w:rPr>
          <w:bCs/>
        </w:rPr>
        <w:t>expérience en matière d</w:t>
      </w:r>
      <w:r w:rsidR="00C408A7">
        <w:rPr>
          <w:bCs/>
        </w:rPr>
        <w:t>’</w:t>
      </w:r>
      <w:r w:rsidRPr="00B17F6C">
        <w:rPr>
          <w:bCs/>
        </w:rPr>
        <w:t>utilisation de la propriété intellectuelle, notamment en ce qui concerne les collaborations avec les universités et autres instituts de recherche, les partenariats commerciaux, les défis, les solutions et les réussites en matière de propriété intellectuelle;</w:t>
      </w:r>
    </w:p>
    <w:p w14:paraId="7285CC46" w14:textId="2F338BC0" w:rsidR="00054C98" w:rsidRPr="00B17F6C" w:rsidRDefault="00054C98" w:rsidP="00054C98">
      <w:pPr>
        <w:numPr>
          <w:ilvl w:val="0"/>
          <w:numId w:val="7"/>
        </w:numPr>
        <w:spacing w:line="276" w:lineRule="auto"/>
        <w:rPr>
          <w:bCs/>
        </w:rPr>
      </w:pPr>
      <w:r w:rsidRPr="00B17F6C">
        <w:rPr>
          <w:bCs/>
        </w:rPr>
        <w:t>Éléments de sensibilisation de base à la propriété intellectuelle à l</w:t>
      </w:r>
      <w:r w:rsidR="00C408A7">
        <w:rPr>
          <w:bCs/>
        </w:rPr>
        <w:t>’</w:t>
      </w:r>
      <w:r w:rsidRPr="00B17F6C">
        <w:rPr>
          <w:bCs/>
        </w:rPr>
        <w:t>intention des étudiants en informatique des écoles secondaires, universités et autres instituts de recherche des pays bénéficiaires;</w:t>
      </w:r>
    </w:p>
    <w:p w14:paraId="7285CC47" w14:textId="323DD649" w:rsidR="00054C98" w:rsidRPr="00B17F6C" w:rsidRDefault="00054C98" w:rsidP="00054C98">
      <w:pPr>
        <w:numPr>
          <w:ilvl w:val="0"/>
          <w:numId w:val="7"/>
        </w:numPr>
        <w:spacing w:line="276" w:lineRule="auto"/>
        <w:rPr>
          <w:bCs/>
        </w:rPr>
      </w:pPr>
      <w:r w:rsidRPr="00B17F6C">
        <w:rPr>
          <w:bCs/>
        </w:rPr>
        <w:t>Programme de mentorat dans lequel des chefs d</w:t>
      </w:r>
      <w:r w:rsidR="00C408A7">
        <w:rPr>
          <w:bCs/>
        </w:rPr>
        <w:t>’</w:t>
      </w:r>
      <w:r w:rsidRPr="00B17F6C">
        <w:rPr>
          <w:bCs/>
        </w:rPr>
        <w:t>entreprise expérimentés et des avocats spécialisés donnent de leur temps pour faciliter le démarrage d</w:t>
      </w:r>
      <w:r w:rsidR="00C408A7">
        <w:rPr>
          <w:bCs/>
        </w:rPr>
        <w:t>’</w:t>
      </w:r>
      <w:r w:rsidRPr="00B17F6C">
        <w:rPr>
          <w:bCs/>
        </w:rPr>
        <w:t>entreprises de logiciels dans les pays bénéficiaires;</w:t>
      </w:r>
    </w:p>
    <w:p w14:paraId="7285CC48" w14:textId="547AC8F2" w:rsidR="00054C98" w:rsidRPr="00B17F6C" w:rsidRDefault="00054C98" w:rsidP="00054C98">
      <w:pPr>
        <w:numPr>
          <w:ilvl w:val="0"/>
          <w:numId w:val="7"/>
        </w:numPr>
        <w:spacing w:line="276" w:lineRule="auto"/>
        <w:rPr>
          <w:bCs/>
        </w:rPr>
      </w:pPr>
      <w:r w:rsidRPr="00B17F6C">
        <w:rPr>
          <w:bCs/>
        </w:rPr>
        <w:t>Boîte à outils de propriété intellectuelle destinée à être utilisée dans les pays bénéficiaires dans le cadre du projet, comprenant notamment un cours d</w:t>
      </w:r>
      <w:r w:rsidR="00C408A7">
        <w:rPr>
          <w:bCs/>
        </w:rPr>
        <w:t>’</w:t>
      </w:r>
      <w:r w:rsidRPr="00B17F6C">
        <w:rPr>
          <w:bCs/>
        </w:rPr>
        <w:t>enseignement à distance de l</w:t>
      </w:r>
      <w:r w:rsidR="00C408A7">
        <w:rPr>
          <w:bCs/>
        </w:rPr>
        <w:t>’</w:t>
      </w:r>
      <w:r w:rsidRPr="00B17F6C">
        <w:rPr>
          <w:bCs/>
        </w:rPr>
        <w:t>Académie de l</w:t>
      </w:r>
      <w:r w:rsidR="00C408A7">
        <w:rPr>
          <w:bCs/>
        </w:rPr>
        <w:t>’</w:t>
      </w:r>
      <w:proofErr w:type="spellStart"/>
      <w:r w:rsidRPr="00B17F6C">
        <w:rPr>
          <w:bCs/>
        </w:rPr>
        <w:t>OMPI</w:t>
      </w:r>
      <w:proofErr w:type="spellEnd"/>
      <w:r w:rsidRPr="00B17F6C">
        <w:rPr>
          <w:bCs/>
        </w:rPr>
        <w:t xml:space="preserve"> à l</w:t>
      </w:r>
      <w:r w:rsidR="00C408A7">
        <w:rPr>
          <w:bCs/>
        </w:rPr>
        <w:t>’</w:t>
      </w:r>
      <w:r w:rsidRPr="00B17F6C">
        <w:rPr>
          <w:bCs/>
        </w:rPr>
        <w:t>intention des professionnels du secteur des logiciels;</w:t>
      </w:r>
    </w:p>
    <w:p w14:paraId="7285CC49" w14:textId="77777777" w:rsidR="00054C98" w:rsidRPr="00B17F6C" w:rsidRDefault="00054C98" w:rsidP="00054C98">
      <w:pPr>
        <w:numPr>
          <w:ilvl w:val="0"/>
          <w:numId w:val="7"/>
        </w:numPr>
        <w:spacing w:line="276" w:lineRule="auto"/>
        <w:rPr>
          <w:bCs/>
        </w:rPr>
      </w:pPr>
      <w:r w:rsidRPr="00B17F6C">
        <w:rPr>
          <w:bCs/>
        </w:rPr>
        <w:t>Plateforme en ligne destinée à favoriser les échanges internationaux de connaissances et de bonnes pratiques de propriété intellectuelle dans le secteur des logiciels;</w:t>
      </w:r>
    </w:p>
    <w:p w14:paraId="7285CC4A" w14:textId="77777777" w:rsidR="00054C98" w:rsidRPr="00B17F6C" w:rsidRDefault="00054C98" w:rsidP="00054C98">
      <w:pPr>
        <w:numPr>
          <w:ilvl w:val="0"/>
          <w:numId w:val="7"/>
        </w:numPr>
        <w:spacing w:line="276" w:lineRule="auto"/>
        <w:rPr>
          <w:bCs/>
        </w:rPr>
      </w:pPr>
      <w:r w:rsidRPr="00B17F6C">
        <w:rPr>
          <w:bCs/>
        </w:rPr>
        <w:t>Deux ateliers dans chacun des pays bénéficiaires (un premier atelier pour le lancement du projet avec les parties prenantes locales, et un deuxième atelier pour la confirmation définitive des résultats escomptés);</w:t>
      </w:r>
    </w:p>
    <w:p w14:paraId="7285CC4B" w14:textId="2A25F59A" w:rsidR="00054C98" w:rsidRPr="00B17F6C" w:rsidRDefault="00054C98" w:rsidP="00054C98">
      <w:pPr>
        <w:numPr>
          <w:ilvl w:val="0"/>
          <w:numId w:val="7"/>
        </w:numPr>
        <w:spacing w:line="276" w:lineRule="auto"/>
        <w:rPr>
          <w:bCs/>
        </w:rPr>
      </w:pPr>
      <w:r w:rsidRPr="00B17F6C">
        <w:rPr>
          <w:bCs/>
        </w:rPr>
        <w:t>Deux réunions de coordination avec les coordonnateurs nationaux des trois pays bénéficiaires au siège de l</w:t>
      </w:r>
      <w:r w:rsidR="00C408A7">
        <w:rPr>
          <w:bCs/>
        </w:rPr>
        <w:t>’</w:t>
      </w:r>
      <w:proofErr w:type="spellStart"/>
      <w:r w:rsidRPr="00B17F6C">
        <w:rPr>
          <w:bCs/>
        </w:rPr>
        <w:t>OMPI</w:t>
      </w:r>
      <w:proofErr w:type="spellEnd"/>
      <w:r w:rsidRPr="00B17F6C">
        <w:rPr>
          <w:bCs/>
        </w:rPr>
        <w:t xml:space="preserve"> à Genève (une première réunion après l</w:t>
      </w:r>
      <w:r w:rsidR="00C408A7">
        <w:rPr>
          <w:bCs/>
        </w:rPr>
        <w:t>’</w:t>
      </w:r>
      <w:r w:rsidRPr="00B17F6C">
        <w:rPr>
          <w:bCs/>
        </w:rPr>
        <w:t>achèvement de l</w:t>
      </w:r>
      <w:r w:rsidR="00C408A7">
        <w:rPr>
          <w:bCs/>
        </w:rPr>
        <w:t>’</w:t>
      </w:r>
      <w:r w:rsidRPr="00B17F6C">
        <w:rPr>
          <w:bCs/>
        </w:rPr>
        <w:t>étude exploratoire, et une deuxième réunion pour la finalisation et la confirmation définitive des résultats escomptés);</w:t>
      </w:r>
    </w:p>
    <w:p w14:paraId="7285CC4C" w14:textId="3411B255" w:rsidR="00054C98" w:rsidRPr="00B17F6C" w:rsidRDefault="00054C98" w:rsidP="00054C98">
      <w:pPr>
        <w:numPr>
          <w:ilvl w:val="0"/>
          <w:numId w:val="7"/>
        </w:numPr>
        <w:spacing w:line="276" w:lineRule="auto"/>
        <w:rPr>
          <w:bCs/>
        </w:rPr>
      </w:pPr>
      <w:r w:rsidRPr="00B17F6C">
        <w:rPr>
          <w:bCs/>
        </w:rPr>
        <w:t>Vidéoconférences avec les bénéficiaires du projet chaque fois qu</w:t>
      </w:r>
      <w:r w:rsidR="00C408A7">
        <w:rPr>
          <w:bCs/>
        </w:rPr>
        <w:t>’</w:t>
      </w:r>
      <w:r w:rsidRPr="00B17F6C">
        <w:rPr>
          <w:bCs/>
        </w:rPr>
        <w:t>ils en font la demande, afin de favoriser la réalisation des activités et résultats escomptés ci</w:t>
      </w:r>
      <w:r w:rsidR="00C408A7">
        <w:rPr>
          <w:bCs/>
        </w:rPr>
        <w:t>-</w:t>
      </w:r>
      <w:r w:rsidRPr="00B17F6C">
        <w:rPr>
          <w:bCs/>
        </w:rPr>
        <w:t>dessus;</w:t>
      </w:r>
    </w:p>
    <w:p w14:paraId="7285CC4D" w14:textId="7E0CBB46" w:rsidR="00054C98" w:rsidRPr="00B17F6C" w:rsidRDefault="00054C98" w:rsidP="00054C98">
      <w:pPr>
        <w:numPr>
          <w:ilvl w:val="0"/>
          <w:numId w:val="7"/>
        </w:numPr>
        <w:spacing w:line="276" w:lineRule="auto"/>
        <w:rPr>
          <w:bCs/>
        </w:rPr>
      </w:pPr>
      <w:r w:rsidRPr="00B17F6C">
        <w:t>Ateliers consacrés à l</w:t>
      </w:r>
      <w:r w:rsidR="00C408A7">
        <w:t>’</w:t>
      </w:r>
      <w:r w:rsidRPr="00B17F6C">
        <w:t>application des droits de propriété intellectuelle.</w:t>
      </w:r>
    </w:p>
    <w:p w14:paraId="7285CC4E" w14:textId="47B73967" w:rsidR="00054C98" w:rsidRPr="00B17F6C" w:rsidRDefault="00054C98" w:rsidP="00BA24E9">
      <w:pPr>
        <w:ind w:left="425" w:hanging="68"/>
        <w:jc w:val="both"/>
      </w:pPr>
      <w:r w:rsidRPr="00B17F6C">
        <w:t>[S</w:t>
      </w:r>
      <w:r w:rsidR="00C408A7">
        <w:t>’</w:t>
      </w:r>
      <w:r w:rsidRPr="00B17F6C">
        <w:t xml:space="preserve">adressant, notamment, aux </w:t>
      </w:r>
      <w:r w:rsidR="007E6EEB">
        <w:t>concepteurs</w:t>
      </w:r>
      <w:r w:rsidRPr="00B17F6C">
        <w:t xml:space="preserve">, aux </w:t>
      </w:r>
      <w:r w:rsidR="007E6EEB">
        <w:t>chefs d</w:t>
      </w:r>
      <w:r w:rsidR="00C408A7">
        <w:t>’</w:t>
      </w:r>
      <w:r w:rsidR="007E6EEB">
        <w:t>entreprises</w:t>
      </w:r>
      <w:r w:rsidRPr="00B17F6C">
        <w:t xml:space="preserve"> ainsi qu</w:t>
      </w:r>
      <w:r w:rsidR="00C408A7">
        <w:t>’</w:t>
      </w:r>
      <w:r w:rsidRPr="00B17F6C">
        <w:t>aux fonctionnaires]</w:t>
      </w:r>
    </w:p>
    <w:p w14:paraId="7285CC4F" w14:textId="7A5E7807" w:rsidR="00054C98" w:rsidRDefault="00054C98" w:rsidP="00BA24E9">
      <w:pPr>
        <w:ind w:left="3402" w:firstLine="567"/>
        <w:jc w:val="both"/>
      </w:pPr>
    </w:p>
    <w:p w14:paraId="152F94F0" w14:textId="5C715827" w:rsidR="00BA24E9" w:rsidRPr="00B17F6C" w:rsidRDefault="00BA24E9" w:rsidP="00BA24E9">
      <w:pPr>
        <w:ind w:left="3402" w:firstLine="567"/>
        <w:jc w:val="both"/>
      </w:pPr>
    </w:p>
    <w:p w14:paraId="39A361A9" w14:textId="77777777" w:rsidR="00C408A7" w:rsidRDefault="00C408A7" w:rsidP="00BA24E9">
      <w:pPr>
        <w:ind w:left="3402" w:firstLine="567"/>
        <w:jc w:val="both"/>
      </w:pPr>
    </w:p>
    <w:p w14:paraId="7285CC51" w14:textId="445A422C" w:rsidR="000F5E56" w:rsidRPr="00D30271" w:rsidRDefault="00054C98" w:rsidP="00BA24E9">
      <w:pPr>
        <w:pStyle w:val="Endofdocument-Annex"/>
        <w:rPr>
          <w:lang w:val="fr-CH"/>
        </w:rPr>
      </w:pPr>
      <w:r w:rsidRPr="00D30271">
        <w:rPr>
          <w:lang w:val="fr-CH"/>
        </w:rPr>
        <w:t>[Fin de l</w:t>
      </w:r>
      <w:r w:rsidR="00C408A7" w:rsidRPr="00D30271">
        <w:rPr>
          <w:lang w:val="fr-CH"/>
        </w:rPr>
        <w:t>’</w:t>
      </w:r>
      <w:r w:rsidRPr="00D30271">
        <w:rPr>
          <w:lang w:val="fr-CH"/>
        </w:rPr>
        <w:t>annexe et du document]</w:t>
      </w:r>
    </w:p>
    <w:sectPr w:rsidR="000F5E56" w:rsidRPr="00D30271" w:rsidSect="007F1540">
      <w:headerReference w:type="even" r:id="rId16"/>
      <w:headerReference w:type="default" r:id="rId17"/>
      <w:footerReference w:type="even" r:id="rId18"/>
      <w:footerReference w:type="default" r:id="rId19"/>
      <w:headerReference w:type="first" r:id="rId20"/>
      <w:footerReference w:type="first" r:id="rId21"/>
      <w:pgSz w:w="11900" w:h="16840"/>
      <w:pgMar w:top="1440" w:right="13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CC56" w14:textId="77777777" w:rsidR="00DF39BC" w:rsidRDefault="00DF39BC" w:rsidP="003C710A">
      <w:r>
        <w:separator/>
      </w:r>
    </w:p>
  </w:endnote>
  <w:endnote w:type="continuationSeparator" w:id="0">
    <w:p w14:paraId="7285CC57" w14:textId="77777777" w:rsidR="00DF39BC" w:rsidRDefault="00DF39BC" w:rsidP="003C710A">
      <w:r>
        <w:continuationSeparator/>
      </w:r>
    </w:p>
  </w:endnote>
  <w:endnote w:type="continuationNotice" w:id="1">
    <w:p w14:paraId="2CE3B930" w14:textId="77777777" w:rsidR="00BA24E9" w:rsidRDefault="00BA2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5C" w14:textId="77777777"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5D" w14:textId="77777777"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0433" w14:textId="77777777" w:rsidR="000D2C1B" w:rsidRDefault="000D2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66" w14:textId="77777777" w:rsidR="003C710A" w:rsidRDefault="003C710A" w:rsidP="003C71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67" w14:textId="77777777" w:rsidR="00B24465" w:rsidRDefault="00B244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6C" w14:textId="77777777"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CC54" w14:textId="77777777" w:rsidR="00DF39BC" w:rsidRDefault="00DF39BC" w:rsidP="003C710A">
      <w:r>
        <w:separator/>
      </w:r>
    </w:p>
  </w:footnote>
  <w:footnote w:type="continuationSeparator" w:id="0">
    <w:p w14:paraId="7285CC55" w14:textId="77777777" w:rsidR="00DF39BC" w:rsidRDefault="00DF39BC" w:rsidP="003C710A">
      <w:r>
        <w:continuationSeparator/>
      </w:r>
    </w:p>
  </w:footnote>
  <w:footnote w:type="continuationNotice" w:id="1">
    <w:p w14:paraId="56F1E543" w14:textId="77777777" w:rsidR="00BA24E9" w:rsidRDefault="00BA24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58" w14:textId="77777777" w:rsidR="003C710A" w:rsidRPr="00262966" w:rsidRDefault="003C710A" w:rsidP="003C710A">
    <w:pPr>
      <w:tabs>
        <w:tab w:val="center" w:pos="4536"/>
        <w:tab w:val="right" w:pos="9072"/>
      </w:tabs>
      <w:jc w:val="right"/>
    </w:pPr>
    <w:proofErr w:type="spellStart"/>
    <w:r>
      <w:t>CDIP</w:t>
    </w:r>
    <w:proofErr w:type="spellEnd"/>
    <w:r>
      <w:t>/20/</w:t>
    </w:r>
    <w:r>
      <w:rPr>
        <w:highlight w:val="yellow"/>
      </w:rPr>
      <w:t>X</w:t>
    </w:r>
  </w:p>
  <w:p w14:paraId="7285CC59" w14:textId="77777777" w:rsidR="003C710A" w:rsidRDefault="003C710A" w:rsidP="003C710A">
    <w:pPr>
      <w:tabs>
        <w:tab w:val="center" w:pos="4536"/>
        <w:tab w:val="right" w:pos="9072"/>
      </w:tabs>
      <w:jc w:val="right"/>
    </w:pPr>
    <w:proofErr w:type="spellStart"/>
    <w:r>
      <w:t>Annex</w:t>
    </w:r>
    <w:proofErr w:type="spellEnd"/>
    <w:r>
      <w:t xml:space="preserve">, page </w:t>
    </w:r>
    <w:r w:rsidRPr="00262966">
      <w:fldChar w:fldCharType="begin"/>
    </w:r>
    <w:r w:rsidRPr="00262966">
      <w:instrText xml:space="preserve"> PAGE   \* MERGEFORMAT </w:instrText>
    </w:r>
    <w:r w:rsidRPr="00262966">
      <w:fldChar w:fldCharType="separate"/>
    </w:r>
    <w:r w:rsidR="006913B2">
      <w:t>4</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5A" w14:textId="77777777" w:rsidR="00B24465" w:rsidRPr="00262966" w:rsidRDefault="00B24465" w:rsidP="008C3E9C">
    <w:pPr>
      <w:tabs>
        <w:tab w:val="center" w:pos="4536"/>
        <w:tab w:val="right" w:pos="9072"/>
      </w:tabs>
      <w:jc w:val="right"/>
    </w:pPr>
    <w:proofErr w:type="spellStart"/>
    <w:r>
      <w:t>CDIP</w:t>
    </w:r>
    <w:proofErr w:type="spellEnd"/>
    <w:r>
      <w:t>/20/</w:t>
    </w:r>
    <w:r>
      <w:rPr>
        <w:highlight w:val="yellow"/>
      </w:rPr>
      <w:t>X</w:t>
    </w:r>
  </w:p>
  <w:p w14:paraId="7285CC5B" w14:textId="292A09BF" w:rsidR="00B24465" w:rsidRDefault="00B24465" w:rsidP="008C3E9C">
    <w:pPr>
      <w:tabs>
        <w:tab w:val="center" w:pos="4536"/>
        <w:tab w:val="right" w:pos="9072"/>
      </w:tabs>
      <w:jc w:val="right"/>
    </w:pPr>
    <w:r>
      <w:t>Annex</w:t>
    </w:r>
    <w:r w:rsidR="000D2C1B">
      <w:t>e,</w:t>
    </w:r>
    <w:r>
      <w:t xml:space="preserve"> page</w:t>
    </w:r>
    <w:r w:rsidR="000D2C1B">
      <w:t> </w:t>
    </w:r>
    <w:r w:rsidRPr="00262966">
      <w:fldChar w:fldCharType="begin"/>
    </w:r>
    <w:r w:rsidRPr="00262966">
      <w:instrText xml:space="preserve"> PAGE   \* MERGEFORMAT </w:instrText>
    </w:r>
    <w:r w:rsidRPr="00262966">
      <w:fldChar w:fldCharType="separate"/>
    </w:r>
    <w:r w:rsidR="006913B2">
      <w:t>4</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CF4E" w14:textId="77777777" w:rsidR="000D2C1B" w:rsidRDefault="000D2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5E" w14:textId="77777777" w:rsidR="003C710A" w:rsidRPr="003C710A" w:rsidRDefault="003C710A" w:rsidP="003C710A">
    <w:pPr>
      <w:pStyle w:val="Header"/>
      <w:jc w:val="right"/>
    </w:pPr>
    <w:proofErr w:type="spellStart"/>
    <w:r>
      <w:t>CDIP</w:t>
    </w:r>
    <w:proofErr w:type="spellEnd"/>
    <w:r>
      <w:t>/24/</w:t>
    </w:r>
    <w:proofErr w:type="spellStart"/>
    <w:r>
      <w:t>INF</w:t>
    </w:r>
    <w:proofErr w:type="spellEnd"/>
    <w:r>
      <w:t>/5</w:t>
    </w:r>
  </w:p>
  <w:p w14:paraId="7285CC5F" w14:textId="6BE47235" w:rsidR="003C710A" w:rsidRDefault="003F6146" w:rsidP="003C710A">
    <w:pPr>
      <w:pStyle w:val="Header"/>
      <w:jc w:val="right"/>
    </w:pPr>
    <w:r>
      <w:t>Annex</w:t>
    </w:r>
    <w:r w:rsidR="00560051">
      <w:t>e</w:t>
    </w:r>
    <w:r>
      <w:t>, page 3</w:t>
    </w:r>
  </w:p>
  <w:p w14:paraId="7285CC60" w14:textId="77777777" w:rsidR="003F6146" w:rsidRPr="003C710A" w:rsidRDefault="003F6146" w:rsidP="003C710A">
    <w:pPr>
      <w:pStyle w:val="Header"/>
      <w:jc w:val="right"/>
    </w:pPr>
  </w:p>
  <w:p w14:paraId="7285CC61" w14:textId="77777777" w:rsidR="003C710A" w:rsidRDefault="003C710A"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62" w14:textId="77777777" w:rsidR="003C710A" w:rsidRPr="00090EA9" w:rsidRDefault="003C710A" w:rsidP="003C710A">
    <w:pPr>
      <w:pStyle w:val="Header"/>
      <w:jc w:val="right"/>
      <w:rPr>
        <w:szCs w:val="22"/>
      </w:rPr>
    </w:pPr>
    <w:proofErr w:type="spellStart"/>
    <w:r>
      <w:rPr>
        <w:szCs w:val="22"/>
      </w:rPr>
      <w:t>CDIP</w:t>
    </w:r>
    <w:proofErr w:type="spellEnd"/>
    <w:r>
      <w:rPr>
        <w:szCs w:val="22"/>
      </w:rPr>
      <w:t>/24/</w:t>
    </w:r>
    <w:proofErr w:type="spellStart"/>
    <w:r>
      <w:rPr>
        <w:szCs w:val="22"/>
      </w:rPr>
      <w:t>INF</w:t>
    </w:r>
    <w:proofErr w:type="spellEnd"/>
    <w:r>
      <w:rPr>
        <w:szCs w:val="22"/>
      </w:rPr>
      <w:t>/5</w:t>
    </w:r>
  </w:p>
  <w:p w14:paraId="7285CC63" w14:textId="244037DF" w:rsidR="003C710A" w:rsidRPr="00090EA9" w:rsidRDefault="003C710A" w:rsidP="003C710A">
    <w:pPr>
      <w:pStyle w:val="Header"/>
      <w:jc w:val="right"/>
      <w:rPr>
        <w:szCs w:val="22"/>
      </w:rPr>
    </w:pPr>
    <w:r>
      <w:rPr>
        <w:szCs w:val="22"/>
      </w:rPr>
      <w:t>Annex</w:t>
    </w:r>
    <w:r w:rsidR="00BA24E9">
      <w:rPr>
        <w:szCs w:val="22"/>
      </w:rPr>
      <w:t>e</w:t>
    </w:r>
    <w:r>
      <w:rPr>
        <w:szCs w:val="22"/>
      </w:rPr>
      <w:t>, page 2</w:t>
    </w:r>
  </w:p>
  <w:p w14:paraId="7285CC64" w14:textId="77777777" w:rsidR="008B203D" w:rsidRPr="003C710A" w:rsidRDefault="008B203D" w:rsidP="003C710A">
    <w:pPr>
      <w:pStyle w:val="Header"/>
      <w:jc w:val="right"/>
    </w:pPr>
  </w:p>
  <w:p w14:paraId="7285CC65" w14:textId="77777777" w:rsidR="00B24465" w:rsidRDefault="00B24465" w:rsidP="003C710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C68" w14:textId="77777777" w:rsidR="00B24465" w:rsidRPr="00090EA9" w:rsidRDefault="003C710A" w:rsidP="003C710A">
    <w:pPr>
      <w:pStyle w:val="Header"/>
      <w:jc w:val="right"/>
      <w:rPr>
        <w:szCs w:val="22"/>
      </w:rPr>
    </w:pPr>
    <w:proofErr w:type="spellStart"/>
    <w:r>
      <w:rPr>
        <w:szCs w:val="22"/>
      </w:rPr>
      <w:t>CDIP</w:t>
    </w:r>
    <w:proofErr w:type="spellEnd"/>
    <w:r>
      <w:rPr>
        <w:szCs w:val="22"/>
      </w:rPr>
      <w:t>/24/</w:t>
    </w:r>
    <w:proofErr w:type="spellStart"/>
    <w:r>
      <w:rPr>
        <w:szCs w:val="22"/>
      </w:rPr>
      <w:t>INF</w:t>
    </w:r>
    <w:proofErr w:type="spellEnd"/>
    <w:r>
      <w:rPr>
        <w:szCs w:val="22"/>
      </w:rPr>
      <w:t>/5</w:t>
    </w:r>
  </w:p>
  <w:p w14:paraId="7285CC69" w14:textId="77777777" w:rsidR="003C710A" w:rsidRPr="00090EA9" w:rsidRDefault="003C710A" w:rsidP="003C710A">
    <w:pPr>
      <w:pStyle w:val="Header"/>
      <w:jc w:val="right"/>
      <w:rPr>
        <w:szCs w:val="22"/>
      </w:rPr>
    </w:pPr>
    <w:r>
      <w:rPr>
        <w:szCs w:val="22"/>
      </w:rPr>
      <w:t>ANNEXE</w:t>
    </w:r>
  </w:p>
  <w:p w14:paraId="7285CC6A" w14:textId="77777777" w:rsidR="008B203D" w:rsidRDefault="008B203D" w:rsidP="003C710A">
    <w:pPr>
      <w:pStyle w:val="Header"/>
      <w:jc w:val="right"/>
    </w:pPr>
  </w:p>
  <w:p w14:paraId="7285CC6B" w14:textId="77777777" w:rsidR="008B203D" w:rsidRPr="003C710A" w:rsidRDefault="008B203D" w:rsidP="003C71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9"/>
  </w:num>
  <w:num w:numId="4">
    <w:abstractNumId w:val="8"/>
  </w:num>
  <w:num w:numId="5">
    <w:abstractNumId w:val="0"/>
  </w:num>
  <w:num w:numId="6">
    <w:abstractNumId w:val="7"/>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54C98"/>
    <w:rsid w:val="00067297"/>
    <w:rsid w:val="000726E8"/>
    <w:rsid w:val="00090EA9"/>
    <w:rsid w:val="000B6421"/>
    <w:rsid w:val="000D2C1B"/>
    <w:rsid w:val="000D41E1"/>
    <w:rsid w:val="000F5E56"/>
    <w:rsid w:val="001249E3"/>
    <w:rsid w:val="00182BDC"/>
    <w:rsid w:val="001D0520"/>
    <w:rsid w:val="002846F6"/>
    <w:rsid w:val="00293942"/>
    <w:rsid w:val="002A02D6"/>
    <w:rsid w:val="002B052E"/>
    <w:rsid w:val="002D4535"/>
    <w:rsid w:val="002D7A1D"/>
    <w:rsid w:val="002F5E2F"/>
    <w:rsid w:val="003216A8"/>
    <w:rsid w:val="003414BA"/>
    <w:rsid w:val="00356914"/>
    <w:rsid w:val="003B37EB"/>
    <w:rsid w:val="003C710A"/>
    <w:rsid w:val="003E6531"/>
    <w:rsid w:val="003F6146"/>
    <w:rsid w:val="004006B6"/>
    <w:rsid w:val="004270B1"/>
    <w:rsid w:val="00427CF8"/>
    <w:rsid w:val="00431118"/>
    <w:rsid w:val="00445085"/>
    <w:rsid w:val="00490560"/>
    <w:rsid w:val="004C27D6"/>
    <w:rsid w:val="005015DD"/>
    <w:rsid w:val="005061E0"/>
    <w:rsid w:val="00560051"/>
    <w:rsid w:val="005D2ECA"/>
    <w:rsid w:val="006634B6"/>
    <w:rsid w:val="006913B2"/>
    <w:rsid w:val="00696927"/>
    <w:rsid w:val="006E20A6"/>
    <w:rsid w:val="00751BC3"/>
    <w:rsid w:val="007802E1"/>
    <w:rsid w:val="00780FE2"/>
    <w:rsid w:val="007B240C"/>
    <w:rsid w:val="007D53C7"/>
    <w:rsid w:val="007E6EEB"/>
    <w:rsid w:val="007F1540"/>
    <w:rsid w:val="00804DB7"/>
    <w:rsid w:val="008349A5"/>
    <w:rsid w:val="00845337"/>
    <w:rsid w:val="008477E4"/>
    <w:rsid w:val="008A3A97"/>
    <w:rsid w:val="008B203D"/>
    <w:rsid w:val="008C3E9C"/>
    <w:rsid w:val="008D11CA"/>
    <w:rsid w:val="009149F1"/>
    <w:rsid w:val="009221B5"/>
    <w:rsid w:val="009324AF"/>
    <w:rsid w:val="0093773E"/>
    <w:rsid w:val="00940663"/>
    <w:rsid w:val="009434F6"/>
    <w:rsid w:val="0095368D"/>
    <w:rsid w:val="00A45635"/>
    <w:rsid w:val="00A73CED"/>
    <w:rsid w:val="00AE38BE"/>
    <w:rsid w:val="00B17F6C"/>
    <w:rsid w:val="00B20ED1"/>
    <w:rsid w:val="00B24465"/>
    <w:rsid w:val="00B559FB"/>
    <w:rsid w:val="00B66205"/>
    <w:rsid w:val="00BA24E9"/>
    <w:rsid w:val="00BE1804"/>
    <w:rsid w:val="00C2096F"/>
    <w:rsid w:val="00C408A7"/>
    <w:rsid w:val="00C554EC"/>
    <w:rsid w:val="00C56D95"/>
    <w:rsid w:val="00C80664"/>
    <w:rsid w:val="00C86DDA"/>
    <w:rsid w:val="00CA4260"/>
    <w:rsid w:val="00D30271"/>
    <w:rsid w:val="00D917F7"/>
    <w:rsid w:val="00DF39BC"/>
    <w:rsid w:val="00E24DBF"/>
    <w:rsid w:val="00E335AF"/>
    <w:rsid w:val="00E43A5A"/>
    <w:rsid w:val="00F06463"/>
    <w:rsid w:val="00F72DAD"/>
    <w:rsid w:val="00FA169F"/>
    <w:rsid w:val="00FC0645"/>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85CC00"/>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E9"/>
    <w:rPr>
      <w:rFonts w:ascii="Arial" w:eastAsia="SimSun" w:hAnsi="Arial" w:cs="Arial"/>
      <w:sz w:val="22"/>
      <w:lang w:val="fr-CH"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fr-FR"/>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 w:type="paragraph" w:customStyle="1" w:styleId="Endofdocument-Annex">
    <w:name w:val="[End of document - Annex]"/>
    <w:basedOn w:val="Normal"/>
    <w:rsid w:val="00BA24E9"/>
    <w:pPr>
      <w:ind w:left="553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ip-development/fr/agenda/work_undertaken.html"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63A6-AE63-4D94-94EF-43D8A7DC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8880</Characters>
  <Application>Microsoft Office Word</Application>
  <DocSecurity>4</DocSecurity>
  <Lines>175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ESTEVES DOS SANTOS Anabela</cp:lastModifiedBy>
  <cp:revision>2</cp:revision>
  <cp:lastPrinted>2019-10-31T12:33:00Z</cp:lastPrinted>
  <dcterms:created xsi:type="dcterms:W3CDTF">2019-11-01T11:16:00Z</dcterms:created>
  <dcterms:modified xsi:type="dcterms:W3CDTF">2019-11-01T11:16:00Z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b484e1db-1e8a-490e-80cc-32fc162d8c6f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