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DF5AE8" w:rsidRPr="008B2CC1" w:rsidTr="00161BCD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DF5AE8" w:rsidRPr="008B2CC1" w:rsidRDefault="00DF5AE8" w:rsidP="00161BCD">
            <w:bookmarkStart w:id="0" w:name="TitleOfDoc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F5AE8" w:rsidRPr="008B2CC1" w:rsidRDefault="00DF5AE8" w:rsidP="00161BCD">
            <w:r>
              <w:rPr>
                <w:noProof/>
                <w:lang w:eastAsia="en-US"/>
              </w:rPr>
              <w:drawing>
                <wp:inline distT="0" distB="0" distL="0" distR="0" wp14:anchorId="40A21B41" wp14:editId="25FC586D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F5AE8" w:rsidRPr="008B2CC1" w:rsidRDefault="00DF5AE8" w:rsidP="00161BCD">
            <w:pPr>
              <w:jc w:val="right"/>
            </w:pPr>
            <w:r>
              <w:rPr>
                <w:b/>
                <w:sz w:val="40"/>
                <w:szCs w:val="40"/>
              </w:rPr>
              <w:t>F</w:t>
            </w:r>
          </w:p>
        </w:tc>
      </w:tr>
      <w:tr w:rsidR="00DF5AE8" w:rsidRPr="001832A6" w:rsidTr="00161BCD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DF5AE8" w:rsidRPr="0090731E" w:rsidRDefault="00DF5AE8" w:rsidP="00161BCD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cdip/14/INF/</w:t>
            </w:r>
            <w:r w:rsidR="004977F6">
              <w:rPr>
                <w:rFonts w:ascii="Arial Black" w:hAnsi="Arial Black"/>
                <w:caps/>
                <w:sz w:val="15"/>
              </w:rPr>
              <w:t>1</w:t>
            </w:r>
            <w:r>
              <w:rPr>
                <w:rFonts w:ascii="Arial Black" w:hAnsi="Arial Black"/>
                <w:caps/>
                <w:sz w:val="15"/>
              </w:rPr>
              <w:t>3</w:t>
            </w:r>
          </w:p>
        </w:tc>
      </w:tr>
      <w:tr w:rsidR="00DF5AE8" w:rsidRPr="001832A6" w:rsidTr="00161BC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DF5AE8" w:rsidRPr="0090731E" w:rsidRDefault="00DF5AE8" w:rsidP="00161BC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</w:t>
            </w:r>
            <w:r w:rsidR="008F3D5B">
              <w:rPr>
                <w:rFonts w:ascii="Arial Black" w:hAnsi="Arial Black"/>
                <w:caps/>
                <w:sz w:val="15"/>
              </w:rPr>
              <w:t> </w:t>
            </w:r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</w:rPr>
              <w:t>anglais</w:t>
            </w:r>
          </w:p>
        </w:tc>
      </w:tr>
      <w:tr w:rsidR="00DF5AE8" w:rsidRPr="001832A6" w:rsidTr="00161BC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DF5AE8" w:rsidRPr="0090731E" w:rsidRDefault="00DF5AE8" w:rsidP="00161BC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</w:t>
            </w:r>
            <w:r w:rsidR="008F3D5B">
              <w:rPr>
                <w:rFonts w:ascii="Arial Black" w:hAnsi="Arial Black"/>
                <w:caps/>
                <w:sz w:val="15"/>
              </w:rPr>
              <w:t> </w:t>
            </w:r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>
              <w:rPr>
                <w:rFonts w:ascii="Arial Black" w:hAnsi="Arial Black"/>
                <w:caps/>
                <w:sz w:val="15"/>
              </w:rPr>
              <w:t>19 septembre 2014</w:t>
            </w:r>
          </w:p>
        </w:tc>
      </w:tr>
    </w:tbl>
    <w:p w:rsidR="00DF5AE8" w:rsidRPr="008B2CC1" w:rsidRDefault="00DF5AE8" w:rsidP="00DF5AE8"/>
    <w:p w:rsidR="00DF5AE8" w:rsidRPr="008B2CC1" w:rsidRDefault="00DF5AE8" w:rsidP="00DF5AE8"/>
    <w:p w:rsidR="00DF5AE8" w:rsidRPr="008B2CC1" w:rsidRDefault="00DF5AE8" w:rsidP="00DF5AE8"/>
    <w:p w:rsidR="00DF5AE8" w:rsidRPr="008B2CC1" w:rsidRDefault="00DF5AE8" w:rsidP="00DF5AE8"/>
    <w:p w:rsidR="00DF5AE8" w:rsidRPr="008B2CC1" w:rsidRDefault="00DF5AE8" w:rsidP="00DF5AE8"/>
    <w:p w:rsidR="00DF5AE8" w:rsidRPr="00B31DEE" w:rsidRDefault="00DF5AE8" w:rsidP="00DF5AE8">
      <w:pPr>
        <w:outlineLvl w:val="0"/>
        <w:rPr>
          <w:b/>
          <w:sz w:val="28"/>
          <w:szCs w:val="28"/>
          <w:lang w:val="fr-FR"/>
        </w:rPr>
      </w:pPr>
      <w:r w:rsidRPr="00B31DEE">
        <w:rPr>
          <w:b/>
          <w:sz w:val="28"/>
          <w:szCs w:val="28"/>
          <w:lang w:val="fr-FR"/>
        </w:rPr>
        <w:t>Comité du développement et de la propriété intellectuelle (CDIP)</w:t>
      </w:r>
    </w:p>
    <w:p w:rsidR="00DF5AE8" w:rsidRPr="00B31DEE" w:rsidRDefault="00DF5AE8" w:rsidP="00DF5AE8">
      <w:pPr>
        <w:rPr>
          <w:lang w:val="fr-FR"/>
        </w:rPr>
      </w:pPr>
    </w:p>
    <w:p w:rsidR="00DF5AE8" w:rsidRPr="004977F6" w:rsidRDefault="00DF5AE8" w:rsidP="00DF5AE8">
      <w:pPr>
        <w:rPr>
          <w:lang w:val="fr-CH"/>
        </w:rPr>
      </w:pPr>
      <w:bookmarkStart w:id="3" w:name="Code"/>
      <w:bookmarkEnd w:id="3"/>
    </w:p>
    <w:p w:rsidR="00DF5AE8" w:rsidRPr="001E01CB" w:rsidRDefault="00DF5AE8" w:rsidP="00DF5AE8">
      <w:pPr>
        <w:rPr>
          <w:b/>
          <w:sz w:val="24"/>
          <w:szCs w:val="24"/>
          <w:lang w:val="fr-FR"/>
        </w:rPr>
      </w:pPr>
      <w:r w:rsidRPr="001E01CB">
        <w:rPr>
          <w:b/>
          <w:sz w:val="24"/>
          <w:szCs w:val="24"/>
          <w:lang w:val="fr-FR"/>
        </w:rPr>
        <w:t>Quatorzième session</w:t>
      </w:r>
    </w:p>
    <w:p w:rsidR="00DF5AE8" w:rsidRPr="001E01CB" w:rsidRDefault="00DF5AE8" w:rsidP="00DF5AE8">
      <w:pPr>
        <w:rPr>
          <w:b/>
          <w:sz w:val="24"/>
          <w:szCs w:val="24"/>
          <w:lang w:val="fr-FR"/>
        </w:rPr>
      </w:pPr>
      <w:r w:rsidRPr="001E01CB">
        <w:rPr>
          <w:b/>
          <w:sz w:val="24"/>
          <w:szCs w:val="24"/>
          <w:lang w:val="fr-FR"/>
        </w:rPr>
        <w:t>Genève, 10 – 14 novembre 2014</w:t>
      </w:r>
    </w:p>
    <w:p w:rsidR="00DF5AE8" w:rsidRPr="001E01CB" w:rsidRDefault="00DF5AE8" w:rsidP="00DF5AE8">
      <w:pPr>
        <w:rPr>
          <w:b/>
          <w:sz w:val="24"/>
          <w:szCs w:val="24"/>
          <w:lang w:val="fr-FR"/>
        </w:rPr>
      </w:pPr>
    </w:p>
    <w:p w:rsidR="00DF5AE8" w:rsidRPr="004977F6" w:rsidRDefault="00DF5AE8" w:rsidP="00DF5AE8">
      <w:pPr>
        <w:rPr>
          <w:lang w:val="fr-CH"/>
        </w:rPr>
      </w:pPr>
    </w:p>
    <w:p w:rsidR="00DF5AE8" w:rsidRPr="004977F6" w:rsidRDefault="00DF5AE8" w:rsidP="00DF5AE8">
      <w:pPr>
        <w:rPr>
          <w:lang w:val="fr-CH"/>
        </w:rPr>
      </w:pPr>
    </w:p>
    <w:p w:rsidR="008B2CC1" w:rsidRPr="00DF5AE8" w:rsidRDefault="00EA3DC4" w:rsidP="008B2CC1">
      <w:pPr>
        <w:rPr>
          <w:sz w:val="24"/>
          <w:szCs w:val="22"/>
          <w:lang w:val="fr-FR"/>
        </w:rPr>
      </w:pPr>
      <w:r w:rsidRPr="00DF5AE8">
        <w:rPr>
          <w:sz w:val="24"/>
          <w:szCs w:val="22"/>
          <w:lang w:val="fr-FR"/>
        </w:rPr>
        <w:t>RÉSUMÉ DU RAPPORT SUR LES FLUX DE SAVOIRS MONDIAUX</w:t>
      </w:r>
    </w:p>
    <w:p w:rsidR="008B2CC1" w:rsidRPr="00F11728" w:rsidRDefault="008B2CC1" w:rsidP="008B2CC1">
      <w:pPr>
        <w:rPr>
          <w:lang w:val="fr-FR"/>
        </w:rPr>
      </w:pPr>
    </w:p>
    <w:p w:rsidR="008B2CC1" w:rsidRPr="00F11728" w:rsidRDefault="003A0FAA" w:rsidP="008B2CC1">
      <w:pPr>
        <w:rPr>
          <w:i/>
          <w:lang w:val="fr-FR"/>
        </w:rPr>
      </w:pPr>
      <w:bookmarkStart w:id="4" w:name="Prepared"/>
      <w:bookmarkEnd w:id="4"/>
      <w:proofErr w:type="gramStart"/>
      <w:r w:rsidRPr="00F11728">
        <w:rPr>
          <w:i/>
          <w:lang w:val="fr-FR"/>
        </w:rPr>
        <w:t>comm</w:t>
      </w:r>
      <w:r w:rsidR="00EA3DC4" w:rsidRPr="00F11728">
        <w:rPr>
          <w:i/>
          <w:lang w:val="fr-FR"/>
        </w:rPr>
        <w:t>andé</w:t>
      </w:r>
      <w:proofErr w:type="gramEnd"/>
      <w:r w:rsidR="00EA3DC4" w:rsidRPr="00F11728">
        <w:rPr>
          <w:i/>
          <w:lang w:val="fr-FR"/>
        </w:rPr>
        <w:t xml:space="preserve"> par le</w:t>
      </w:r>
      <w:r w:rsidRPr="00F11728">
        <w:rPr>
          <w:i/>
          <w:lang w:val="fr-FR"/>
        </w:rPr>
        <w:t xml:space="preserve"> Secr</w:t>
      </w:r>
      <w:r w:rsidR="00EA3DC4" w:rsidRPr="00F11728">
        <w:rPr>
          <w:i/>
          <w:lang w:val="fr-FR"/>
        </w:rPr>
        <w:t>é</w:t>
      </w:r>
      <w:r w:rsidRPr="00F11728">
        <w:rPr>
          <w:i/>
          <w:lang w:val="fr-FR"/>
        </w:rPr>
        <w:t>tariat</w:t>
      </w:r>
    </w:p>
    <w:p w:rsidR="0059612E" w:rsidRPr="00F11728" w:rsidRDefault="0059612E">
      <w:pPr>
        <w:rPr>
          <w:lang w:val="fr-FR"/>
        </w:rPr>
      </w:pPr>
    </w:p>
    <w:p w:rsidR="0059612E" w:rsidRPr="00F11728" w:rsidRDefault="0059612E">
      <w:pPr>
        <w:rPr>
          <w:lang w:val="fr-FR"/>
        </w:rPr>
      </w:pPr>
    </w:p>
    <w:p w:rsidR="00697140" w:rsidRPr="00F11728" w:rsidRDefault="00697140">
      <w:pPr>
        <w:rPr>
          <w:lang w:val="fr-FR"/>
        </w:rPr>
      </w:pPr>
    </w:p>
    <w:p w:rsidR="00685785" w:rsidRPr="00F11728" w:rsidRDefault="00EA3DC4" w:rsidP="00DF5AE8">
      <w:pPr>
        <w:pStyle w:val="ONUMFS"/>
        <w:rPr>
          <w:lang w:val="fr-FR"/>
        </w:rPr>
      </w:pPr>
      <w:r w:rsidRPr="00F11728">
        <w:rPr>
          <w:lang w:val="fr-FR"/>
        </w:rPr>
        <w:t>L</w:t>
      </w:r>
      <w:r w:rsidR="00DF5AE8">
        <w:rPr>
          <w:lang w:val="fr-FR"/>
        </w:rPr>
        <w:t>’</w:t>
      </w:r>
      <w:r w:rsidRPr="00F11728">
        <w:rPr>
          <w:lang w:val="fr-FR"/>
        </w:rPr>
        <w:t xml:space="preserve">annexe du présent document contient un résumé du rapport intitulé </w:t>
      </w:r>
      <w:r w:rsidR="00225A63">
        <w:rPr>
          <w:lang w:val="fr-FR"/>
        </w:rPr>
        <w:t>“</w:t>
      </w:r>
      <w:r w:rsidRPr="00F11728">
        <w:rPr>
          <w:lang w:val="fr-FR"/>
        </w:rPr>
        <w:t>Rapport sur les flux de savoirs mondiaux</w:t>
      </w:r>
      <w:r w:rsidR="00225A63">
        <w:rPr>
          <w:lang w:val="fr-FR"/>
        </w:rPr>
        <w:t>”</w:t>
      </w:r>
      <w:r w:rsidR="00B566E6" w:rsidRPr="00F11728">
        <w:rPr>
          <w:lang w:val="fr-FR"/>
        </w:rPr>
        <w:t xml:space="preserve"> </w:t>
      </w:r>
      <w:r w:rsidRPr="00F11728">
        <w:rPr>
          <w:lang w:val="fr-FR"/>
        </w:rPr>
        <w:t xml:space="preserve">établi par </w:t>
      </w:r>
      <w:r w:rsidR="008056AC" w:rsidRPr="00F11728">
        <w:rPr>
          <w:lang w:val="fr-FR"/>
        </w:rPr>
        <w:t>M.</w:t>
      </w:r>
      <w:r w:rsidR="008F3D5B">
        <w:rPr>
          <w:lang w:val="fr-FR"/>
        </w:rPr>
        <w:t> </w:t>
      </w:r>
      <w:r w:rsidR="008056AC" w:rsidRPr="00F11728">
        <w:rPr>
          <w:lang w:val="fr-FR"/>
        </w:rPr>
        <w:t>Gary</w:t>
      </w:r>
      <w:r w:rsidR="00062F15">
        <w:rPr>
          <w:lang w:val="fr-FR"/>
        </w:rPr>
        <w:t> </w:t>
      </w:r>
      <w:r w:rsidR="008056AC" w:rsidRPr="00F11728">
        <w:rPr>
          <w:lang w:val="fr-FR"/>
        </w:rPr>
        <w:t>Goldman, M.</w:t>
      </w:r>
      <w:r w:rsidR="008F3D5B">
        <w:rPr>
          <w:lang w:val="fr-FR"/>
        </w:rPr>
        <w:t> </w:t>
      </w:r>
      <w:r w:rsidR="008056AC" w:rsidRPr="00F11728">
        <w:rPr>
          <w:lang w:val="fr-FR"/>
        </w:rPr>
        <w:t>Kris</w:t>
      </w:r>
      <w:r w:rsidR="00062F15">
        <w:rPr>
          <w:lang w:val="fr-FR"/>
        </w:rPr>
        <w:t> </w:t>
      </w:r>
      <w:proofErr w:type="spellStart"/>
      <w:r w:rsidR="008056AC" w:rsidRPr="00F11728">
        <w:rPr>
          <w:lang w:val="fr-FR"/>
        </w:rPr>
        <w:t>Oswalt</w:t>
      </w:r>
      <w:proofErr w:type="spellEnd"/>
      <w:r w:rsidR="008056AC" w:rsidRPr="00F11728">
        <w:rPr>
          <w:lang w:val="fr-FR"/>
        </w:rPr>
        <w:t>, M</w:t>
      </w:r>
      <w:r w:rsidRPr="00F11728">
        <w:rPr>
          <w:lang w:val="fr-FR"/>
        </w:rPr>
        <w:t>me</w:t>
      </w:r>
      <w:r w:rsidR="008F3D5B">
        <w:rPr>
          <w:lang w:val="fr-FR"/>
        </w:rPr>
        <w:t> </w:t>
      </w:r>
      <w:r w:rsidR="008056AC" w:rsidRPr="00F11728">
        <w:rPr>
          <w:lang w:val="fr-FR"/>
        </w:rPr>
        <w:t>Adriana</w:t>
      </w:r>
      <w:r w:rsidR="00062F15">
        <w:rPr>
          <w:lang w:val="fr-FR"/>
        </w:rPr>
        <w:t> </w:t>
      </w:r>
      <w:r w:rsidR="008056AC" w:rsidRPr="00F11728">
        <w:rPr>
          <w:lang w:val="fr-FR"/>
        </w:rPr>
        <w:t>Valdez</w:t>
      </w:r>
      <w:r w:rsidR="00062F15">
        <w:rPr>
          <w:lang w:val="fr-FR"/>
        </w:rPr>
        <w:t> </w:t>
      </w:r>
      <w:r w:rsidR="008056AC" w:rsidRPr="00F11728">
        <w:rPr>
          <w:lang w:val="fr-FR"/>
        </w:rPr>
        <w:t>Young, M</w:t>
      </w:r>
      <w:r w:rsidRPr="00F11728">
        <w:rPr>
          <w:lang w:val="fr-FR"/>
        </w:rPr>
        <w:t>me</w:t>
      </w:r>
      <w:r w:rsidR="008F3D5B">
        <w:rPr>
          <w:lang w:val="fr-FR"/>
        </w:rPr>
        <w:t> </w:t>
      </w:r>
      <w:r w:rsidR="008056AC" w:rsidRPr="00F11728">
        <w:rPr>
          <w:lang w:val="fr-FR"/>
        </w:rPr>
        <w:t>Becky</w:t>
      </w:r>
      <w:r w:rsidR="00062F15">
        <w:rPr>
          <w:lang w:val="fr-FR"/>
        </w:rPr>
        <w:t> </w:t>
      </w:r>
      <w:r w:rsidR="008056AC" w:rsidRPr="00F11728">
        <w:rPr>
          <w:lang w:val="fr-FR"/>
        </w:rPr>
        <w:t>Band</w:t>
      </w:r>
      <w:r w:rsidR="00062F15">
        <w:rPr>
          <w:lang w:val="fr-FR"/>
        </w:rPr>
        <w:t> </w:t>
      </w:r>
      <w:r w:rsidR="008056AC" w:rsidRPr="00F11728">
        <w:rPr>
          <w:lang w:val="fr-FR"/>
        </w:rPr>
        <w:t>Jain, M.</w:t>
      </w:r>
      <w:r w:rsidR="008F3D5B">
        <w:rPr>
          <w:lang w:val="fr-FR"/>
        </w:rPr>
        <w:t> </w:t>
      </w:r>
      <w:r w:rsidR="008056AC" w:rsidRPr="00F11728">
        <w:rPr>
          <w:lang w:val="fr-FR"/>
        </w:rPr>
        <w:t>Alexandre</w:t>
      </w:r>
      <w:r w:rsidR="00062F15">
        <w:rPr>
          <w:lang w:val="fr-FR"/>
        </w:rPr>
        <w:t> </w:t>
      </w:r>
      <w:proofErr w:type="spellStart"/>
      <w:r w:rsidR="008056AC" w:rsidRPr="00F11728">
        <w:rPr>
          <w:lang w:val="fr-FR"/>
        </w:rPr>
        <w:t>Toureh</w:t>
      </w:r>
      <w:proofErr w:type="spellEnd"/>
      <w:r w:rsidR="008056AC" w:rsidRPr="00F11728">
        <w:rPr>
          <w:lang w:val="fr-FR"/>
        </w:rPr>
        <w:t>, M.</w:t>
      </w:r>
      <w:r w:rsidR="008F3D5B">
        <w:rPr>
          <w:lang w:val="fr-FR"/>
        </w:rPr>
        <w:t> </w:t>
      </w:r>
      <w:r w:rsidR="008056AC" w:rsidRPr="00F11728">
        <w:rPr>
          <w:lang w:val="fr-FR"/>
        </w:rPr>
        <w:t>John</w:t>
      </w:r>
      <w:r w:rsidR="00062F15">
        <w:rPr>
          <w:lang w:val="fr-FR"/>
        </w:rPr>
        <w:t> </w:t>
      </w:r>
      <w:r w:rsidR="008056AC" w:rsidRPr="00F11728">
        <w:rPr>
          <w:lang w:val="fr-FR"/>
        </w:rPr>
        <w:t>Toner, M.</w:t>
      </w:r>
      <w:r w:rsidR="008F3D5B">
        <w:rPr>
          <w:lang w:val="fr-FR"/>
        </w:rPr>
        <w:t> </w:t>
      </w:r>
      <w:proofErr w:type="spellStart"/>
      <w:r w:rsidR="008056AC" w:rsidRPr="00F11728">
        <w:rPr>
          <w:lang w:val="fr-FR"/>
        </w:rPr>
        <w:t>Gaurav</w:t>
      </w:r>
      <w:proofErr w:type="spellEnd"/>
      <w:r w:rsidR="00062F15">
        <w:rPr>
          <w:lang w:val="fr-FR"/>
        </w:rPr>
        <w:t> </w:t>
      </w:r>
      <w:r w:rsidR="008056AC" w:rsidRPr="00F11728">
        <w:rPr>
          <w:lang w:val="fr-FR"/>
        </w:rPr>
        <w:t>Sharma, M</w:t>
      </w:r>
      <w:r w:rsidRPr="00F11728">
        <w:rPr>
          <w:lang w:val="fr-FR"/>
        </w:rPr>
        <w:t>me</w:t>
      </w:r>
      <w:r w:rsidR="008F3D5B">
        <w:rPr>
          <w:lang w:val="fr-FR"/>
        </w:rPr>
        <w:t> </w:t>
      </w:r>
      <w:r w:rsidR="008056AC" w:rsidRPr="00F11728">
        <w:rPr>
          <w:lang w:val="fr-FR"/>
        </w:rPr>
        <w:t>Irene</w:t>
      </w:r>
      <w:r w:rsidR="00062F15">
        <w:rPr>
          <w:lang w:val="fr-FR"/>
        </w:rPr>
        <w:t> </w:t>
      </w:r>
      <w:proofErr w:type="spellStart"/>
      <w:r w:rsidR="008056AC" w:rsidRPr="00F11728">
        <w:rPr>
          <w:lang w:val="fr-FR"/>
        </w:rPr>
        <w:t>Inouye</w:t>
      </w:r>
      <w:proofErr w:type="spellEnd"/>
      <w:r w:rsidR="008056AC" w:rsidRPr="00F11728">
        <w:rPr>
          <w:lang w:val="fr-FR"/>
        </w:rPr>
        <w:t>, M</w:t>
      </w:r>
      <w:r w:rsidRPr="00F11728">
        <w:rPr>
          <w:lang w:val="fr-FR"/>
        </w:rPr>
        <w:t>me</w:t>
      </w:r>
      <w:r w:rsidR="0081162A" w:rsidRPr="00F11728">
        <w:rPr>
          <w:lang w:val="fr-FR"/>
        </w:rPr>
        <w:t> </w:t>
      </w:r>
      <w:r w:rsidR="008056AC" w:rsidRPr="00F11728">
        <w:rPr>
          <w:lang w:val="fr-FR"/>
        </w:rPr>
        <w:t>Haya</w:t>
      </w:r>
      <w:r w:rsidR="0081162A" w:rsidRPr="00F11728">
        <w:rPr>
          <w:lang w:val="fr-FR"/>
        </w:rPr>
        <w:t> </w:t>
      </w:r>
      <w:proofErr w:type="spellStart"/>
      <w:r w:rsidR="008056AC" w:rsidRPr="00F11728">
        <w:rPr>
          <w:lang w:val="fr-FR"/>
        </w:rPr>
        <w:t>Shaath</w:t>
      </w:r>
      <w:proofErr w:type="spellEnd"/>
      <w:r w:rsidR="008056AC" w:rsidRPr="00F11728">
        <w:rPr>
          <w:lang w:val="fr-FR"/>
        </w:rPr>
        <w:t>, M.</w:t>
      </w:r>
      <w:r w:rsidR="008F3D5B">
        <w:rPr>
          <w:lang w:val="fr-FR"/>
        </w:rPr>
        <w:t> </w:t>
      </w:r>
      <w:proofErr w:type="spellStart"/>
      <w:r w:rsidR="008056AC" w:rsidRPr="00F11728">
        <w:rPr>
          <w:lang w:val="fr-FR"/>
        </w:rPr>
        <w:t>Jitesh</w:t>
      </w:r>
      <w:proofErr w:type="spellEnd"/>
      <w:r w:rsidR="00062F15">
        <w:rPr>
          <w:lang w:val="fr-FR"/>
        </w:rPr>
        <w:t> </w:t>
      </w:r>
      <w:proofErr w:type="spellStart"/>
      <w:r w:rsidR="008056AC" w:rsidRPr="00F11728">
        <w:rPr>
          <w:lang w:val="fr-FR"/>
        </w:rPr>
        <w:t>Dhoot</w:t>
      </w:r>
      <w:proofErr w:type="spellEnd"/>
      <w:r w:rsidR="008056AC" w:rsidRPr="00F11728">
        <w:rPr>
          <w:lang w:val="fr-FR"/>
        </w:rPr>
        <w:t xml:space="preserve"> </w:t>
      </w:r>
      <w:r w:rsidRPr="00F11728">
        <w:rPr>
          <w:lang w:val="fr-FR"/>
        </w:rPr>
        <w:t>et</w:t>
      </w:r>
      <w:r w:rsidR="008056AC" w:rsidRPr="00F11728">
        <w:rPr>
          <w:lang w:val="fr-FR"/>
        </w:rPr>
        <w:t xml:space="preserve"> M</w:t>
      </w:r>
      <w:r w:rsidR="00062F15">
        <w:rPr>
          <w:lang w:val="fr-FR"/>
        </w:rPr>
        <w:t>. </w:t>
      </w:r>
      <w:proofErr w:type="spellStart"/>
      <w:r w:rsidR="008056AC" w:rsidRPr="00F11728">
        <w:rPr>
          <w:lang w:val="fr-FR"/>
        </w:rPr>
        <w:t>Vikesh</w:t>
      </w:r>
      <w:proofErr w:type="spellEnd"/>
      <w:r w:rsidR="00062F15">
        <w:rPr>
          <w:lang w:val="fr-FR"/>
        </w:rPr>
        <w:t> </w:t>
      </w:r>
      <w:proofErr w:type="spellStart"/>
      <w:r w:rsidR="008056AC" w:rsidRPr="00F11728">
        <w:rPr>
          <w:lang w:val="fr-FR"/>
        </w:rPr>
        <w:t>Ojh</w:t>
      </w:r>
      <w:proofErr w:type="spellEnd"/>
      <w:r w:rsidR="008056AC" w:rsidRPr="00F11728">
        <w:rPr>
          <w:lang w:val="fr-FR"/>
        </w:rPr>
        <w:t xml:space="preserve">, </w:t>
      </w:r>
      <w:r w:rsidRPr="00F11728">
        <w:rPr>
          <w:lang w:val="fr-FR"/>
        </w:rPr>
        <w:t xml:space="preserve">de la </w:t>
      </w:r>
      <w:proofErr w:type="spellStart"/>
      <w:r w:rsidR="008056AC" w:rsidRPr="00F11728">
        <w:rPr>
          <w:lang w:val="fr-FR"/>
        </w:rPr>
        <w:t>Community</w:t>
      </w:r>
      <w:proofErr w:type="spellEnd"/>
      <w:r w:rsidR="008056AC" w:rsidRPr="00F11728">
        <w:rPr>
          <w:lang w:val="fr-FR"/>
        </w:rPr>
        <w:t xml:space="preserve"> </w:t>
      </w:r>
      <w:proofErr w:type="spellStart"/>
      <w:r w:rsidR="008056AC" w:rsidRPr="00F11728">
        <w:rPr>
          <w:lang w:val="fr-FR"/>
        </w:rPr>
        <w:t>Systems</w:t>
      </w:r>
      <w:proofErr w:type="spellEnd"/>
      <w:r w:rsidR="008056AC" w:rsidRPr="00F11728">
        <w:rPr>
          <w:lang w:val="fr-FR"/>
        </w:rPr>
        <w:t xml:space="preserve"> </w:t>
      </w:r>
      <w:proofErr w:type="spellStart"/>
      <w:r w:rsidR="008056AC" w:rsidRPr="00F11728">
        <w:rPr>
          <w:lang w:val="fr-FR"/>
        </w:rPr>
        <w:t>Foundation</w:t>
      </w:r>
      <w:proofErr w:type="spellEnd"/>
      <w:r w:rsidRPr="00F11728">
        <w:rPr>
          <w:lang w:val="fr-FR"/>
        </w:rPr>
        <w:t xml:space="preserve"> de</w:t>
      </w:r>
      <w:r w:rsidR="008056AC" w:rsidRPr="00F11728">
        <w:rPr>
          <w:lang w:val="fr-FR"/>
        </w:rPr>
        <w:t xml:space="preserve"> New</w:t>
      </w:r>
      <w:r w:rsidR="0081162A" w:rsidRPr="00F11728">
        <w:rPr>
          <w:lang w:val="fr-FR"/>
        </w:rPr>
        <w:t> </w:t>
      </w:r>
      <w:r w:rsidR="00062F15">
        <w:rPr>
          <w:lang w:val="fr-FR"/>
        </w:rPr>
        <w:t>York</w:t>
      </w:r>
      <w:r w:rsidRPr="00F11728">
        <w:rPr>
          <w:lang w:val="fr-FR"/>
        </w:rPr>
        <w:t xml:space="preserve"> (</w:t>
      </w:r>
      <w:r w:rsidR="0050119D" w:rsidRPr="00F11728">
        <w:rPr>
          <w:lang w:val="fr-FR"/>
        </w:rPr>
        <w:t>États</w:t>
      </w:r>
      <w:r w:rsidR="00062F15">
        <w:rPr>
          <w:lang w:val="fr-FR"/>
        </w:rPr>
        <w:noBreakHyphen/>
      </w:r>
      <w:r w:rsidR="0050119D" w:rsidRPr="00F11728">
        <w:rPr>
          <w:lang w:val="fr-FR"/>
        </w:rPr>
        <w:t>Unis d</w:t>
      </w:r>
      <w:r w:rsidR="00DF5AE8">
        <w:rPr>
          <w:lang w:val="fr-FR"/>
        </w:rPr>
        <w:t>’</w:t>
      </w:r>
      <w:r w:rsidR="0050119D" w:rsidRPr="00F11728">
        <w:rPr>
          <w:lang w:val="fr-FR"/>
        </w:rPr>
        <w:t>Amérique)</w:t>
      </w:r>
      <w:r w:rsidR="000374F2" w:rsidRPr="00F11728">
        <w:rPr>
          <w:lang w:val="fr-FR"/>
        </w:rPr>
        <w:t xml:space="preserve"> dans le cadre des résultats escomptés du </w:t>
      </w:r>
      <w:r w:rsidR="00225A63">
        <w:rPr>
          <w:lang w:val="fr-FR"/>
        </w:rPr>
        <w:t>“</w:t>
      </w:r>
      <w:r w:rsidR="000374F2" w:rsidRPr="00F11728">
        <w:rPr>
          <w:lang w:val="fr-FR"/>
        </w:rPr>
        <w:t>Projet relatif aux projets de partenariat ouvert et modèles fondés sur la propriété intellectuelle</w:t>
      </w:r>
      <w:r w:rsidR="00225A63">
        <w:rPr>
          <w:lang w:val="fr-FR"/>
        </w:rPr>
        <w:t>”</w:t>
      </w:r>
      <w:r w:rsidR="00B566E6" w:rsidRPr="00F11728">
        <w:rPr>
          <w:lang w:val="fr-FR"/>
        </w:rPr>
        <w:t>.</w:t>
      </w:r>
    </w:p>
    <w:p w:rsidR="00AA2879" w:rsidRPr="00062F15" w:rsidRDefault="000374F2" w:rsidP="00062F15">
      <w:pPr>
        <w:pStyle w:val="ONUMFS"/>
        <w:ind w:left="5533"/>
        <w:rPr>
          <w:lang w:val="fr-FR"/>
        </w:rPr>
      </w:pPr>
      <w:r w:rsidRPr="00062F15">
        <w:rPr>
          <w:rStyle w:val="DecisionInvitingParaChar"/>
          <w:szCs w:val="22"/>
          <w:lang w:val="fr-FR"/>
        </w:rPr>
        <w:t>Le CDIP est invité à prendre note des informations contenues dans les annexes du présent document.</w:t>
      </w:r>
    </w:p>
    <w:p w:rsidR="00B566E6" w:rsidRPr="00F11728" w:rsidRDefault="00B566E6" w:rsidP="0079490D">
      <w:pPr>
        <w:rPr>
          <w:szCs w:val="24"/>
          <w:lang w:val="fr-FR"/>
        </w:rPr>
      </w:pPr>
    </w:p>
    <w:p w:rsidR="0079490D" w:rsidRPr="00F11728" w:rsidRDefault="0079490D" w:rsidP="0079490D">
      <w:pPr>
        <w:rPr>
          <w:szCs w:val="24"/>
          <w:lang w:val="fr-FR"/>
        </w:rPr>
      </w:pPr>
    </w:p>
    <w:p w:rsidR="00DF5AE8" w:rsidRPr="004977F6" w:rsidRDefault="00DF5AE8">
      <w:pPr>
        <w:pStyle w:val="Endofdocument-Annex"/>
        <w:rPr>
          <w:lang w:val="fr-CH"/>
        </w:rPr>
      </w:pPr>
      <w:r w:rsidRPr="004977F6">
        <w:rPr>
          <w:lang w:val="fr-CH"/>
        </w:rPr>
        <w:t>[L’annexe suit]</w:t>
      </w:r>
    </w:p>
    <w:p w:rsidR="00B1175C" w:rsidRPr="00F11728" w:rsidRDefault="00B1175C" w:rsidP="008745E1">
      <w:pPr>
        <w:tabs>
          <w:tab w:val="left" w:pos="4536"/>
        </w:tabs>
        <w:rPr>
          <w:szCs w:val="24"/>
          <w:lang w:val="fr-FR"/>
        </w:rPr>
      </w:pPr>
    </w:p>
    <w:p w:rsidR="00B1175C" w:rsidRPr="00F11728" w:rsidRDefault="00B1175C" w:rsidP="008745E1">
      <w:pPr>
        <w:tabs>
          <w:tab w:val="left" w:pos="4536"/>
        </w:tabs>
        <w:rPr>
          <w:szCs w:val="24"/>
          <w:lang w:val="fr-FR"/>
        </w:rPr>
      </w:pPr>
    </w:p>
    <w:p w:rsidR="00B1175C" w:rsidRPr="00F11728" w:rsidRDefault="00B1175C" w:rsidP="008745E1">
      <w:pPr>
        <w:tabs>
          <w:tab w:val="left" w:pos="4536"/>
        </w:tabs>
        <w:rPr>
          <w:szCs w:val="24"/>
          <w:lang w:val="fr-FR"/>
        </w:rPr>
      </w:pPr>
    </w:p>
    <w:p w:rsidR="00B1175C" w:rsidRPr="00F11728" w:rsidRDefault="00B1175C" w:rsidP="008745E1">
      <w:pPr>
        <w:tabs>
          <w:tab w:val="left" w:pos="4536"/>
        </w:tabs>
        <w:rPr>
          <w:szCs w:val="24"/>
          <w:lang w:val="fr-FR"/>
        </w:rPr>
      </w:pPr>
    </w:p>
    <w:p w:rsidR="00B1175C" w:rsidRPr="00F11728" w:rsidRDefault="00B1175C" w:rsidP="008745E1">
      <w:pPr>
        <w:tabs>
          <w:tab w:val="left" w:pos="4536"/>
        </w:tabs>
        <w:rPr>
          <w:szCs w:val="24"/>
          <w:lang w:val="fr-FR"/>
        </w:rPr>
      </w:pPr>
    </w:p>
    <w:p w:rsidR="00B1175C" w:rsidRPr="00F11728" w:rsidRDefault="00B1175C" w:rsidP="008745E1">
      <w:pPr>
        <w:tabs>
          <w:tab w:val="left" w:pos="4536"/>
        </w:tabs>
        <w:rPr>
          <w:szCs w:val="24"/>
          <w:lang w:val="fr-FR"/>
        </w:rPr>
      </w:pPr>
    </w:p>
    <w:p w:rsidR="00FA0A59" w:rsidRDefault="00FA0A59" w:rsidP="008745E1">
      <w:pPr>
        <w:tabs>
          <w:tab w:val="left" w:pos="4536"/>
        </w:tabs>
        <w:rPr>
          <w:szCs w:val="24"/>
          <w:lang w:val="fr-FR"/>
        </w:rPr>
      </w:pPr>
    </w:p>
    <w:p w:rsidR="00850AD2" w:rsidRDefault="00850AD2" w:rsidP="008745E1">
      <w:pPr>
        <w:tabs>
          <w:tab w:val="left" w:pos="4536"/>
        </w:tabs>
        <w:rPr>
          <w:szCs w:val="24"/>
          <w:lang w:val="fr-FR"/>
        </w:rPr>
      </w:pPr>
    </w:p>
    <w:p w:rsidR="00850AD2" w:rsidRPr="00F11728" w:rsidRDefault="00850AD2" w:rsidP="008745E1">
      <w:pPr>
        <w:tabs>
          <w:tab w:val="left" w:pos="4536"/>
        </w:tabs>
        <w:rPr>
          <w:szCs w:val="24"/>
          <w:lang w:val="fr-FR"/>
        </w:rPr>
      </w:pPr>
    </w:p>
    <w:p w:rsidR="00FA0A59" w:rsidRPr="00F11728" w:rsidRDefault="00FA0A59" w:rsidP="008745E1">
      <w:pPr>
        <w:tabs>
          <w:tab w:val="left" w:pos="4536"/>
        </w:tabs>
        <w:rPr>
          <w:szCs w:val="24"/>
          <w:lang w:val="fr-FR"/>
        </w:rPr>
      </w:pPr>
    </w:p>
    <w:p w:rsidR="00DF5AE8" w:rsidRPr="00F11728" w:rsidRDefault="000374F2" w:rsidP="00B1175C">
      <w:pPr>
        <w:pStyle w:val="ONUME"/>
        <w:numPr>
          <w:ilvl w:val="0"/>
          <w:numId w:val="0"/>
        </w:numPr>
        <w:tabs>
          <w:tab w:val="left" w:pos="720"/>
        </w:tabs>
        <w:rPr>
          <w:szCs w:val="24"/>
          <w:lang w:val="fr-FR"/>
        </w:rPr>
      </w:pPr>
      <w:r w:rsidRPr="00F11728">
        <w:rPr>
          <w:b/>
          <w:lang w:val="fr-FR"/>
        </w:rPr>
        <w:t>Les opinions exprimées dans cette étude sont celles de l</w:t>
      </w:r>
      <w:r w:rsidR="00DF5AE8">
        <w:rPr>
          <w:b/>
          <w:lang w:val="fr-FR"/>
        </w:rPr>
        <w:t>’</w:t>
      </w:r>
      <w:r w:rsidRPr="00F11728">
        <w:rPr>
          <w:b/>
          <w:lang w:val="fr-FR"/>
        </w:rPr>
        <w:t xml:space="preserve">auteur et ne représentent pas nécessairement le point de vue du Secrétariat ou des États </w:t>
      </w:r>
      <w:r w:rsidR="000C5C9A">
        <w:rPr>
          <w:b/>
          <w:lang w:val="fr-FR"/>
        </w:rPr>
        <w:t>membres</w:t>
      </w:r>
      <w:r w:rsidRPr="00F11728">
        <w:rPr>
          <w:b/>
          <w:lang w:val="fr-FR"/>
        </w:rPr>
        <w:t xml:space="preserve"> de l</w:t>
      </w:r>
      <w:r w:rsidR="00DF5AE8">
        <w:rPr>
          <w:b/>
          <w:lang w:val="fr-FR"/>
        </w:rPr>
        <w:t>’</w:t>
      </w:r>
      <w:r w:rsidRPr="00F11728">
        <w:rPr>
          <w:b/>
          <w:lang w:val="fr-FR"/>
        </w:rPr>
        <w:t>OMPI.</w:t>
      </w:r>
    </w:p>
    <w:p w:rsidR="00B1175C" w:rsidRPr="00F11728" w:rsidRDefault="00B1175C" w:rsidP="00B1175C">
      <w:pPr>
        <w:rPr>
          <w:szCs w:val="24"/>
          <w:lang w:val="fr-FR"/>
        </w:rPr>
        <w:sectPr w:rsidR="00B1175C" w:rsidRPr="00F11728" w:rsidSect="00062F15">
          <w:headerReference w:type="default" r:id="rId11"/>
          <w:footerReference w:type="default" r:id="rId12"/>
          <w:endnotePr>
            <w:numFmt w:val="decimal"/>
          </w:endnotePr>
          <w:pgSz w:w="11907" w:h="16839" w:code="9"/>
          <w:pgMar w:top="567" w:right="1134" w:bottom="1418" w:left="1418" w:header="510" w:footer="1021" w:gutter="0"/>
          <w:pgNumType w:start="1"/>
          <w:cols w:space="720"/>
          <w:titlePg/>
        </w:sectPr>
      </w:pPr>
    </w:p>
    <w:p w:rsidR="008056AC" w:rsidRDefault="00062F15" w:rsidP="00062F15">
      <w:pPr>
        <w:pStyle w:val="Heading1"/>
        <w:rPr>
          <w:lang w:val="fr-FR" w:eastAsia="en-US" w:bidi="en-US"/>
        </w:rPr>
      </w:pPr>
      <w:r w:rsidRPr="00F11728">
        <w:rPr>
          <w:lang w:val="fr-FR" w:eastAsia="en-US" w:bidi="en-US"/>
        </w:rPr>
        <w:lastRenderedPageBreak/>
        <w:t>Résumé</w:t>
      </w:r>
    </w:p>
    <w:p w:rsidR="00062F15" w:rsidRPr="00062F15" w:rsidRDefault="00062F15" w:rsidP="00062F15">
      <w:pPr>
        <w:rPr>
          <w:lang w:val="fr-FR" w:eastAsia="en-US" w:bidi="en-US"/>
        </w:rPr>
      </w:pPr>
    </w:p>
    <w:p w:rsidR="001E4EFD" w:rsidRPr="00062F15" w:rsidRDefault="004B00A8" w:rsidP="00062F15">
      <w:pPr>
        <w:pStyle w:val="ONUMFS"/>
        <w:numPr>
          <w:ilvl w:val="0"/>
          <w:numId w:val="32"/>
        </w:numPr>
        <w:rPr>
          <w:lang w:val="fr-FR" w:eastAsia="en-US" w:bidi="en-US"/>
        </w:rPr>
      </w:pPr>
      <w:r w:rsidRPr="00062F15">
        <w:rPr>
          <w:lang w:val="fr-FR" w:eastAsia="en-US" w:bidi="en-US"/>
        </w:rPr>
        <w:t>L</w:t>
      </w:r>
      <w:r w:rsidR="00692B3E" w:rsidRPr="00062F15">
        <w:rPr>
          <w:lang w:val="fr-FR" w:eastAsia="en-US" w:bidi="en-US"/>
        </w:rPr>
        <w:t xml:space="preserve">a forte progression, partout dans le monde, de </w:t>
      </w:r>
      <w:r w:rsidRPr="00062F15">
        <w:rPr>
          <w:lang w:val="fr-FR" w:eastAsia="en-US" w:bidi="en-US"/>
        </w:rPr>
        <w:t>l</w:t>
      </w:r>
      <w:r w:rsidR="00DF5AE8" w:rsidRPr="00062F15">
        <w:rPr>
          <w:lang w:val="fr-FR" w:eastAsia="en-US" w:bidi="en-US"/>
        </w:rPr>
        <w:t>’</w:t>
      </w:r>
      <w:r w:rsidRPr="00062F15">
        <w:rPr>
          <w:lang w:val="fr-FR" w:eastAsia="en-US" w:bidi="en-US"/>
        </w:rPr>
        <w:t>accès à Internet</w:t>
      </w:r>
      <w:r w:rsidR="00692B3E" w:rsidRPr="00062F15">
        <w:rPr>
          <w:lang w:val="fr-FR" w:eastAsia="en-US" w:bidi="en-US"/>
        </w:rPr>
        <w:t xml:space="preserve"> </w:t>
      </w:r>
      <w:r w:rsidRPr="00062F15">
        <w:rPr>
          <w:lang w:val="fr-FR" w:eastAsia="en-US" w:bidi="en-US"/>
        </w:rPr>
        <w:t>et l</w:t>
      </w:r>
      <w:r w:rsidR="00DF5AE8" w:rsidRPr="00062F15">
        <w:rPr>
          <w:lang w:val="fr-FR" w:eastAsia="en-US" w:bidi="en-US"/>
        </w:rPr>
        <w:t>’</w:t>
      </w:r>
      <w:r w:rsidRPr="00062F15">
        <w:rPr>
          <w:lang w:val="fr-FR" w:eastAsia="en-US" w:bidi="en-US"/>
        </w:rPr>
        <w:t xml:space="preserve">adoption des technologies numériques ont </w:t>
      </w:r>
      <w:r w:rsidR="00722D1C" w:rsidRPr="00062F15">
        <w:rPr>
          <w:lang w:val="fr-FR" w:eastAsia="en-US" w:bidi="en-US"/>
        </w:rPr>
        <w:t xml:space="preserve">profondément </w:t>
      </w:r>
      <w:r w:rsidRPr="00062F15">
        <w:rPr>
          <w:lang w:val="fr-FR" w:eastAsia="en-US" w:bidi="en-US"/>
        </w:rPr>
        <w:t xml:space="preserve">modifié les flux de </w:t>
      </w:r>
      <w:r w:rsidR="0021539B" w:rsidRPr="00062F15">
        <w:rPr>
          <w:lang w:val="fr-FR" w:eastAsia="en-US" w:bidi="en-US"/>
        </w:rPr>
        <w:t>savoirs</w:t>
      </w:r>
      <w:r w:rsidRPr="00062F15">
        <w:rPr>
          <w:lang w:val="fr-FR" w:eastAsia="en-US" w:bidi="en-US"/>
        </w:rPr>
        <w:t xml:space="preserve"> entre pays industrialisés et en développement</w:t>
      </w:r>
      <w:r w:rsidR="00A27CC0" w:rsidRPr="00062F15">
        <w:rPr>
          <w:lang w:val="fr-FR" w:eastAsia="en-US" w:bidi="en-US"/>
        </w:rPr>
        <w:t xml:space="preserve">.  </w:t>
      </w:r>
      <w:r w:rsidR="004628BD" w:rsidRPr="00062F15">
        <w:rPr>
          <w:lang w:val="fr-FR" w:eastAsia="en-US" w:bidi="en-US"/>
        </w:rPr>
        <w:t xml:space="preserve">Ils ont aussi </w:t>
      </w:r>
      <w:r w:rsidRPr="00062F15">
        <w:rPr>
          <w:lang w:val="fr-FR" w:eastAsia="en-US" w:bidi="en-US"/>
        </w:rPr>
        <w:t>permis d</w:t>
      </w:r>
      <w:r w:rsidR="00DF5AE8" w:rsidRPr="00062F15">
        <w:rPr>
          <w:lang w:val="fr-FR" w:eastAsia="en-US" w:bidi="en-US"/>
        </w:rPr>
        <w:t>’</w:t>
      </w:r>
      <w:r w:rsidRPr="00062F15">
        <w:rPr>
          <w:lang w:val="fr-FR" w:eastAsia="en-US" w:bidi="en-US"/>
        </w:rPr>
        <w:t>améliorer les partenariat</w:t>
      </w:r>
      <w:r w:rsidR="00534964" w:rsidRPr="00062F15">
        <w:rPr>
          <w:lang w:val="fr-FR" w:eastAsia="en-US" w:bidi="en-US"/>
        </w:rPr>
        <w:t>s</w:t>
      </w:r>
      <w:r w:rsidRPr="00062F15">
        <w:rPr>
          <w:lang w:val="fr-FR" w:eastAsia="en-US" w:bidi="en-US"/>
        </w:rPr>
        <w:t xml:space="preserve"> public</w:t>
      </w:r>
      <w:r w:rsidR="00062F15" w:rsidRPr="00062F15">
        <w:rPr>
          <w:lang w:val="fr-FR" w:eastAsia="en-US" w:bidi="en-US"/>
        </w:rPr>
        <w:noBreakHyphen/>
      </w:r>
      <w:r w:rsidRPr="00062F15">
        <w:rPr>
          <w:lang w:val="fr-FR" w:eastAsia="en-US" w:bidi="en-US"/>
        </w:rPr>
        <w:t xml:space="preserve">privé et </w:t>
      </w:r>
      <w:r w:rsidR="001C67F3" w:rsidRPr="00062F15">
        <w:rPr>
          <w:lang w:val="fr-FR" w:eastAsia="en-US" w:bidi="en-US"/>
        </w:rPr>
        <w:t>fourni aux citoyens des moyens plus efficaces d</w:t>
      </w:r>
      <w:r w:rsidR="003727C3" w:rsidRPr="00062F15">
        <w:rPr>
          <w:lang w:val="fr-FR" w:eastAsia="en-US" w:bidi="en-US"/>
        </w:rPr>
        <w:t>e contribuer à</w:t>
      </w:r>
      <w:r w:rsidR="001C67F3" w:rsidRPr="00062F15">
        <w:rPr>
          <w:lang w:val="fr-FR" w:eastAsia="en-US" w:bidi="en-US"/>
        </w:rPr>
        <w:t xml:space="preserve"> </w:t>
      </w:r>
      <w:r w:rsidR="00534964" w:rsidRPr="00062F15">
        <w:rPr>
          <w:lang w:val="fr-FR" w:eastAsia="en-US" w:bidi="en-US"/>
        </w:rPr>
        <w:t>l</w:t>
      </w:r>
      <w:r w:rsidR="00DF5AE8" w:rsidRPr="00062F15">
        <w:rPr>
          <w:lang w:val="fr-FR" w:eastAsia="en-US" w:bidi="en-US"/>
        </w:rPr>
        <w:t>’</w:t>
      </w:r>
      <w:r w:rsidR="00444B14" w:rsidRPr="00062F15">
        <w:rPr>
          <w:lang w:val="fr-FR" w:eastAsia="en-US" w:bidi="en-US"/>
        </w:rPr>
        <w:t>écosystème de l</w:t>
      </w:r>
      <w:r w:rsidR="00DF5AE8" w:rsidRPr="00062F15">
        <w:rPr>
          <w:lang w:val="fr-FR" w:eastAsia="en-US" w:bidi="en-US"/>
        </w:rPr>
        <w:t>’</w:t>
      </w:r>
      <w:r w:rsidR="00444B14" w:rsidRPr="00062F15">
        <w:rPr>
          <w:lang w:val="fr-FR" w:eastAsia="en-US" w:bidi="en-US"/>
        </w:rPr>
        <w:t>innovation</w:t>
      </w:r>
      <w:r w:rsidR="00A27CC0" w:rsidRPr="00062F15">
        <w:rPr>
          <w:lang w:val="fr-FR" w:eastAsia="en-US" w:bidi="en-US"/>
        </w:rPr>
        <w:t xml:space="preserve">.  </w:t>
      </w:r>
      <w:r w:rsidR="0066530F" w:rsidRPr="00062F15">
        <w:rPr>
          <w:lang w:val="fr-FR" w:eastAsia="en-US" w:bidi="en-US"/>
        </w:rPr>
        <w:t>Le Rapport sur les flux de savoirs mondiaux</w:t>
      </w:r>
      <w:r w:rsidR="00647231" w:rsidRPr="00062F15">
        <w:rPr>
          <w:lang w:val="fr-FR" w:eastAsia="en-US" w:bidi="en-US"/>
        </w:rPr>
        <w:t xml:space="preserve">, dont les sections sont consacrées aux </w:t>
      </w:r>
      <w:r w:rsidR="00E57D76" w:rsidRPr="00062F15">
        <w:rPr>
          <w:lang w:val="fr-FR" w:eastAsia="en-US" w:bidi="en-US"/>
        </w:rPr>
        <w:t xml:space="preserve">divers </w:t>
      </w:r>
      <w:r w:rsidR="00647231" w:rsidRPr="00062F15">
        <w:rPr>
          <w:lang w:val="fr-FR" w:eastAsia="en-US" w:bidi="en-US"/>
        </w:rPr>
        <w:t>aspects de ces flux, a bénéficié du concours des principaux intervenants dans le domaine de l</w:t>
      </w:r>
      <w:r w:rsidR="00DF5AE8" w:rsidRPr="00062F15">
        <w:rPr>
          <w:lang w:val="fr-FR" w:eastAsia="en-US" w:bidi="en-US"/>
        </w:rPr>
        <w:t>’</w:t>
      </w:r>
      <w:r w:rsidR="00647231" w:rsidRPr="00062F15">
        <w:rPr>
          <w:lang w:val="fr-FR" w:eastAsia="en-US" w:bidi="en-US"/>
        </w:rPr>
        <w:t>innovation</w:t>
      </w:r>
      <w:r w:rsidR="001313B2" w:rsidRPr="00062F15">
        <w:rPr>
          <w:lang w:val="fr-FR" w:eastAsia="en-US" w:bidi="en-US"/>
        </w:rPr>
        <w:t xml:space="preserve"> (</w:t>
      </w:r>
      <w:r w:rsidR="00647231" w:rsidRPr="00062F15">
        <w:rPr>
          <w:lang w:val="fr-FR" w:eastAsia="en-US" w:bidi="en-US"/>
        </w:rPr>
        <w:t>milieux universitaires, gouvernements, industrie</w:t>
      </w:r>
      <w:r w:rsidR="00977676" w:rsidRPr="00062F15">
        <w:rPr>
          <w:lang w:val="fr-FR" w:eastAsia="en-US" w:bidi="en-US"/>
        </w:rPr>
        <w:t>s</w:t>
      </w:r>
      <w:r w:rsidR="00647231" w:rsidRPr="00062F15">
        <w:rPr>
          <w:lang w:val="fr-FR" w:eastAsia="en-US" w:bidi="en-US"/>
        </w:rPr>
        <w:t xml:space="preserve">, </w:t>
      </w:r>
      <w:r w:rsidR="00722D1C" w:rsidRPr="00062F15">
        <w:rPr>
          <w:lang w:val="fr-FR" w:eastAsia="en-US" w:bidi="en-US"/>
        </w:rPr>
        <w:t>organisations intergouvernementales</w:t>
      </w:r>
      <w:r w:rsidR="00647231" w:rsidRPr="00062F15">
        <w:rPr>
          <w:lang w:val="fr-FR" w:eastAsia="en-US" w:bidi="en-US"/>
        </w:rPr>
        <w:t xml:space="preserve">, </w:t>
      </w:r>
      <w:r w:rsidR="001313B2" w:rsidRPr="00062F15">
        <w:rPr>
          <w:lang w:val="fr-FR" w:eastAsia="en-US" w:bidi="en-US"/>
        </w:rPr>
        <w:t>o</w:t>
      </w:r>
      <w:r w:rsidR="00722D1C" w:rsidRPr="00062F15">
        <w:rPr>
          <w:lang w:val="fr-FR" w:eastAsia="en-US" w:bidi="en-US"/>
        </w:rPr>
        <w:t>rganisations internationales non</w:t>
      </w:r>
      <w:r w:rsidR="000C5C9A">
        <w:rPr>
          <w:lang w:val="fr-FR" w:eastAsia="en-US" w:bidi="en-US"/>
        </w:rPr>
        <w:t> g</w:t>
      </w:r>
      <w:r w:rsidR="00722D1C" w:rsidRPr="00062F15">
        <w:rPr>
          <w:lang w:val="fr-FR" w:eastAsia="en-US" w:bidi="en-US"/>
        </w:rPr>
        <w:t>ouvernementales</w:t>
      </w:r>
      <w:r w:rsidR="001313B2" w:rsidRPr="00062F15">
        <w:rPr>
          <w:lang w:val="fr-FR" w:eastAsia="en-US" w:bidi="en-US"/>
        </w:rPr>
        <w:t xml:space="preserve"> </w:t>
      </w:r>
      <w:r w:rsidR="00647231" w:rsidRPr="00062F15">
        <w:rPr>
          <w:lang w:val="fr-FR" w:eastAsia="en-US" w:bidi="en-US"/>
        </w:rPr>
        <w:t>et citoyens</w:t>
      </w:r>
      <w:r w:rsidR="001313B2" w:rsidRPr="00062F15">
        <w:rPr>
          <w:lang w:val="fr-FR" w:eastAsia="en-US" w:bidi="en-US"/>
        </w:rPr>
        <w:t>)</w:t>
      </w:r>
      <w:r w:rsidR="00A27CC0" w:rsidRPr="00062F15">
        <w:rPr>
          <w:lang w:val="fr-FR" w:eastAsia="en-US" w:bidi="en-US"/>
        </w:rPr>
        <w:t xml:space="preserve">.  </w:t>
      </w:r>
      <w:r w:rsidR="00647231" w:rsidRPr="00062F15">
        <w:rPr>
          <w:lang w:val="fr-FR" w:eastAsia="en-US" w:bidi="en-US"/>
        </w:rPr>
        <w:t>Chacun de ces groupes est déf</w:t>
      </w:r>
      <w:r w:rsidR="00977676" w:rsidRPr="00062F15">
        <w:rPr>
          <w:lang w:val="fr-FR" w:eastAsia="en-US" w:bidi="en-US"/>
        </w:rPr>
        <w:t>ini avec précision au premier chapitre</w:t>
      </w:r>
      <w:r w:rsidR="00A27CC0" w:rsidRPr="00062F15">
        <w:rPr>
          <w:lang w:val="fr-FR" w:eastAsia="en-US" w:bidi="en-US"/>
        </w:rPr>
        <w:t xml:space="preserve">.  </w:t>
      </w:r>
      <w:r w:rsidR="00444B14" w:rsidRPr="00062F15">
        <w:rPr>
          <w:lang w:val="fr-FR" w:eastAsia="en-US" w:bidi="en-US"/>
        </w:rPr>
        <w:t xml:space="preserve">Voici les principaux résultats </w:t>
      </w:r>
      <w:r w:rsidR="00732BB0" w:rsidRPr="00062F15">
        <w:rPr>
          <w:lang w:val="fr-FR" w:eastAsia="en-US" w:bidi="en-US"/>
        </w:rPr>
        <w:t xml:space="preserve">qui se dégagent des </w:t>
      </w:r>
      <w:r w:rsidR="00977676" w:rsidRPr="00062F15">
        <w:rPr>
          <w:lang w:val="fr-FR" w:eastAsia="en-US" w:bidi="en-US"/>
        </w:rPr>
        <w:t xml:space="preserve">différentes </w:t>
      </w:r>
      <w:r w:rsidR="00732BB0" w:rsidRPr="00062F15">
        <w:rPr>
          <w:lang w:val="fr-FR" w:eastAsia="en-US" w:bidi="en-US"/>
        </w:rPr>
        <w:t>sections de ce rapport.</w:t>
      </w:r>
    </w:p>
    <w:p w:rsidR="008056AC" w:rsidRDefault="00062F15" w:rsidP="00062F15">
      <w:pPr>
        <w:pStyle w:val="Heading2"/>
        <w:rPr>
          <w:lang w:val="fr-FR" w:eastAsia="en-US" w:bidi="en-US"/>
        </w:rPr>
      </w:pPr>
      <w:r w:rsidRPr="00062F15">
        <w:rPr>
          <w:lang w:val="fr-FR" w:eastAsia="en-US" w:bidi="en-US"/>
        </w:rPr>
        <w:t>Concession de licences et communautés de brevets</w:t>
      </w:r>
    </w:p>
    <w:p w:rsidR="00062F15" w:rsidRPr="00062F15" w:rsidRDefault="00062F15" w:rsidP="00062F15">
      <w:pPr>
        <w:rPr>
          <w:lang w:val="fr-FR" w:eastAsia="en-US" w:bidi="en-US"/>
        </w:rPr>
      </w:pPr>
    </w:p>
    <w:p w:rsidR="00534964" w:rsidRPr="00F11728" w:rsidRDefault="00B83616" w:rsidP="00062F15">
      <w:pPr>
        <w:pStyle w:val="ONUMFS"/>
        <w:rPr>
          <w:lang w:val="fr-FR" w:eastAsia="en-US" w:bidi="en-US"/>
        </w:rPr>
      </w:pPr>
      <w:r w:rsidRPr="00B83616">
        <w:rPr>
          <w:noProof/>
          <w:lang w:val="en-US" w:eastAsia="en-US"/>
        </w:rPr>
        <w:drawing>
          <wp:anchor distT="180340" distB="180340" distL="180340" distR="180340" simplePos="0" relativeHeight="251637759" behindDoc="0" locked="0" layoutInCell="1" allowOverlap="1" wp14:anchorId="43C2FAC9" wp14:editId="2A1BC2FE">
            <wp:simplePos x="0" y="0"/>
            <wp:positionH relativeFrom="column">
              <wp:posOffset>3377565</wp:posOffset>
            </wp:positionH>
            <wp:positionV relativeFrom="paragraph">
              <wp:posOffset>697230</wp:posOffset>
            </wp:positionV>
            <wp:extent cx="2491200" cy="30780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200" cy="30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4964" w:rsidRPr="00F11728">
        <w:rPr>
          <w:lang w:val="fr-FR" w:eastAsia="en-US" w:bidi="en-US"/>
        </w:rPr>
        <w:t>Le transfert de</w:t>
      </w:r>
      <w:r w:rsidR="00B0606E" w:rsidRPr="00F11728">
        <w:rPr>
          <w:lang w:val="fr-FR" w:eastAsia="en-US" w:bidi="en-US"/>
        </w:rPr>
        <w:t xml:space="preserve"> savoirs</w:t>
      </w:r>
      <w:r w:rsidR="00534964" w:rsidRPr="00F11728">
        <w:rPr>
          <w:lang w:val="fr-FR" w:eastAsia="en-US" w:bidi="en-US"/>
        </w:rPr>
        <w:t xml:space="preserve"> et les écosystèmes de l</w:t>
      </w:r>
      <w:r w:rsidR="00DF5AE8">
        <w:rPr>
          <w:lang w:val="fr-FR" w:eastAsia="en-US" w:bidi="en-US"/>
        </w:rPr>
        <w:t>’</w:t>
      </w:r>
      <w:r w:rsidR="00534964" w:rsidRPr="00F11728">
        <w:rPr>
          <w:lang w:val="fr-FR" w:eastAsia="en-US" w:bidi="en-US"/>
        </w:rPr>
        <w:t>innovation évoluent à vitesse accélérée, rendant le domaine de</w:t>
      </w:r>
      <w:r w:rsidR="00857BEB" w:rsidRPr="00F11728">
        <w:rPr>
          <w:lang w:val="fr-FR" w:eastAsia="en-US" w:bidi="en-US"/>
        </w:rPr>
        <w:t xml:space="preserve"> la</w:t>
      </w:r>
      <w:r w:rsidR="00534964" w:rsidRPr="00F11728">
        <w:rPr>
          <w:lang w:val="fr-FR" w:eastAsia="en-US" w:bidi="en-US"/>
        </w:rPr>
        <w:t xml:space="preserve"> concession de licence</w:t>
      </w:r>
      <w:r w:rsidR="00857BEB" w:rsidRPr="00F11728">
        <w:rPr>
          <w:lang w:val="fr-FR" w:eastAsia="en-US" w:bidi="en-US"/>
        </w:rPr>
        <w:t>s</w:t>
      </w:r>
      <w:r w:rsidR="00534964" w:rsidRPr="00F11728">
        <w:rPr>
          <w:lang w:val="fr-FR" w:eastAsia="en-US" w:bidi="en-US"/>
        </w:rPr>
        <w:t xml:space="preserve"> plus complexe et lui conférant une </w:t>
      </w:r>
      <w:r w:rsidR="00977676" w:rsidRPr="00F11728">
        <w:rPr>
          <w:lang w:val="fr-FR" w:eastAsia="en-US" w:bidi="en-US"/>
        </w:rPr>
        <w:t xml:space="preserve">portée </w:t>
      </w:r>
      <w:r w:rsidR="00534964" w:rsidRPr="00F11728">
        <w:rPr>
          <w:lang w:val="fr-FR" w:eastAsia="en-US" w:bidi="en-US"/>
        </w:rPr>
        <w:t>plus large que jamais auparavant</w:t>
      </w:r>
      <w:r w:rsidR="00A27CC0" w:rsidRPr="00F11728">
        <w:rPr>
          <w:lang w:val="fr-FR" w:eastAsia="en-US" w:bidi="en-US"/>
        </w:rPr>
        <w:t xml:space="preserve">.  </w:t>
      </w:r>
      <w:r w:rsidR="00534964" w:rsidRPr="00F11728">
        <w:rPr>
          <w:lang w:val="fr-FR" w:eastAsia="en-US" w:bidi="en-US"/>
        </w:rPr>
        <w:t>C</w:t>
      </w:r>
      <w:r w:rsidR="00DF5AE8">
        <w:rPr>
          <w:lang w:val="fr-FR" w:eastAsia="en-US" w:bidi="en-US"/>
        </w:rPr>
        <w:t>’</w:t>
      </w:r>
      <w:r w:rsidR="00534964" w:rsidRPr="00F11728">
        <w:rPr>
          <w:lang w:val="fr-FR" w:eastAsia="en-US" w:bidi="en-US"/>
        </w:rPr>
        <w:t xml:space="preserve">est ainsi que le nombre de </w:t>
      </w:r>
      <w:r w:rsidR="004C26D8" w:rsidRPr="00F11728">
        <w:rPr>
          <w:lang w:val="fr-FR" w:eastAsia="en-US" w:bidi="en-US"/>
        </w:rPr>
        <w:t>demandes selon</w:t>
      </w:r>
      <w:r w:rsidR="00DF5AE8" w:rsidRPr="00F11728">
        <w:rPr>
          <w:lang w:val="fr-FR" w:eastAsia="en-US" w:bidi="en-US"/>
        </w:rPr>
        <w:t xml:space="preserve"> le</w:t>
      </w:r>
      <w:r w:rsidR="00DF5AE8">
        <w:rPr>
          <w:lang w:val="fr-FR" w:eastAsia="en-US" w:bidi="en-US"/>
        </w:rPr>
        <w:t> </w:t>
      </w:r>
      <w:r w:rsidR="00DF5AE8" w:rsidRPr="00F11728">
        <w:rPr>
          <w:lang w:val="fr-FR" w:eastAsia="en-US" w:bidi="en-US"/>
        </w:rPr>
        <w:t>PCT</w:t>
      </w:r>
      <w:r w:rsidR="00534964" w:rsidRPr="00F11728">
        <w:rPr>
          <w:lang w:val="fr-FR" w:eastAsia="en-US" w:bidi="en-US"/>
        </w:rPr>
        <w:t xml:space="preserve"> a littéralement explosé au cours des cinq</w:t>
      </w:r>
      <w:r w:rsidR="008F3D5B">
        <w:rPr>
          <w:lang w:val="fr-FR" w:eastAsia="en-US" w:bidi="en-US"/>
        </w:rPr>
        <w:t> </w:t>
      </w:r>
      <w:r w:rsidR="00534964" w:rsidRPr="00F11728">
        <w:rPr>
          <w:lang w:val="fr-FR" w:eastAsia="en-US" w:bidi="en-US"/>
        </w:rPr>
        <w:t>dernières années,</w:t>
      </w:r>
      <w:r w:rsidR="007B3E7B" w:rsidRPr="00F11728">
        <w:rPr>
          <w:lang w:val="fr-FR" w:eastAsia="en-US" w:bidi="en-US"/>
        </w:rPr>
        <w:t xml:space="preserve"> passant de</w:t>
      </w:r>
      <w:r w:rsidR="004C26D8" w:rsidRPr="00F11728">
        <w:rPr>
          <w:lang w:val="fr-FR" w:eastAsia="en-US" w:bidi="en-US"/>
        </w:rPr>
        <w:t>s</w:t>
      </w:r>
      <w:r w:rsidR="007B3E7B" w:rsidRPr="00F11728">
        <w:rPr>
          <w:lang w:val="fr-FR" w:eastAsia="en-US" w:bidi="en-US"/>
        </w:rPr>
        <w:t xml:space="preserve"> 110</w:t>
      </w:r>
      <w:r w:rsidR="00062F15">
        <w:rPr>
          <w:lang w:val="fr-FR" w:eastAsia="en-US" w:bidi="en-US"/>
        </w:rPr>
        <w:t> </w:t>
      </w:r>
      <w:r w:rsidR="007B3E7B" w:rsidRPr="00F11728">
        <w:rPr>
          <w:lang w:val="fr-FR" w:eastAsia="en-US" w:bidi="en-US"/>
        </w:rPr>
        <w:t>000</w:t>
      </w:r>
      <w:r w:rsidR="00062F15">
        <w:rPr>
          <w:lang w:val="fr-FR" w:eastAsia="en-US" w:bidi="en-US"/>
        </w:rPr>
        <w:t> </w:t>
      </w:r>
      <w:r w:rsidR="007B3E7B" w:rsidRPr="00F11728">
        <w:rPr>
          <w:lang w:val="fr-FR" w:eastAsia="en-US" w:bidi="en-US"/>
        </w:rPr>
        <w:t>demandes internationales déposées en</w:t>
      </w:r>
      <w:r w:rsidR="008F3D5B">
        <w:rPr>
          <w:lang w:val="fr-FR" w:eastAsia="en-US" w:bidi="en-US"/>
        </w:rPr>
        <w:t> </w:t>
      </w:r>
      <w:r w:rsidR="007B3E7B" w:rsidRPr="00F11728">
        <w:rPr>
          <w:lang w:val="fr-FR" w:eastAsia="en-US" w:bidi="en-US"/>
        </w:rPr>
        <w:t>2003 à 194 000 en</w:t>
      </w:r>
      <w:r w:rsidR="008F3D5B">
        <w:rPr>
          <w:lang w:val="fr-FR" w:eastAsia="en-US" w:bidi="en-US"/>
        </w:rPr>
        <w:t> </w:t>
      </w:r>
      <w:r w:rsidR="007B3E7B" w:rsidRPr="00F11728">
        <w:rPr>
          <w:lang w:val="fr-FR" w:eastAsia="en-US" w:bidi="en-US"/>
        </w:rPr>
        <w:t>2012</w:t>
      </w:r>
      <w:r w:rsidR="00A27CC0" w:rsidRPr="00F11728">
        <w:rPr>
          <w:lang w:val="fr-FR" w:eastAsia="en-US" w:bidi="en-US"/>
        </w:rPr>
        <w:t xml:space="preserve">.  </w:t>
      </w:r>
      <w:r w:rsidR="007C39DA" w:rsidRPr="00F11728">
        <w:rPr>
          <w:lang w:val="fr-FR" w:eastAsia="en-US" w:bidi="en-US"/>
        </w:rPr>
        <w:t>La Chine et la R</w:t>
      </w:r>
      <w:r w:rsidR="007B3E7B" w:rsidRPr="00F11728">
        <w:rPr>
          <w:lang w:val="fr-FR" w:eastAsia="en-US" w:bidi="en-US"/>
        </w:rPr>
        <w:t>épublique de Corée compte</w:t>
      </w:r>
      <w:r w:rsidR="007C39DA" w:rsidRPr="00F11728">
        <w:rPr>
          <w:lang w:val="fr-FR" w:eastAsia="en-US" w:bidi="en-US"/>
        </w:rPr>
        <w:t>nt</w:t>
      </w:r>
      <w:r w:rsidR="007B3E7B" w:rsidRPr="00F11728">
        <w:rPr>
          <w:lang w:val="fr-FR" w:eastAsia="en-US" w:bidi="en-US"/>
        </w:rPr>
        <w:t xml:space="preserve"> maintenant parmi les cinq</w:t>
      </w:r>
      <w:r w:rsidR="008F3D5B">
        <w:rPr>
          <w:lang w:val="fr-FR" w:eastAsia="en-US" w:bidi="en-US"/>
        </w:rPr>
        <w:t> </w:t>
      </w:r>
      <w:r w:rsidR="007B3E7B" w:rsidRPr="00F11728">
        <w:rPr>
          <w:lang w:val="fr-FR" w:eastAsia="en-US" w:bidi="en-US"/>
        </w:rPr>
        <w:t xml:space="preserve">pays ayant déposé le plus de </w:t>
      </w:r>
      <w:r w:rsidR="004C26D8" w:rsidRPr="00F11728">
        <w:rPr>
          <w:lang w:val="fr-FR" w:eastAsia="en-US" w:bidi="en-US"/>
        </w:rPr>
        <w:t>demandes selon</w:t>
      </w:r>
      <w:r w:rsidR="00DF5AE8" w:rsidRPr="00F11728">
        <w:rPr>
          <w:lang w:val="fr-FR" w:eastAsia="en-US" w:bidi="en-US"/>
        </w:rPr>
        <w:t xml:space="preserve"> le</w:t>
      </w:r>
      <w:r w:rsidR="00DF5AE8">
        <w:rPr>
          <w:lang w:val="fr-FR" w:eastAsia="en-US" w:bidi="en-US"/>
        </w:rPr>
        <w:t> </w:t>
      </w:r>
      <w:r w:rsidR="00DF5AE8" w:rsidRPr="00F11728">
        <w:rPr>
          <w:lang w:val="fr-FR" w:eastAsia="en-US" w:bidi="en-US"/>
        </w:rPr>
        <w:t>PCT</w:t>
      </w:r>
      <w:r w:rsidR="00A27CC0" w:rsidRPr="00F11728">
        <w:rPr>
          <w:lang w:val="fr-FR" w:eastAsia="en-US" w:bidi="en-US"/>
        </w:rPr>
        <w:t xml:space="preserve">.  </w:t>
      </w:r>
      <w:r w:rsidR="007C39DA" w:rsidRPr="00F11728">
        <w:rPr>
          <w:lang w:val="fr-FR" w:eastAsia="en-US" w:bidi="en-US"/>
        </w:rPr>
        <w:t>Au niveau mondial, les recettes provenant de la concession de droits de propriété intellectuelle (brevets, marques et droits d</w:t>
      </w:r>
      <w:r w:rsidR="00DF5AE8">
        <w:rPr>
          <w:lang w:val="fr-FR" w:eastAsia="en-US" w:bidi="en-US"/>
        </w:rPr>
        <w:t>’</w:t>
      </w:r>
      <w:r w:rsidR="007C39DA" w:rsidRPr="00F11728">
        <w:rPr>
          <w:lang w:val="fr-FR" w:eastAsia="en-US" w:bidi="en-US"/>
        </w:rPr>
        <w:t xml:space="preserve">auteur) </w:t>
      </w:r>
      <w:r w:rsidR="003954A0" w:rsidRPr="00F11728">
        <w:rPr>
          <w:lang w:val="fr-FR" w:eastAsia="en-US" w:bidi="en-US"/>
        </w:rPr>
        <w:t>sont passées</w:t>
      </w:r>
      <w:r w:rsidR="007C39DA" w:rsidRPr="00F11728">
        <w:rPr>
          <w:lang w:val="fr-FR" w:eastAsia="en-US" w:bidi="en-US"/>
        </w:rPr>
        <w:t xml:space="preserve"> de 10 milliards de dollars</w:t>
      </w:r>
      <w:r w:rsidR="008F3D5B">
        <w:rPr>
          <w:lang w:val="fr-FR" w:eastAsia="en-US" w:bidi="en-US"/>
        </w:rPr>
        <w:t> </w:t>
      </w:r>
      <w:r w:rsidR="007C39DA" w:rsidRPr="00F11728">
        <w:rPr>
          <w:lang w:val="fr-FR" w:eastAsia="en-US" w:bidi="en-US"/>
        </w:rPr>
        <w:t>É.</w:t>
      </w:r>
      <w:r w:rsidR="00062F15">
        <w:rPr>
          <w:lang w:val="fr-FR" w:eastAsia="en-US" w:bidi="en-US"/>
        </w:rPr>
        <w:noBreakHyphen/>
      </w:r>
      <w:r w:rsidR="007C39DA" w:rsidRPr="00F11728">
        <w:rPr>
          <w:lang w:val="fr-FR" w:eastAsia="en-US" w:bidi="en-US"/>
        </w:rPr>
        <w:t>U</w:t>
      </w:r>
      <w:r w:rsidR="00A27CC0" w:rsidRPr="00F11728">
        <w:rPr>
          <w:lang w:val="fr-FR" w:eastAsia="en-US" w:bidi="en-US"/>
        </w:rPr>
        <w:t xml:space="preserve">. </w:t>
      </w:r>
      <w:r w:rsidR="007C39DA" w:rsidRPr="00F11728">
        <w:rPr>
          <w:lang w:val="fr-FR" w:eastAsia="en-US" w:bidi="en-US"/>
        </w:rPr>
        <w:t>en</w:t>
      </w:r>
      <w:r w:rsidR="008F3D5B">
        <w:rPr>
          <w:lang w:val="fr-FR" w:eastAsia="en-US" w:bidi="en-US"/>
        </w:rPr>
        <w:t> </w:t>
      </w:r>
      <w:r w:rsidR="007C39DA" w:rsidRPr="00F11728">
        <w:rPr>
          <w:lang w:val="fr-FR" w:eastAsia="en-US" w:bidi="en-US"/>
        </w:rPr>
        <w:t>1985 à 110 milliards de dollars</w:t>
      </w:r>
      <w:r w:rsidR="008F3D5B">
        <w:rPr>
          <w:lang w:val="fr-FR" w:eastAsia="en-US" w:bidi="en-US"/>
        </w:rPr>
        <w:t> </w:t>
      </w:r>
      <w:r w:rsidR="007C39DA" w:rsidRPr="00F11728">
        <w:rPr>
          <w:lang w:val="fr-FR" w:eastAsia="en-US" w:bidi="en-US"/>
        </w:rPr>
        <w:t>É.</w:t>
      </w:r>
      <w:r w:rsidR="00062F15">
        <w:rPr>
          <w:lang w:val="fr-FR" w:eastAsia="en-US" w:bidi="en-US"/>
        </w:rPr>
        <w:noBreakHyphen/>
      </w:r>
      <w:r w:rsidR="007C39DA" w:rsidRPr="00F11728">
        <w:rPr>
          <w:lang w:val="fr-FR" w:eastAsia="en-US" w:bidi="en-US"/>
        </w:rPr>
        <w:t>U</w:t>
      </w:r>
      <w:r w:rsidR="00A27CC0" w:rsidRPr="00F11728">
        <w:rPr>
          <w:lang w:val="fr-FR" w:eastAsia="en-US" w:bidi="en-US"/>
        </w:rPr>
        <w:t xml:space="preserve">. </w:t>
      </w:r>
      <w:r w:rsidR="007C39DA" w:rsidRPr="00F11728">
        <w:rPr>
          <w:lang w:val="fr-FR" w:eastAsia="en-US" w:bidi="en-US"/>
        </w:rPr>
        <w:t>en</w:t>
      </w:r>
      <w:r w:rsidR="008F3D5B">
        <w:rPr>
          <w:lang w:val="fr-FR" w:eastAsia="en-US" w:bidi="en-US"/>
        </w:rPr>
        <w:t> </w:t>
      </w:r>
      <w:r w:rsidR="007C39DA" w:rsidRPr="00F11728">
        <w:rPr>
          <w:lang w:val="fr-FR" w:eastAsia="en-US" w:bidi="en-US"/>
        </w:rPr>
        <w:t>2004</w:t>
      </w:r>
      <w:r w:rsidR="00A011DD" w:rsidRPr="00F11728">
        <w:rPr>
          <w:lang w:val="fr-FR" w:eastAsia="en-US" w:bidi="en-US"/>
        </w:rPr>
        <w:t>, plus de 90</w:t>
      </w:r>
      <w:r w:rsidR="00C61AC2" w:rsidRPr="00F11728">
        <w:rPr>
          <w:lang w:val="fr-FR" w:eastAsia="en-US" w:bidi="en-US"/>
        </w:rPr>
        <w:t>%</w:t>
      </w:r>
      <w:r w:rsidR="00A011DD" w:rsidRPr="00F11728">
        <w:rPr>
          <w:lang w:val="fr-FR" w:eastAsia="en-US" w:bidi="en-US"/>
        </w:rPr>
        <w:t xml:space="preserve"> de ces recettes étant encaissés dans les pays de l</w:t>
      </w:r>
      <w:r w:rsidR="00DF5AE8">
        <w:rPr>
          <w:lang w:val="fr-FR" w:eastAsia="en-US" w:bidi="en-US"/>
        </w:rPr>
        <w:t>’</w:t>
      </w:r>
      <w:r w:rsidR="00A011DD" w:rsidRPr="00F11728">
        <w:rPr>
          <w:lang w:val="fr-FR" w:eastAsia="en-US" w:bidi="en-US"/>
        </w:rPr>
        <w:t xml:space="preserve">Union européenne, au Japon et aux </w:t>
      </w:r>
      <w:r w:rsidR="00622A18" w:rsidRPr="00F11728">
        <w:rPr>
          <w:lang w:val="fr-FR" w:eastAsia="en-US" w:bidi="en-US"/>
        </w:rPr>
        <w:t>États</w:t>
      </w:r>
      <w:r w:rsidR="00062F15">
        <w:rPr>
          <w:lang w:val="fr-FR" w:eastAsia="en-US" w:bidi="en-US"/>
        </w:rPr>
        <w:noBreakHyphen/>
      </w:r>
      <w:r w:rsidR="00622A18" w:rsidRPr="00F11728">
        <w:rPr>
          <w:lang w:val="fr-FR" w:eastAsia="en-US" w:bidi="en-US"/>
        </w:rPr>
        <w:t>Unis d</w:t>
      </w:r>
      <w:r w:rsidR="00DF5AE8">
        <w:rPr>
          <w:lang w:val="fr-FR" w:eastAsia="en-US" w:bidi="en-US"/>
        </w:rPr>
        <w:t>’</w:t>
      </w:r>
      <w:r w:rsidR="00622A18" w:rsidRPr="00F11728">
        <w:rPr>
          <w:lang w:val="fr-FR" w:eastAsia="en-US" w:bidi="en-US"/>
        </w:rPr>
        <w:t>Amérique</w:t>
      </w:r>
      <w:r w:rsidR="00A27CC0" w:rsidRPr="00F11728">
        <w:rPr>
          <w:lang w:val="fr-FR" w:eastAsia="en-US" w:bidi="en-US"/>
        </w:rPr>
        <w:t xml:space="preserve">.  </w:t>
      </w:r>
      <w:r w:rsidR="00B405EE" w:rsidRPr="00F11728">
        <w:rPr>
          <w:lang w:val="fr-FR" w:eastAsia="en-US" w:bidi="en-US"/>
        </w:rPr>
        <w:t>Les pays émergent</w:t>
      </w:r>
      <w:r w:rsidR="00B0606E" w:rsidRPr="00F11728">
        <w:rPr>
          <w:lang w:val="fr-FR" w:eastAsia="en-US" w:bidi="en-US"/>
        </w:rPr>
        <w:t>s</w:t>
      </w:r>
      <w:r w:rsidR="00B405EE" w:rsidRPr="00F11728">
        <w:rPr>
          <w:lang w:val="fr-FR" w:eastAsia="en-US" w:bidi="en-US"/>
        </w:rPr>
        <w:t xml:space="preserve"> comme la Chine et l</w:t>
      </w:r>
      <w:r w:rsidR="00DF5AE8">
        <w:rPr>
          <w:lang w:val="fr-FR" w:eastAsia="en-US" w:bidi="en-US"/>
        </w:rPr>
        <w:t>’</w:t>
      </w:r>
      <w:r w:rsidR="00B405EE" w:rsidRPr="00F11728">
        <w:rPr>
          <w:lang w:val="fr-FR" w:eastAsia="en-US" w:bidi="en-US"/>
        </w:rPr>
        <w:t xml:space="preserve">Inde </w:t>
      </w:r>
      <w:r w:rsidR="003954A0" w:rsidRPr="00F11728">
        <w:rPr>
          <w:lang w:val="fr-FR" w:eastAsia="en-US" w:bidi="en-US"/>
        </w:rPr>
        <w:t xml:space="preserve">gagnent en importance </w:t>
      </w:r>
      <w:r w:rsidR="00B0606E" w:rsidRPr="00F11728">
        <w:rPr>
          <w:lang w:val="fr-FR" w:eastAsia="en-US" w:bidi="en-US"/>
        </w:rPr>
        <w:t>dans ce classement</w:t>
      </w:r>
      <w:r w:rsidR="003954A0" w:rsidRPr="00F11728">
        <w:rPr>
          <w:lang w:val="fr-FR" w:eastAsia="en-US" w:bidi="en-US"/>
        </w:rPr>
        <w:t>,</w:t>
      </w:r>
      <w:r w:rsidR="00B0606E" w:rsidRPr="00F11728">
        <w:rPr>
          <w:lang w:val="fr-FR" w:eastAsia="en-US" w:bidi="en-US"/>
        </w:rPr>
        <w:t xml:space="preserve"> </w:t>
      </w:r>
      <w:r w:rsidR="00B405EE" w:rsidRPr="00F11728">
        <w:rPr>
          <w:lang w:val="fr-FR" w:eastAsia="en-US" w:bidi="en-US"/>
        </w:rPr>
        <w:t xml:space="preserve">car les investissements en </w:t>
      </w:r>
      <w:r w:rsidR="00FD54C6" w:rsidRPr="00F11728">
        <w:rPr>
          <w:lang w:val="fr-FR" w:eastAsia="en-US" w:bidi="en-US"/>
        </w:rPr>
        <w:t>recherche</w:t>
      </w:r>
      <w:r w:rsidR="00062F15">
        <w:rPr>
          <w:lang w:val="fr-FR" w:eastAsia="en-US" w:bidi="en-US"/>
        </w:rPr>
        <w:noBreakHyphen/>
      </w:r>
      <w:r w:rsidR="00FD54C6" w:rsidRPr="00F11728">
        <w:rPr>
          <w:lang w:val="fr-FR" w:eastAsia="en-US" w:bidi="en-US"/>
        </w:rPr>
        <w:t>développement</w:t>
      </w:r>
      <w:r w:rsidR="00B405EE" w:rsidRPr="00F11728">
        <w:rPr>
          <w:lang w:val="fr-FR" w:eastAsia="en-US" w:bidi="en-US"/>
        </w:rPr>
        <w:t xml:space="preserve"> y sont élevés, tout comme le nombre de dépôts de brevets</w:t>
      </w:r>
      <w:r w:rsidR="00A27CC0" w:rsidRPr="00F11728">
        <w:rPr>
          <w:lang w:val="fr-FR" w:eastAsia="en-US" w:bidi="en-US"/>
        </w:rPr>
        <w:t xml:space="preserve">.  </w:t>
      </w:r>
      <w:r w:rsidR="00AA1821" w:rsidRPr="00F11728">
        <w:rPr>
          <w:lang w:val="fr-FR" w:eastAsia="en-US" w:bidi="en-US"/>
        </w:rPr>
        <w:t>En</w:t>
      </w:r>
      <w:r w:rsidR="008F3D5B">
        <w:rPr>
          <w:lang w:val="fr-FR" w:eastAsia="en-US" w:bidi="en-US"/>
        </w:rPr>
        <w:t> </w:t>
      </w:r>
      <w:r w:rsidR="00AA1821" w:rsidRPr="00F11728">
        <w:rPr>
          <w:lang w:val="fr-FR" w:eastAsia="en-US" w:bidi="en-US"/>
        </w:rPr>
        <w:t>2010, les recettes mondiales provenant de redevances de propriété intellectuelle étaient évaluées à 350</w:t>
      </w:r>
      <w:r w:rsidR="008F3D5B">
        <w:rPr>
          <w:lang w:val="fr-FR" w:eastAsia="en-US" w:bidi="en-US"/>
        </w:rPr>
        <w:t> </w:t>
      </w:r>
      <w:r w:rsidR="00AA1821" w:rsidRPr="00F11728">
        <w:rPr>
          <w:lang w:val="fr-FR" w:eastAsia="en-US" w:bidi="en-US"/>
        </w:rPr>
        <w:t>milliards de dollars</w:t>
      </w:r>
      <w:r w:rsidR="008F3D5B">
        <w:rPr>
          <w:lang w:val="fr-FR" w:eastAsia="en-US" w:bidi="en-US"/>
        </w:rPr>
        <w:t> </w:t>
      </w:r>
      <w:r w:rsidR="00AA1821" w:rsidRPr="00F11728">
        <w:rPr>
          <w:lang w:val="fr-FR" w:eastAsia="en-US" w:bidi="en-US"/>
        </w:rPr>
        <w:t>É.</w:t>
      </w:r>
      <w:r w:rsidR="00062F15">
        <w:rPr>
          <w:lang w:val="fr-FR" w:eastAsia="en-US" w:bidi="en-US"/>
        </w:rPr>
        <w:noBreakHyphen/>
      </w:r>
      <w:r w:rsidR="00AA1821" w:rsidRPr="00F11728">
        <w:rPr>
          <w:lang w:val="fr-FR" w:eastAsia="en-US" w:bidi="en-US"/>
        </w:rPr>
        <w:t xml:space="preserve">U., mais </w:t>
      </w:r>
      <w:r w:rsidR="00B0606E" w:rsidRPr="00F11728">
        <w:rPr>
          <w:lang w:val="fr-FR" w:eastAsia="en-US" w:bidi="en-US"/>
        </w:rPr>
        <w:t xml:space="preserve">elles </w:t>
      </w:r>
      <w:r w:rsidR="00AA1821" w:rsidRPr="00F11728">
        <w:rPr>
          <w:lang w:val="fr-FR" w:eastAsia="en-US" w:bidi="en-US"/>
        </w:rPr>
        <w:t xml:space="preserve">étaient encore loin </w:t>
      </w:r>
      <w:r w:rsidR="008D216E" w:rsidRPr="00F11728">
        <w:rPr>
          <w:lang w:val="fr-FR" w:eastAsia="en-US" w:bidi="en-US"/>
        </w:rPr>
        <w:t>d</w:t>
      </w:r>
      <w:r w:rsidR="00DF5AE8">
        <w:rPr>
          <w:lang w:val="fr-FR" w:eastAsia="en-US" w:bidi="en-US"/>
        </w:rPr>
        <w:t>’</w:t>
      </w:r>
      <w:r w:rsidR="008D216E" w:rsidRPr="00F11728">
        <w:rPr>
          <w:lang w:val="fr-FR" w:eastAsia="en-US" w:bidi="en-US"/>
        </w:rPr>
        <w:t>avoir atteint leur plein potentiel</w:t>
      </w:r>
      <w:r w:rsidR="00A27CC0" w:rsidRPr="00F11728">
        <w:rPr>
          <w:lang w:val="fr-FR" w:eastAsia="en-US" w:bidi="en-US"/>
        </w:rPr>
        <w:t xml:space="preserve">.  </w:t>
      </w:r>
      <w:r w:rsidR="00550ABB" w:rsidRPr="00F11728">
        <w:rPr>
          <w:lang w:val="fr-FR" w:eastAsia="en-US" w:bidi="en-US"/>
        </w:rPr>
        <w:t>Dans cet environnement complexe</w:t>
      </w:r>
      <w:r w:rsidR="00B0606E" w:rsidRPr="00F11728">
        <w:rPr>
          <w:lang w:val="fr-FR" w:eastAsia="en-US" w:bidi="en-US"/>
        </w:rPr>
        <w:t>,</w:t>
      </w:r>
      <w:r w:rsidR="00550ABB" w:rsidRPr="00F11728">
        <w:rPr>
          <w:lang w:val="fr-FR" w:eastAsia="en-US" w:bidi="en-US"/>
        </w:rPr>
        <w:t xml:space="preserve"> dans lequel les entreprises collaborent de plus en plus les unes avec les autres, </w:t>
      </w:r>
      <w:r w:rsidR="00D73427" w:rsidRPr="00F11728">
        <w:rPr>
          <w:lang w:val="fr-FR" w:eastAsia="en-US" w:bidi="en-US"/>
        </w:rPr>
        <w:t>il s</w:t>
      </w:r>
      <w:r w:rsidR="00DF5AE8">
        <w:rPr>
          <w:lang w:val="fr-FR" w:eastAsia="en-US" w:bidi="en-US"/>
        </w:rPr>
        <w:t>’</w:t>
      </w:r>
      <w:r w:rsidR="00D73427" w:rsidRPr="00F11728">
        <w:rPr>
          <w:lang w:val="fr-FR" w:eastAsia="en-US" w:bidi="en-US"/>
        </w:rPr>
        <w:t xml:space="preserve">est avéré que </w:t>
      </w:r>
      <w:r w:rsidR="00550ABB" w:rsidRPr="00F11728">
        <w:rPr>
          <w:lang w:val="fr-FR" w:eastAsia="en-US" w:bidi="en-US"/>
        </w:rPr>
        <w:t xml:space="preserve">les communautés de brevets </w:t>
      </w:r>
      <w:r w:rsidR="00D73427" w:rsidRPr="00F11728">
        <w:rPr>
          <w:lang w:val="fr-FR" w:eastAsia="en-US" w:bidi="en-US"/>
        </w:rPr>
        <w:t>constituaient</w:t>
      </w:r>
      <w:r w:rsidR="00550ABB" w:rsidRPr="00F11728">
        <w:rPr>
          <w:lang w:val="fr-FR" w:eastAsia="en-US" w:bidi="en-US"/>
        </w:rPr>
        <w:t xml:space="preserve"> un mécanisme efficace </w:t>
      </w:r>
      <w:r w:rsidR="00D73427" w:rsidRPr="00F11728">
        <w:rPr>
          <w:lang w:val="fr-FR" w:eastAsia="en-US" w:bidi="en-US"/>
        </w:rPr>
        <w:t>de</w:t>
      </w:r>
      <w:r w:rsidR="00550ABB" w:rsidRPr="00F11728">
        <w:rPr>
          <w:lang w:val="fr-FR" w:eastAsia="en-US" w:bidi="en-US"/>
        </w:rPr>
        <w:t xml:space="preserve"> partage </w:t>
      </w:r>
      <w:r w:rsidR="00D73427" w:rsidRPr="00F11728">
        <w:rPr>
          <w:lang w:val="fr-FR" w:eastAsia="en-US" w:bidi="en-US"/>
        </w:rPr>
        <w:t>d</w:t>
      </w:r>
      <w:r w:rsidR="00550ABB" w:rsidRPr="00F11728">
        <w:rPr>
          <w:lang w:val="fr-FR" w:eastAsia="en-US" w:bidi="en-US"/>
        </w:rPr>
        <w:t>es act</w:t>
      </w:r>
      <w:r w:rsidR="006F7E29" w:rsidRPr="00F11728">
        <w:rPr>
          <w:lang w:val="fr-FR" w:eastAsia="en-US" w:bidi="en-US"/>
        </w:rPr>
        <w:t>ifs de propriété intellectuelle</w:t>
      </w:r>
      <w:r w:rsidR="00D73427" w:rsidRPr="00F11728">
        <w:rPr>
          <w:lang w:val="fr-FR" w:eastAsia="en-US" w:bidi="en-US"/>
        </w:rPr>
        <w:t>, permettaient a</w:t>
      </w:r>
      <w:r w:rsidR="006F7E29" w:rsidRPr="00F11728">
        <w:rPr>
          <w:lang w:val="fr-FR" w:eastAsia="en-US" w:bidi="en-US"/>
        </w:rPr>
        <w:t>ux en</w:t>
      </w:r>
      <w:r w:rsidR="006F784A" w:rsidRPr="00F11728">
        <w:rPr>
          <w:lang w:val="fr-FR" w:eastAsia="en-US" w:bidi="en-US"/>
        </w:rPr>
        <w:t xml:space="preserve">treprises </w:t>
      </w:r>
      <w:r w:rsidR="006F7E29" w:rsidRPr="00F11728">
        <w:rPr>
          <w:lang w:val="fr-FR" w:eastAsia="en-US" w:bidi="en-US"/>
        </w:rPr>
        <w:t>d</w:t>
      </w:r>
      <w:r w:rsidR="006F784A" w:rsidRPr="00F11728">
        <w:rPr>
          <w:lang w:val="fr-FR" w:eastAsia="en-US" w:bidi="en-US"/>
        </w:rPr>
        <w:t xml:space="preserve">e lancer </w:t>
      </w:r>
      <w:r w:rsidR="006F7E29" w:rsidRPr="00F11728">
        <w:rPr>
          <w:lang w:val="fr-FR" w:eastAsia="en-US" w:bidi="en-US"/>
        </w:rPr>
        <w:t xml:space="preserve">de nouveaux produits sur le marché et </w:t>
      </w:r>
      <w:r w:rsidR="00D73427" w:rsidRPr="00F11728">
        <w:rPr>
          <w:lang w:val="fr-FR" w:eastAsia="en-US" w:bidi="en-US"/>
        </w:rPr>
        <w:t>réduisaient</w:t>
      </w:r>
      <w:r w:rsidR="006F7E29" w:rsidRPr="00F11728">
        <w:rPr>
          <w:lang w:val="fr-FR" w:eastAsia="en-US" w:bidi="en-US"/>
        </w:rPr>
        <w:t xml:space="preserve"> le coût des transactions et des litiges</w:t>
      </w:r>
      <w:r w:rsidR="00A27CC0" w:rsidRPr="00F11728">
        <w:rPr>
          <w:lang w:val="fr-FR" w:eastAsia="en-US" w:bidi="en-US"/>
        </w:rPr>
        <w:t xml:space="preserve">.  </w:t>
      </w:r>
      <w:r w:rsidR="00047086" w:rsidRPr="00F11728">
        <w:rPr>
          <w:lang w:val="fr-FR" w:eastAsia="en-US" w:bidi="en-US"/>
        </w:rPr>
        <w:t>Un exemple bien connu est celui de la communauté de brevets MPEG</w:t>
      </w:r>
      <w:r w:rsidR="00062F15">
        <w:rPr>
          <w:lang w:val="fr-FR" w:eastAsia="en-US" w:bidi="en-US"/>
        </w:rPr>
        <w:noBreakHyphen/>
      </w:r>
      <w:r w:rsidR="00047086" w:rsidRPr="00F11728">
        <w:rPr>
          <w:lang w:val="fr-FR" w:eastAsia="en-US" w:bidi="en-US"/>
        </w:rPr>
        <w:t xml:space="preserve">2 qui </w:t>
      </w:r>
      <w:r w:rsidR="006F784A" w:rsidRPr="00F11728">
        <w:rPr>
          <w:lang w:val="fr-FR" w:eastAsia="en-US" w:bidi="en-US"/>
        </w:rPr>
        <w:t>donne</w:t>
      </w:r>
      <w:r w:rsidR="00047086" w:rsidRPr="00F11728">
        <w:rPr>
          <w:lang w:val="fr-FR" w:eastAsia="en-US" w:bidi="en-US"/>
        </w:rPr>
        <w:t xml:space="preserve"> accès à 27</w:t>
      </w:r>
      <w:r w:rsidR="00062F15">
        <w:rPr>
          <w:lang w:val="fr-FR" w:eastAsia="en-US" w:bidi="en-US"/>
        </w:rPr>
        <w:t> </w:t>
      </w:r>
      <w:r w:rsidR="00047086" w:rsidRPr="00F11728">
        <w:rPr>
          <w:lang w:val="fr-FR" w:eastAsia="en-US" w:bidi="en-US"/>
        </w:rPr>
        <w:t>brevets, détenus par neuf</w:t>
      </w:r>
      <w:r w:rsidR="008F3D5B">
        <w:rPr>
          <w:lang w:val="fr-FR" w:eastAsia="en-US" w:bidi="en-US"/>
        </w:rPr>
        <w:t> </w:t>
      </w:r>
      <w:r w:rsidR="00047086" w:rsidRPr="00F11728">
        <w:rPr>
          <w:lang w:val="fr-FR" w:eastAsia="en-US" w:bidi="en-US"/>
        </w:rPr>
        <w:t>organisations, qui sont indispensables</w:t>
      </w:r>
      <w:r w:rsidR="00396C05" w:rsidRPr="00F11728">
        <w:rPr>
          <w:lang w:val="fr-FR" w:eastAsia="en-US" w:bidi="en-US"/>
        </w:rPr>
        <w:t xml:space="preserve"> pour se conformer aux normes de codification des vidéos et des systèmes MPEG</w:t>
      </w:r>
      <w:r w:rsidR="00062F15">
        <w:rPr>
          <w:lang w:val="fr-FR" w:eastAsia="en-US" w:bidi="en-US"/>
        </w:rPr>
        <w:noBreakHyphen/>
      </w:r>
      <w:r w:rsidR="00396C05" w:rsidRPr="00F11728">
        <w:rPr>
          <w:lang w:val="fr-FR" w:eastAsia="en-US" w:bidi="en-US"/>
        </w:rPr>
        <w:t>2.</w:t>
      </w:r>
    </w:p>
    <w:p w:rsidR="008056AC" w:rsidRDefault="00062F15" w:rsidP="00062F15">
      <w:pPr>
        <w:pStyle w:val="Heading2"/>
        <w:rPr>
          <w:lang w:eastAsia="en-US" w:bidi="en-US"/>
        </w:rPr>
      </w:pPr>
      <w:r w:rsidRPr="00F11728">
        <w:rPr>
          <w:lang w:eastAsia="en-US" w:bidi="en-US"/>
        </w:rPr>
        <w:t>Concession de licences de secrets d</w:t>
      </w:r>
      <w:r>
        <w:rPr>
          <w:lang w:eastAsia="en-US" w:bidi="en-US"/>
        </w:rPr>
        <w:t>’</w:t>
      </w:r>
      <w:r w:rsidRPr="00F11728">
        <w:rPr>
          <w:lang w:eastAsia="en-US" w:bidi="en-US"/>
        </w:rPr>
        <w:t>affaires</w:t>
      </w:r>
    </w:p>
    <w:p w:rsidR="00062F15" w:rsidRDefault="00062F15" w:rsidP="00850AD2">
      <w:pPr>
        <w:rPr>
          <w:lang w:val="fr-FR" w:eastAsia="en-US" w:bidi="en-US"/>
        </w:rPr>
      </w:pPr>
    </w:p>
    <w:p w:rsidR="00A36C99" w:rsidRPr="00F11728" w:rsidRDefault="00F532FF" w:rsidP="00850AD2">
      <w:pPr>
        <w:pStyle w:val="ONUMFS"/>
        <w:rPr>
          <w:lang w:eastAsia="en-US" w:bidi="en-US"/>
        </w:rPr>
      </w:pPr>
      <w:r w:rsidRPr="00F11728">
        <w:rPr>
          <w:lang w:eastAsia="en-US" w:bidi="en-US"/>
        </w:rPr>
        <w:t xml:space="preserve">Aux </w:t>
      </w:r>
      <w:r w:rsidR="00622A18" w:rsidRPr="00F11728">
        <w:rPr>
          <w:lang w:eastAsia="en-US" w:bidi="en-US"/>
        </w:rPr>
        <w:t>États</w:t>
      </w:r>
      <w:r w:rsidR="00062F15">
        <w:rPr>
          <w:lang w:eastAsia="en-US" w:bidi="en-US"/>
        </w:rPr>
        <w:noBreakHyphen/>
      </w:r>
      <w:r w:rsidR="00622A18" w:rsidRPr="00F11728">
        <w:rPr>
          <w:lang w:eastAsia="en-US" w:bidi="en-US"/>
        </w:rPr>
        <w:t>Unis d</w:t>
      </w:r>
      <w:r w:rsidR="00DF5AE8">
        <w:rPr>
          <w:lang w:eastAsia="en-US" w:bidi="en-US"/>
        </w:rPr>
        <w:t>’</w:t>
      </w:r>
      <w:r w:rsidR="00622A18" w:rsidRPr="00F11728">
        <w:rPr>
          <w:lang w:eastAsia="en-US" w:bidi="en-US"/>
        </w:rPr>
        <w:t>Amérique</w:t>
      </w:r>
      <w:r w:rsidRPr="00F11728">
        <w:rPr>
          <w:lang w:eastAsia="en-US" w:bidi="en-US"/>
        </w:rPr>
        <w:t xml:space="preserve">, </w:t>
      </w:r>
      <w:r w:rsidR="00292FA8" w:rsidRPr="00F11728">
        <w:rPr>
          <w:lang w:eastAsia="en-US" w:bidi="en-US"/>
        </w:rPr>
        <w:t>le nombre des décisions prononcées entre</w:t>
      </w:r>
      <w:r w:rsidRPr="00F11728">
        <w:rPr>
          <w:lang w:eastAsia="en-US" w:bidi="en-US"/>
        </w:rPr>
        <w:t xml:space="preserve"> 2001 </w:t>
      </w:r>
      <w:r w:rsidR="00292FA8" w:rsidRPr="00F11728">
        <w:rPr>
          <w:lang w:eastAsia="en-US" w:bidi="en-US"/>
        </w:rPr>
        <w:t>et</w:t>
      </w:r>
      <w:r w:rsidRPr="00F11728">
        <w:rPr>
          <w:lang w:eastAsia="en-US" w:bidi="en-US"/>
        </w:rPr>
        <w:t xml:space="preserve"> 2011</w:t>
      </w:r>
      <w:r w:rsidR="00292FA8" w:rsidRPr="00F11728">
        <w:rPr>
          <w:lang w:eastAsia="en-US" w:bidi="en-US"/>
        </w:rPr>
        <w:t xml:space="preserve"> dans des affaires de</w:t>
      </w:r>
      <w:r w:rsidRPr="00F11728">
        <w:rPr>
          <w:lang w:eastAsia="en-US" w:bidi="en-US"/>
        </w:rPr>
        <w:t xml:space="preserve"> secrets d</w:t>
      </w:r>
      <w:r w:rsidR="00DF5AE8">
        <w:rPr>
          <w:lang w:eastAsia="en-US" w:bidi="en-US"/>
        </w:rPr>
        <w:t>’</w:t>
      </w:r>
      <w:r w:rsidRPr="00F11728">
        <w:rPr>
          <w:lang w:eastAsia="en-US" w:bidi="en-US"/>
        </w:rPr>
        <w:t xml:space="preserve">affaires </w:t>
      </w:r>
      <w:r w:rsidR="00A60EE2" w:rsidRPr="00F11728">
        <w:rPr>
          <w:lang w:eastAsia="en-US" w:bidi="en-US"/>
        </w:rPr>
        <w:t xml:space="preserve">ou des affaires </w:t>
      </w:r>
      <w:r w:rsidRPr="00F11728">
        <w:rPr>
          <w:lang w:eastAsia="en-US" w:bidi="en-US"/>
        </w:rPr>
        <w:t>portant à la fois sur des secrets d</w:t>
      </w:r>
      <w:r w:rsidR="00DF5AE8">
        <w:rPr>
          <w:lang w:eastAsia="en-US" w:bidi="en-US"/>
        </w:rPr>
        <w:t>’</w:t>
      </w:r>
      <w:r w:rsidRPr="00F11728">
        <w:rPr>
          <w:lang w:eastAsia="en-US" w:bidi="en-US"/>
        </w:rPr>
        <w:t>affaires et des accords de non</w:t>
      </w:r>
      <w:r w:rsidR="00062F15">
        <w:rPr>
          <w:lang w:eastAsia="en-US" w:bidi="en-US"/>
        </w:rPr>
        <w:noBreakHyphen/>
      </w:r>
      <w:r w:rsidRPr="00F11728">
        <w:rPr>
          <w:lang w:eastAsia="en-US" w:bidi="en-US"/>
        </w:rPr>
        <w:t xml:space="preserve">concurrence </w:t>
      </w:r>
      <w:r w:rsidR="00A60EE2" w:rsidRPr="00F11728">
        <w:rPr>
          <w:lang w:eastAsia="en-US" w:bidi="en-US"/>
        </w:rPr>
        <w:t>a</w:t>
      </w:r>
      <w:r w:rsidRPr="00F11728">
        <w:rPr>
          <w:lang w:eastAsia="en-US" w:bidi="en-US"/>
        </w:rPr>
        <w:t xml:space="preserve"> augmenté de 190 et </w:t>
      </w:r>
      <w:r w:rsidR="00706E64" w:rsidRPr="00F11728">
        <w:rPr>
          <w:lang w:eastAsia="en-US" w:bidi="en-US"/>
        </w:rPr>
        <w:t>1</w:t>
      </w:r>
      <w:r w:rsidRPr="00F11728">
        <w:rPr>
          <w:lang w:eastAsia="en-US" w:bidi="en-US"/>
        </w:rPr>
        <w:t>42%</w:t>
      </w:r>
      <w:r w:rsidR="00A60EE2" w:rsidRPr="00F11728">
        <w:rPr>
          <w:lang w:eastAsia="en-US" w:bidi="en-US"/>
        </w:rPr>
        <w:t xml:space="preserve"> respectivement</w:t>
      </w:r>
      <w:r w:rsidR="00A27CC0" w:rsidRPr="00F11728">
        <w:rPr>
          <w:lang w:eastAsia="en-US" w:bidi="en-US"/>
        </w:rPr>
        <w:t xml:space="preserve">.  </w:t>
      </w:r>
      <w:r w:rsidR="00706E64" w:rsidRPr="00F11728">
        <w:rPr>
          <w:lang w:eastAsia="en-US" w:bidi="en-US"/>
        </w:rPr>
        <w:t>Cela tient à la fois à la hausse de la mobilité de la main</w:t>
      </w:r>
      <w:r w:rsidR="00062F15">
        <w:rPr>
          <w:lang w:eastAsia="en-US" w:bidi="en-US"/>
        </w:rPr>
        <w:noBreakHyphen/>
      </w:r>
      <w:r w:rsidR="00706E64" w:rsidRPr="00F11728">
        <w:rPr>
          <w:lang w:eastAsia="en-US" w:bidi="en-US"/>
        </w:rPr>
        <w:t>d</w:t>
      </w:r>
      <w:r w:rsidR="00DF5AE8">
        <w:rPr>
          <w:lang w:eastAsia="en-US" w:bidi="en-US"/>
        </w:rPr>
        <w:t>’</w:t>
      </w:r>
      <w:r w:rsidR="00706E64" w:rsidRPr="00F11728">
        <w:rPr>
          <w:lang w:eastAsia="en-US" w:bidi="en-US"/>
        </w:rPr>
        <w:t>œuvre, avec un déplacement vers l</w:t>
      </w:r>
      <w:r w:rsidR="00DF5AE8">
        <w:rPr>
          <w:lang w:eastAsia="en-US" w:bidi="en-US"/>
        </w:rPr>
        <w:t>’</w:t>
      </w:r>
      <w:r w:rsidR="00706E64" w:rsidRPr="00F11728">
        <w:rPr>
          <w:lang w:eastAsia="en-US" w:bidi="en-US"/>
        </w:rPr>
        <w:t xml:space="preserve">est du centre </w:t>
      </w:r>
      <w:r w:rsidR="00706E64" w:rsidRPr="00F11728">
        <w:rPr>
          <w:lang w:eastAsia="en-US" w:bidi="en-US"/>
        </w:rPr>
        <w:lastRenderedPageBreak/>
        <w:t>d</w:t>
      </w:r>
      <w:r w:rsidR="00DF5AE8">
        <w:rPr>
          <w:lang w:eastAsia="en-US" w:bidi="en-US"/>
        </w:rPr>
        <w:t>’</w:t>
      </w:r>
      <w:r w:rsidR="00706E64" w:rsidRPr="00F11728">
        <w:rPr>
          <w:lang w:eastAsia="en-US" w:bidi="en-US"/>
        </w:rPr>
        <w:t>équilibre</w:t>
      </w:r>
      <w:r w:rsidR="00720939" w:rsidRPr="00F11728">
        <w:rPr>
          <w:lang w:eastAsia="en-US" w:bidi="en-US"/>
        </w:rPr>
        <w:t xml:space="preserve"> de l</w:t>
      </w:r>
      <w:r w:rsidR="00DF5AE8">
        <w:rPr>
          <w:lang w:eastAsia="en-US" w:bidi="en-US"/>
        </w:rPr>
        <w:t>’</w:t>
      </w:r>
      <w:r w:rsidR="00720939" w:rsidRPr="00F11728">
        <w:rPr>
          <w:lang w:eastAsia="en-US" w:bidi="en-US"/>
        </w:rPr>
        <w:t>innovation, et aux progrès de la technologie qui ont conféré une plus grande valeur à l</w:t>
      </w:r>
      <w:r w:rsidR="00DF5AE8">
        <w:rPr>
          <w:lang w:eastAsia="en-US" w:bidi="en-US"/>
        </w:rPr>
        <w:t>’</w:t>
      </w:r>
      <w:r w:rsidR="00E41378" w:rsidRPr="00F11728">
        <w:rPr>
          <w:lang w:eastAsia="en-US" w:bidi="en-US"/>
        </w:rPr>
        <w:t>in</w:t>
      </w:r>
      <w:r w:rsidR="00720939" w:rsidRPr="00F11728">
        <w:rPr>
          <w:lang w:eastAsia="en-US" w:bidi="en-US"/>
        </w:rPr>
        <w:t>formation</w:t>
      </w:r>
      <w:r w:rsidR="00E41378" w:rsidRPr="00F11728">
        <w:rPr>
          <w:lang w:eastAsia="en-US" w:bidi="en-US"/>
        </w:rPr>
        <w:t>,</w:t>
      </w:r>
      <w:r w:rsidR="00720939" w:rsidRPr="00F11728">
        <w:rPr>
          <w:lang w:eastAsia="en-US" w:bidi="en-US"/>
        </w:rPr>
        <w:t xml:space="preserve"> tout en la rendant plus accessible</w:t>
      </w:r>
      <w:r w:rsidR="00A27CC0" w:rsidRPr="00F11728">
        <w:rPr>
          <w:lang w:eastAsia="en-US" w:bidi="en-US"/>
        </w:rPr>
        <w:t xml:space="preserve">.  </w:t>
      </w:r>
      <w:r w:rsidR="00720939" w:rsidRPr="00F11728">
        <w:rPr>
          <w:lang w:eastAsia="en-US" w:bidi="en-US"/>
        </w:rPr>
        <w:t>Les chaînes d</w:t>
      </w:r>
      <w:r w:rsidR="00DF5AE8">
        <w:rPr>
          <w:lang w:eastAsia="en-US" w:bidi="en-US"/>
        </w:rPr>
        <w:t>’</w:t>
      </w:r>
      <w:r w:rsidR="00720939" w:rsidRPr="00F11728">
        <w:rPr>
          <w:lang w:eastAsia="en-US" w:bidi="en-US"/>
        </w:rPr>
        <w:t>approvisionnement et les activités des entreprises s</w:t>
      </w:r>
      <w:r w:rsidR="00DF5AE8">
        <w:rPr>
          <w:lang w:eastAsia="en-US" w:bidi="en-US"/>
        </w:rPr>
        <w:t>’</w:t>
      </w:r>
      <w:r w:rsidR="00720939" w:rsidRPr="00F11728">
        <w:rPr>
          <w:lang w:eastAsia="en-US" w:bidi="en-US"/>
        </w:rPr>
        <w:t>étendant dans le monde entier, la capacité d</w:t>
      </w:r>
      <w:r w:rsidR="00DF5AE8">
        <w:rPr>
          <w:lang w:eastAsia="en-US" w:bidi="en-US"/>
        </w:rPr>
        <w:t>’</w:t>
      </w:r>
      <w:r w:rsidR="00720939" w:rsidRPr="00F11728">
        <w:rPr>
          <w:lang w:eastAsia="en-US" w:bidi="en-US"/>
        </w:rPr>
        <w:t>une entreprise à protéger ses secrets d</w:t>
      </w:r>
      <w:r w:rsidR="00DF5AE8">
        <w:rPr>
          <w:lang w:eastAsia="en-US" w:bidi="en-US"/>
        </w:rPr>
        <w:t>’</w:t>
      </w:r>
      <w:r w:rsidR="00720939" w:rsidRPr="00F11728">
        <w:rPr>
          <w:lang w:eastAsia="en-US" w:bidi="en-US"/>
        </w:rPr>
        <w:t xml:space="preserve">affaires peut être réduite de façon importante </w:t>
      </w:r>
      <w:r w:rsidR="00890807" w:rsidRPr="00F11728">
        <w:rPr>
          <w:lang w:eastAsia="en-US" w:bidi="en-US"/>
        </w:rPr>
        <w:t>lorsque la</w:t>
      </w:r>
      <w:r w:rsidR="005829FD" w:rsidRPr="00F11728">
        <w:rPr>
          <w:lang w:eastAsia="en-US" w:bidi="en-US"/>
        </w:rPr>
        <w:t xml:space="preserve"> législation </w:t>
      </w:r>
      <w:r w:rsidR="00890807" w:rsidRPr="00F11728">
        <w:rPr>
          <w:lang w:eastAsia="en-US" w:bidi="en-US"/>
        </w:rPr>
        <w:t xml:space="preserve">est </w:t>
      </w:r>
      <w:r w:rsidR="005829FD" w:rsidRPr="00F11728">
        <w:rPr>
          <w:lang w:eastAsia="en-US" w:bidi="en-US"/>
        </w:rPr>
        <w:t xml:space="preserve">déficiente ou </w:t>
      </w:r>
      <w:r w:rsidR="00890807" w:rsidRPr="00F11728">
        <w:rPr>
          <w:lang w:eastAsia="en-US" w:bidi="en-US"/>
        </w:rPr>
        <w:t xml:space="preserve">la </w:t>
      </w:r>
      <w:r w:rsidR="00E41378" w:rsidRPr="00F11728">
        <w:rPr>
          <w:lang w:eastAsia="en-US" w:bidi="en-US"/>
        </w:rPr>
        <w:t>réglementation inefficace, voir</w:t>
      </w:r>
      <w:r w:rsidR="00890807" w:rsidRPr="00F11728">
        <w:rPr>
          <w:lang w:eastAsia="en-US" w:bidi="en-US"/>
        </w:rPr>
        <w:t>e</w:t>
      </w:r>
      <w:r w:rsidR="005829FD" w:rsidRPr="00F11728">
        <w:rPr>
          <w:lang w:eastAsia="en-US" w:bidi="en-US"/>
        </w:rPr>
        <w:t xml:space="preserve"> </w:t>
      </w:r>
      <w:r w:rsidR="00890807" w:rsidRPr="00F11728">
        <w:rPr>
          <w:lang w:eastAsia="en-US" w:bidi="en-US"/>
        </w:rPr>
        <w:t>inexistante</w:t>
      </w:r>
      <w:r w:rsidR="005829FD" w:rsidRPr="00F11728">
        <w:rPr>
          <w:lang w:eastAsia="en-US" w:bidi="en-US"/>
        </w:rPr>
        <w:t>.</w:t>
      </w:r>
    </w:p>
    <w:p w:rsidR="00A36C99" w:rsidRPr="00F11728" w:rsidRDefault="00850AD2" w:rsidP="00062F15">
      <w:pPr>
        <w:pStyle w:val="ONUMFS"/>
        <w:numPr>
          <w:ilvl w:val="0"/>
          <w:numId w:val="0"/>
        </w:numPr>
        <w:rPr>
          <w:lang w:eastAsia="en-US" w:bidi="en-US"/>
        </w:rPr>
      </w:pPr>
      <w:r w:rsidRPr="00B83616">
        <w:rPr>
          <w:noProof/>
          <w:lang w:val="en-US" w:eastAsia="en-US"/>
        </w:rPr>
        <w:drawing>
          <wp:anchor distT="180340" distB="180340" distL="180340" distR="180340" simplePos="0" relativeHeight="251636734" behindDoc="0" locked="0" layoutInCell="1" allowOverlap="1" wp14:anchorId="58AAC355" wp14:editId="2A146F4B">
            <wp:simplePos x="0" y="0"/>
            <wp:positionH relativeFrom="column">
              <wp:posOffset>-7620</wp:posOffset>
            </wp:positionH>
            <wp:positionV relativeFrom="paragraph">
              <wp:posOffset>-898525</wp:posOffset>
            </wp:positionV>
            <wp:extent cx="2776855" cy="234696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855" cy="234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29FD" w:rsidRPr="00F11728">
        <w:rPr>
          <w:lang w:eastAsia="en-US" w:bidi="en-US"/>
        </w:rPr>
        <w:t xml:space="preserve">La </w:t>
      </w:r>
      <w:r w:rsidR="00482FC2" w:rsidRPr="00F11728">
        <w:rPr>
          <w:lang w:eastAsia="en-US" w:bidi="en-US"/>
        </w:rPr>
        <w:t>concession de licence</w:t>
      </w:r>
      <w:r w:rsidR="005829FD" w:rsidRPr="00F11728">
        <w:rPr>
          <w:lang w:eastAsia="en-US" w:bidi="en-US"/>
        </w:rPr>
        <w:t>s de</w:t>
      </w:r>
      <w:r w:rsidR="008056AC" w:rsidRPr="00F11728">
        <w:rPr>
          <w:lang w:eastAsia="en-US" w:bidi="en-US"/>
        </w:rPr>
        <w:t xml:space="preserve"> </w:t>
      </w:r>
      <w:r w:rsidR="00F532FF" w:rsidRPr="00F11728">
        <w:rPr>
          <w:lang w:eastAsia="en-US" w:bidi="en-US"/>
        </w:rPr>
        <w:t>secrets d</w:t>
      </w:r>
      <w:r w:rsidR="00DF5AE8">
        <w:rPr>
          <w:lang w:eastAsia="en-US" w:bidi="en-US"/>
        </w:rPr>
        <w:t>’</w:t>
      </w:r>
      <w:r w:rsidR="00F532FF" w:rsidRPr="00F11728">
        <w:rPr>
          <w:lang w:eastAsia="en-US" w:bidi="en-US"/>
        </w:rPr>
        <w:t>affaires</w:t>
      </w:r>
      <w:r w:rsidR="008056AC" w:rsidRPr="00F11728">
        <w:rPr>
          <w:lang w:eastAsia="en-US" w:bidi="en-US"/>
        </w:rPr>
        <w:t xml:space="preserve"> </w:t>
      </w:r>
      <w:r w:rsidR="005829FD" w:rsidRPr="00F11728">
        <w:rPr>
          <w:lang w:eastAsia="en-US" w:bidi="en-US"/>
        </w:rPr>
        <w:t>entre pays industrialisés et en développement offre d</w:t>
      </w:r>
      <w:r w:rsidR="00DF5AE8">
        <w:rPr>
          <w:lang w:eastAsia="en-US" w:bidi="en-US"/>
        </w:rPr>
        <w:t>’</w:t>
      </w:r>
      <w:r w:rsidR="005829FD" w:rsidRPr="00F11728">
        <w:rPr>
          <w:lang w:eastAsia="en-US" w:bidi="en-US"/>
        </w:rPr>
        <w:t xml:space="preserve">importantes possibilités </w:t>
      </w:r>
      <w:r w:rsidR="00E41378" w:rsidRPr="00F11728">
        <w:rPr>
          <w:lang w:eastAsia="en-US" w:bidi="en-US"/>
        </w:rPr>
        <w:t xml:space="preserve">de </w:t>
      </w:r>
      <w:r w:rsidR="005829FD" w:rsidRPr="00F11728">
        <w:rPr>
          <w:lang w:eastAsia="en-US" w:bidi="en-US"/>
        </w:rPr>
        <w:t xml:space="preserve">nouveaux partenariats et </w:t>
      </w:r>
      <w:r w:rsidR="00E41378" w:rsidRPr="00F11728">
        <w:rPr>
          <w:lang w:eastAsia="en-US" w:bidi="en-US"/>
        </w:rPr>
        <w:t xml:space="preserve">devrait générer </w:t>
      </w:r>
      <w:r w:rsidR="005829FD" w:rsidRPr="00F11728">
        <w:rPr>
          <w:lang w:eastAsia="en-US" w:bidi="en-US"/>
        </w:rPr>
        <w:t>de</w:t>
      </w:r>
      <w:r w:rsidR="00E41378" w:rsidRPr="00F11728">
        <w:rPr>
          <w:lang w:eastAsia="en-US" w:bidi="en-US"/>
        </w:rPr>
        <w:t>s</w:t>
      </w:r>
      <w:r w:rsidR="005829FD" w:rsidRPr="00F11728">
        <w:rPr>
          <w:lang w:eastAsia="en-US" w:bidi="en-US"/>
        </w:rPr>
        <w:t xml:space="preserve"> sources additionnelles de revenus.</w:t>
      </w:r>
    </w:p>
    <w:p w:rsidR="008056AC" w:rsidRDefault="00062F15" w:rsidP="00062F15">
      <w:pPr>
        <w:pStyle w:val="Heading2"/>
        <w:rPr>
          <w:lang w:eastAsia="en-US" w:bidi="en-US"/>
        </w:rPr>
      </w:pPr>
      <w:r w:rsidRPr="00F11728">
        <w:rPr>
          <w:lang w:eastAsia="en-US" w:bidi="en-US"/>
        </w:rPr>
        <w:t>Franchisage et coentreprises</w:t>
      </w:r>
    </w:p>
    <w:p w:rsidR="00062F15" w:rsidRPr="00062F15" w:rsidRDefault="00062F15" w:rsidP="00062F15">
      <w:pPr>
        <w:rPr>
          <w:lang w:val="fr-FR" w:eastAsia="en-US" w:bidi="en-US"/>
        </w:rPr>
      </w:pPr>
    </w:p>
    <w:p w:rsidR="00110A87" w:rsidRPr="00F11728" w:rsidRDefault="009A447A" w:rsidP="00062F15">
      <w:pPr>
        <w:pStyle w:val="ONUMFS"/>
        <w:rPr>
          <w:lang w:eastAsia="en-US" w:bidi="en-US"/>
        </w:rPr>
      </w:pPr>
      <w:r w:rsidRPr="009A447A">
        <w:rPr>
          <w:noProof/>
          <w:lang w:val="en-US" w:eastAsia="en-US"/>
        </w:rPr>
        <w:drawing>
          <wp:anchor distT="180340" distB="180340" distL="180340" distR="180340" simplePos="0" relativeHeight="251635709" behindDoc="0" locked="0" layoutInCell="1" allowOverlap="1" wp14:anchorId="16002851" wp14:editId="1F177A2E">
            <wp:simplePos x="0" y="0"/>
            <wp:positionH relativeFrom="column">
              <wp:posOffset>2818765</wp:posOffset>
            </wp:positionH>
            <wp:positionV relativeFrom="paragraph">
              <wp:posOffset>1090930</wp:posOffset>
            </wp:positionV>
            <wp:extent cx="3131820" cy="246189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820" cy="246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0A87" w:rsidRPr="00F11728">
        <w:rPr>
          <w:lang w:eastAsia="en-US" w:bidi="en-US"/>
        </w:rPr>
        <w:t>Le franchisage s</w:t>
      </w:r>
      <w:r w:rsidR="00DF5AE8">
        <w:rPr>
          <w:lang w:eastAsia="en-US" w:bidi="en-US"/>
        </w:rPr>
        <w:t>’</w:t>
      </w:r>
      <w:r w:rsidR="00110A87" w:rsidRPr="00F11728">
        <w:rPr>
          <w:lang w:eastAsia="en-US" w:bidi="en-US"/>
        </w:rPr>
        <w:t>est beaucoup développé depuis la récession et on s</w:t>
      </w:r>
      <w:r w:rsidR="00DF5AE8">
        <w:rPr>
          <w:lang w:eastAsia="en-US" w:bidi="en-US"/>
        </w:rPr>
        <w:t>’</w:t>
      </w:r>
      <w:r w:rsidR="00110A87" w:rsidRPr="00F11728">
        <w:rPr>
          <w:lang w:eastAsia="en-US" w:bidi="en-US"/>
        </w:rPr>
        <w:t>attend à ce qu</w:t>
      </w:r>
      <w:r w:rsidR="00DF5AE8">
        <w:rPr>
          <w:lang w:eastAsia="en-US" w:bidi="en-US"/>
        </w:rPr>
        <w:t>’</w:t>
      </w:r>
      <w:r w:rsidR="008B1ECC" w:rsidRPr="00F11728">
        <w:rPr>
          <w:lang w:eastAsia="en-US" w:bidi="en-US"/>
        </w:rPr>
        <w:t xml:space="preserve">il quadruple encore </w:t>
      </w:r>
      <w:r w:rsidR="00110A87" w:rsidRPr="00F11728">
        <w:rPr>
          <w:lang w:eastAsia="en-US" w:bidi="en-US"/>
        </w:rPr>
        <w:t>entre 2012 et 2017, au point de représenter une partie de plus en plus importante</w:t>
      </w:r>
      <w:r w:rsidR="00DF5AE8" w:rsidRPr="00F11728">
        <w:rPr>
          <w:lang w:eastAsia="en-US" w:bidi="en-US"/>
        </w:rPr>
        <w:t xml:space="preserve"> du</w:t>
      </w:r>
      <w:r w:rsidR="00DF5AE8">
        <w:rPr>
          <w:lang w:eastAsia="en-US" w:bidi="en-US"/>
        </w:rPr>
        <w:t> </w:t>
      </w:r>
      <w:r w:rsidR="00DF5AE8" w:rsidRPr="00F11728">
        <w:rPr>
          <w:lang w:eastAsia="en-US" w:bidi="en-US"/>
        </w:rPr>
        <w:t>PIB</w:t>
      </w:r>
      <w:r w:rsidR="00110A87" w:rsidRPr="00F11728">
        <w:rPr>
          <w:lang w:eastAsia="en-US" w:bidi="en-US"/>
        </w:rPr>
        <w:t xml:space="preserve"> d</w:t>
      </w:r>
      <w:r w:rsidR="00DF5AE8">
        <w:rPr>
          <w:lang w:eastAsia="en-US" w:bidi="en-US"/>
        </w:rPr>
        <w:t>’</w:t>
      </w:r>
      <w:r w:rsidR="00110A87" w:rsidRPr="00F11728">
        <w:rPr>
          <w:lang w:eastAsia="en-US" w:bidi="en-US"/>
        </w:rPr>
        <w:t>économies émergent</w:t>
      </w:r>
      <w:r w:rsidR="008B1ECC" w:rsidRPr="00F11728">
        <w:rPr>
          <w:lang w:eastAsia="en-US" w:bidi="en-US"/>
        </w:rPr>
        <w:t>e</w:t>
      </w:r>
      <w:r w:rsidR="00110A87" w:rsidRPr="00F11728">
        <w:rPr>
          <w:lang w:eastAsia="en-US" w:bidi="en-US"/>
        </w:rPr>
        <w:t>s comme le Brésil et l</w:t>
      </w:r>
      <w:r w:rsidR="00DF5AE8">
        <w:rPr>
          <w:lang w:eastAsia="en-US" w:bidi="en-US"/>
        </w:rPr>
        <w:t>’</w:t>
      </w:r>
      <w:r w:rsidR="00110A87" w:rsidRPr="00F11728">
        <w:rPr>
          <w:lang w:eastAsia="en-US" w:bidi="en-US"/>
        </w:rPr>
        <w:t>Inde</w:t>
      </w:r>
      <w:r w:rsidR="00A27CC0" w:rsidRPr="00F11728">
        <w:rPr>
          <w:lang w:eastAsia="en-US" w:bidi="en-US"/>
        </w:rPr>
        <w:t xml:space="preserve">.  </w:t>
      </w:r>
      <w:r w:rsidR="00110A87" w:rsidRPr="00F11728">
        <w:rPr>
          <w:lang w:eastAsia="en-US" w:bidi="en-US"/>
        </w:rPr>
        <w:t>Les avantages qu</w:t>
      </w:r>
      <w:r w:rsidR="00DF5AE8">
        <w:rPr>
          <w:lang w:eastAsia="en-US" w:bidi="en-US"/>
        </w:rPr>
        <w:t>’</w:t>
      </w:r>
      <w:r w:rsidR="00110A87" w:rsidRPr="00F11728">
        <w:rPr>
          <w:lang w:eastAsia="en-US" w:bidi="en-US"/>
        </w:rPr>
        <w:t>il offre vont au</w:t>
      </w:r>
      <w:r w:rsidR="00062F15">
        <w:rPr>
          <w:lang w:eastAsia="en-US" w:bidi="en-US"/>
        </w:rPr>
        <w:noBreakHyphen/>
      </w:r>
      <w:r w:rsidR="00110A87" w:rsidRPr="00F11728">
        <w:rPr>
          <w:lang w:eastAsia="en-US" w:bidi="en-US"/>
        </w:rPr>
        <w:t>delà de la création d</w:t>
      </w:r>
      <w:r w:rsidR="00DF5AE8">
        <w:rPr>
          <w:lang w:eastAsia="en-US" w:bidi="en-US"/>
        </w:rPr>
        <w:t>’</w:t>
      </w:r>
      <w:r w:rsidR="00110A87" w:rsidRPr="00F11728">
        <w:rPr>
          <w:lang w:eastAsia="en-US" w:bidi="en-US"/>
        </w:rPr>
        <w:t>emplois et de débouchés économiques</w:t>
      </w:r>
      <w:r w:rsidR="008B1ECC" w:rsidRPr="00F11728">
        <w:rPr>
          <w:lang w:eastAsia="en-US" w:bidi="en-US"/>
        </w:rPr>
        <w:t>,</w:t>
      </w:r>
      <w:r w:rsidR="0005760E" w:rsidRPr="00F11728">
        <w:rPr>
          <w:lang w:eastAsia="en-US" w:bidi="en-US"/>
        </w:rPr>
        <w:t xml:space="preserve"> car il permet d</w:t>
      </w:r>
      <w:r w:rsidR="00DF5AE8">
        <w:rPr>
          <w:lang w:eastAsia="en-US" w:bidi="en-US"/>
        </w:rPr>
        <w:t>’</w:t>
      </w:r>
      <w:r w:rsidR="0005760E" w:rsidRPr="00F11728">
        <w:rPr>
          <w:lang w:eastAsia="en-US" w:bidi="en-US"/>
        </w:rPr>
        <w:t>accroître l</w:t>
      </w:r>
      <w:r w:rsidR="00DF5AE8">
        <w:rPr>
          <w:lang w:eastAsia="en-US" w:bidi="en-US"/>
        </w:rPr>
        <w:t>’</w:t>
      </w:r>
      <w:r w:rsidR="0005760E" w:rsidRPr="00F11728">
        <w:rPr>
          <w:lang w:eastAsia="en-US" w:bidi="en-US"/>
        </w:rPr>
        <w:t xml:space="preserve">échange de </w:t>
      </w:r>
      <w:r w:rsidR="00E41378" w:rsidRPr="00F11728">
        <w:rPr>
          <w:lang w:eastAsia="en-US" w:bidi="en-US"/>
        </w:rPr>
        <w:t>savoirs</w:t>
      </w:r>
      <w:r w:rsidR="0005760E" w:rsidRPr="00F11728">
        <w:rPr>
          <w:lang w:eastAsia="en-US" w:bidi="en-US"/>
        </w:rPr>
        <w:t xml:space="preserve"> entre franchiseur</w:t>
      </w:r>
      <w:r w:rsidR="008B1ECC" w:rsidRPr="00F11728">
        <w:rPr>
          <w:lang w:eastAsia="en-US" w:bidi="en-US"/>
        </w:rPr>
        <w:t>s</w:t>
      </w:r>
      <w:r w:rsidR="0005760E" w:rsidRPr="00F11728">
        <w:rPr>
          <w:lang w:eastAsia="en-US" w:bidi="en-US"/>
        </w:rPr>
        <w:t xml:space="preserve"> et franchisé</w:t>
      </w:r>
      <w:r w:rsidR="008B1ECC" w:rsidRPr="00F11728">
        <w:rPr>
          <w:lang w:eastAsia="en-US" w:bidi="en-US"/>
        </w:rPr>
        <w:t>s</w:t>
      </w:r>
      <w:r w:rsidR="00A27CC0" w:rsidRPr="00F11728">
        <w:rPr>
          <w:lang w:eastAsia="en-US" w:bidi="en-US"/>
        </w:rPr>
        <w:t xml:space="preserve">.  </w:t>
      </w:r>
      <w:r w:rsidR="0005760E" w:rsidRPr="00F11728">
        <w:rPr>
          <w:lang w:eastAsia="en-US" w:bidi="en-US"/>
        </w:rPr>
        <w:t>Le franchisage international s</w:t>
      </w:r>
      <w:r w:rsidR="00DF5AE8">
        <w:rPr>
          <w:lang w:eastAsia="en-US" w:bidi="en-US"/>
        </w:rPr>
        <w:t>’</w:t>
      </w:r>
      <w:r w:rsidR="0005760E" w:rsidRPr="00F11728">
        <w:rPr>
          <w:lang w:eastAsia="en-US" w:bidi="en-US"/>
        </w:rPr>
        <w:t xml:space="preserve">est révélé une méthode efficace de partage des </w:t>
      </w:r>
      <w:r w:rsidR="00596873" w:rsidRPr="00F11728">
        <w:rPr>
          <w:lang w:eastAsia="en-US" w:bidi="en-US"/>
        </w:rPr>
        <w:t>savoirs</w:t>
      </w:r>
      <w:r w:rsidR="0005760E" w:rsidRPr="00F11728">
        <w:rPr>
          <w:lang w:eastAsia="en-US" w:bidi="en-US"/>
        </w:rPr>
        <w:t>, à la fois pour le franchiseur, qui en apprend davantage sur le pays hôte, et pour le franchisé</w:t>
      </w:r>
      <w:r w:rsidR="00E41378" w:rsidRPr="00F11728">
        <w:rPr>
          <w:lang w:eastAsia="en-US" w:bidi="en-US"/>
        </w:rPr>
        <w:t>,</w:t>
      </w:r>
      <w:r w:rsidR="0005760E" w:rsidRPr="00F11728">
        <w:rPr>
          <w:lang w:eastAsia="en-US" w:bidi="en-US"/>
        </w:rPr>
        <w:t xml:space="preserve"> qui bénéficie d</w:t>
      </w:r>
      <w:r w:rsidR="00DF5AE8">
        <w:rPr>
          <w:lang w:eastAsia="en-US" w:bidi="en-US"/>
        </w:rPr>
        <w:t>’</w:t>
      </w:r>
      <w:r w:rsidR="0005760E" w:rsidRPr="00F11728">
        <w:rPr>
          <w:lang w:eastAsia="en-US" w:bidi="en-US"/>
        </w:rPr>
        <w:t xml:space="preserve">aide pour le perfectionnement de ses ressources humaines, de ses méthodes de gestion et de contrôle de la qualité, et qui dispose </w:t>
      </w:r>
      <w:r w:rsidR="00E41378" w:rsidRPr="00F11728">
        <w:rPr>
          <w:lang w:eastAsia="en-US" w:bidi="en-US"/>
        </w:rPr>
        <w:t xml:space="preserve">ainsi </w:t>
      </w:r>
      <w:r w:rsidR="0005760E" w:rsidRPr="00F11728">
        <w:rPr>
          <w:lang w:eastAsia="en-US" w:bidi="en-US"/>
        </w:rPr>
        <w:t>d</w:t>
      </w:r>
      <w:r w:rsidR="00DF5AE8">
        <w:rPr>
          <w:lang w:eastAsia="en-US" w:bidi="en-US"/>
        </w:rPr>
        <w:t>’</w:t>
      </w:r>
      <w:r w:rsidR="00E41378" w:rsidRPr="00F11728">
        <w:rPr>
          <w:lang w:eastAsia="en-US" w:bidi="en-US"/>
        </w:rPr>
        <w:t>un</w:t>
      </w:r>
      <w:r w:rsidR="0005760E" w:rsidRPr="00F11728">
        <w:rPr>
          <w:lang w:eastAsia="en-US" w:bidi="en-US"/>
        </w:rPr>
        <w:t xml:space="preserve"> modèle d</w:t>
      </w:r>
      <w:r w:rsidR="00DF5AE8">
        <w:rPr>
          <w:lang w:eastAsia="en-US" w:bidi="en-US"/>
        </w:rPr>
        <w:t>’</w:t>
      </w:r>
      <w:r w:rsidR="0005760E" w:rsidRPr="00F11728">
        <w:rPr>
          <w:lang w:eastAsia="en-US" w:bidi="en-US"/>
        </w:rPr>
        <w:t>affaires éprouvé</w:t>
      </w:r>
      <w:r w:rsidR="00A27CC0" w:rsidRPr="00F11728">
        <w:rPr>
          <w:lang w:eastAsia="en-US" w:bidi="en-US"/>
        </w:rPr>
        <w:t xml:space="preserve">.  </w:t>
      </w:r>
      <w:r w:rsidR="0005760E" w:rsidRPr="00F11728">
        <w:rPr>
          <w:lang w:eastAsia="en-US" w:bidi="en-US"/>
        </w:rPr>
        <w:t xml:space="preserve">Une coentreprise </w:t>
      </w:r>
      <w:r w:rsidR="007C332A" w:rsidRPr="00F11728">
        <w:rPr>
          <w:lang w:eastAsia="en-US" w:bidi="en-US"/>
        </w:rPr>
        <w:t>a une structure différente de celle d</w:t>
      </w:r>
      <w:r w:rsidR="00DF5AE8">
        <w:rPr>
          <w:lang w:eastAsia="en-US" w:bidi="en-US"/>
        </w:rPr>
        <w:t>’</w:t>
      </w:r>
      <w:r w:rsidR="007C332A" w:rsidRPr="00F11728">
        <w:rPr>
          <w:lang w:eastAsia="en-US" w:bidi="en-US"/>
        </w:rPr>
        <w:t>une entreprise franchisée</w:t>
      </w:r>
      <w:r w:rsidR="00807890" w:rsidRPr="00F11728">
        <w:rPr>
          <w:lang w:eastAsia="en-US" w:bidi="en-US"/>
        </w:rPr>
        <w:t xml:space="preserve"> : elle réunit </w:t>
      </w:r>
      <w:r w:rsidR="0005760E" w:rsidRPr="00F11728">
        <w:rPr>
          <w:lang w:eastAsia="en-US" w:bidi="en-US"/>
        </w:rPr>
        <w:t>deux</w:t>
      </w:r>
      <w:r w:rsidR="008F3D5B">
        <w:rPr>
          <w:lang w:eastAsia="en-US" w:bidi="en-US"/>
        </w:rPr>
        <w:t> </w:t>
      </w:r>
      <w:r w:rsidR="0005760E" w:rsidRPr="00F11728">
        <w:rPr>
          <w:lang w:eastAsia="en-US" w:bidi="en-US"/>
        </w:rPr>
        <w:t xml:space="preserve">parties </w:t>
      </w:r>
      <w:r w:rsidR="00807890" w:rsidRPr="00F11728">
        <w:rPr>
          <w:lang w:eastAsia="en-US" w:bidi="en-US"/>
        </w:rPr>
        <w:t xml:space="preserve">qui </w:t>
      </w:r>
      <w:r w:rsidR="007C332A" w:rsidRPr="00F11728">
        <w:rPr>
          <w:lang w:eastAsia="en-US" w:bidi="en-US"/>
        </w:rPr>
        <w:t>décident de combiner leurs ressources dans une nouvelle entité</w:t>
      </w:r>
      <w:r w:rsidR="00807890" w:rsidRPr="00F11728">
        <w:rPr>
          <w:lang w:eastAsia="en-US" w:bidi="en-US"/>
        </w:rPr>
        <w:t xml:space="preserve"> </w:t>
      </w:r>
      <w:r w:rsidR="0005760E" w:rsidRPr="00F11728">
        <w:rPr>
          <w:lang w:eastAsia="en-US" w:bidi="en-US"/>
        </w:rPr>
        <w:t>pour atteindre un objectif commun</w:t>
      </w:r>
      <w:r w:rsidR="00A27CC0" w:rsidRPr="00F11728">
        <w:rPr>
          <w:lang w:eastAsia="en-US" w:bidi="en-US"/>
        </w:rPr>
        <w:t xml:space="preserve">.  </w:t>
      </w:r>
      <w:r w:rsidR="007C332A" w:rsidRPr="00F11728">
        <w:rPr>
          <w:lang w:eastAsia="en-US" w:bidi="en-US"/>
        </w:rPr>
        <w:t xml:space="preserve">On a observé récemment une forte hausse du nombre </w:t>
      </w:r>
      <w:r w:rsidR="0005760E" w:rsidRPr="00F11728">
        <w:rPr>
          <w:lang w:eastAsia="en-US" w:bidi="en-US"/>
        </w:rPr>
        <w:t>de coentreprises dans de</w:t>
      </w:r>
      <w:r w:rsidR="007C332A" w:rsidRPr="00F11728">
        <w:rPr>
          <w:lang w:eastAsia="en-US" w:bidi="en-US"/>
        </w:rPr>
        <w:t xml:space="preserve"> grandes zones économiques </w:t>
      </w:r>
      <w:r w:rsidR="0005760E" w:rsidRPr="00F11728">
        <w:rPr>
          <w:lang w:eastAsia="en-US" w:bidi="en-US"/>
        </w:rPr>
        <w:t>comme l</w:t>
      </w:r>
      <w:r w:rsidR="00DF5AE8">
        <w:rPr>
          <w:lang w:eastAsia="en-US" w:bidi="en-US"/>
        </w:rPr>
        <w:t>’</w:t>
      </w:r>
      <w:r w:rsidR="0005760E" w:rsidRPr="00F11728">
        <w:rPr>
          <w:lang w:eastAsia="en-US" w:bidi="en-US"/>
        </w:rPr>
        <w:t>Europe, l</w:t>
      </w:r>
      <w:r w:rsidR="00DF5AE8">
        <w:rPr>
          <w:lang w:eastAsia="en-US" w:bidi="en-US"/>
        </w:rPr>
        <w:t>’</w:t>
      </w:r>
      <w:r w:rsidR="0005760E" w:rsidRPr="00F11728">
        <w:rPr>
          <w:lang w:eastAsia="en-US" w:bidi="en-US"/>
        </w:rPr>
        <w:t>Asie</w:t>
      </w:r>
      <w:r w:rsidR="00062F15">
        <w:rPr>
          <w:lang w:eastAsia="en-US" w:bidi="en-US"/>
        </w:rPr>
        <w:noBreakHyphen/>
      </w:r>
      <w:r w:rsidR="0005760E" w:rsidRPr="00F11728">
        <w:rPr>
          <w:lang w:eastAsia="en-US" w:bidi="en-US"/>
        </w:rPr>
        <w:t>Pacifique, le Moyen</w:t>
      </w:r>
      <w:r w:rsidR="00062F15">
        <w:rPr>
          <w:lang w:eastAsia="en-US" w:bidi="en-US"/>
        </w:rPr>
        <w:noBreakHyphen/>
      </w:r>
      <w:r w:rsidR="0005760E" w:rsidRPr="00F11728">
        <w:rPr>
          <w:lang w:eastAsia="en-US" w:bidi="en-US"/>
        </w:rPr>
        <w:t>Orient et l</w:t>
      </w:r>
      <w:r w:rsidR="00DF5AE8">
        <w:rPr>
          <w:lang w:eastAsia="en-US" w:bidi="en-US"/>
        </w:rPr>
        <w:t>’</w:t>
      </w:r>
      <w:r w:rsidR="0005760E" w:rsidRPr="00F11728">
        <w:rPr>
          <w:lang w:eastAsia="en-US" w:bidi="en-US"/>
        </w:rPr>
        <w:t>Afrique du Nord.</w:t>
      </w:r>
    </w:p>
    <w:p w:rsidR="008056AC" w:rsidRDefault="00062F15" w:rsidP="00062F15">
      <w:pPr>
        <w:pStyle w:val="Heading2"/>
        <w:rPr>
          <w:lang w:eastAsia="en-US" w:bidi="en-US"/>
        </w:rPr>
      </w:pPr>
      <w:r w:rsidRPr="00F11728">
        <w:rPr>
          <w:lang w:eastAsia="en-US" w:bidi="en-US"/>
        </w:rPr>
        <w:t>Contrats de collaboration en recherche</w:t>
      </w:r>
      <w:r>
        <w:rPr>
          <w:lang w:eastAsia="en-US" w:bidi="en-US"/>
        </w:rPr>
        <w:noBreakHyphen/>
      </w:r>
      <w:r w:rsidRPr="00F11728">
        <w:rPr>
          <w:lang w:eastAsia="en-US" w:bidi="en-US"/>
        </w:rPr>
        <w:t>développement</w:t>
      </w:r>
    </w:p>
    <w:p w:rsidR="00062F15" w:rsidRPr="00F11728" w:rsidRDefault="00062F15" w:rsidP="00062F15">
      <w:pPr>
        <w:keepNext/>
        <w:rPr>
          <w:lang w:val="fr-FR" w:eastAsia="en-US" w:bidi="en-US"/>
        </w:rPr>
      </w:pPr>
    </w:p>
    <w:p w:rsidR="00D74D1B" w:rsidRPr="00F11728" w:rsidRDefault="007C332A" w:rsidP="00062F15">
      <w:pPr>
        <w:pStyle w:val="ONUMFS"/>
        <w:rPr>
          <w:lang w:eastAsia="en-US" w:bidi="en-US"/>
        </w:rPr>
      </w:pPr>
      <w:r w:rsidRPr="00F11728">
        <w:rPr>
          <w:lang w:eastAsia="en-US" w:bidi="en-US"/>
        </w:rPr>
        <w:t>L</w:t>
      </w:r>
      <w:r w:rsidR="00D74D1B" w:rsidRPr="00F11728">
        <w:rPr>
          <w:lang w:eastAsia="en-US" w:bidi="en-US"/>
        </w:rPr>
        <w:t xml:space="preserve">es dépenses </w:t>
      </w:r>
      <w:r w:rsidRPr="00F11728">
        <w:rPr>
          <w:lang w:eastAsia="en-US" w:bidi="en-US"/>
        </w:rPr>
        <w:t xml:space="preserve">mondiales </w:t>
      </w:r>
      <w:r w:rsidR="00D74D1B" w:rsidRPr="00F11728">
        <w:rPr>
          <w:lang w:eastAsia="en-US" w:bidi="en-US"/>
        </w:rPr>
        <w:t xml:space="preserve">en </w:t>
      </w:r>
      <w:r w:rsidR="00FD54C6" w:rsidRPr="00F11728">
        <w:rPr>
          <w:lang w:eastAsia="en-US" w:bidi="en-US"/>
        </w:rPr>
        <w:t>recherche</w:t>
      </w:r>
      <w:r w:rsidR="00062F15">
        <w:rPr>
          <w:lang w:eastAsia="en-US" w:bidi="en-US"/>
        </w:rPr>
        <w:noBreakHyphen/>
      </w:r>
      <w:r w:rsidR="00FD54C6" w:rsidRPr="00F11728">
        <w:rPr>
          <w:lang w:eastAsia="en-US" w:bidi="en-US"/>
        </w:rPr>
        <w:t>développement</w:t>
      </w:r>
      <w:r w:rsidR="00D74D1B" w:rsidRPr="00F11728">
        <w:rPr>
          <w:lang w:eastAsia="en-US" w:bidi="en-US"/>
        </w:rPr>
        <w:t xml:space="preserve"> ont augmenté au cours des cinq</w:t>
      </w:r>
      <w:r w:rsidR="008F3D5B">
        <w:rPr>
          <w:lang w:eastAsia="en-US" w:bidi="en-US"/>
        </w:rPr>
        <w:t> </w:t>
      </w:r>
      <w:r w:rsidR="00D74D1B" w:rsidRPr="00F11728">
        <w:rPr>
          <w:lang w:eastAsia="en-US" w:bidi="en-US"/>
        </w:rPr>
        <w:t>dernières années, et c</w:t>
      </w:r>
      <w:r w:rsidR="00DF5AE8">
        <w:rPr>
          <w:lang w:eastAsia="en-US" w:bidi="en-US"/>
        </w:rPr>
        <w:t>’</w:t>
      </w:r>
      <w:r w:rsidR="00D74D1B" w:rsidRPr="00F11728">
        <w:rPr>
          <w:lang w:eastAsia="en-US" w:bidi="en-US"/>
        </w:rPr>
        <w:t>est dans l</w:t>
      </w:r>
      <w:r w:rsidR="00DF5AE8">
        <w:rPr>
          <w:lang w:eastAsia="en-US" w:bidi="en-US"/>
        </w:rPr>
        <w:t>’</w:t>
      </w:r>
      <w:r w:rsidR="00D74D1B" w:rsidRPr="00F11728">
        <w:rPr>
          <w:lang w:eastAsia="en-US" w:bidi="en-US"/>
        </w:rPr>
        <w:t>hémisphère sud que leur croissance a été la plus rapide</w:t>
      </w:r>
      <w:r w:rsidR="00A27CC0" w:rsidRPr="00F11728">
        <w:rPr>
          <w:lang w:eastAsia="en-US" w:bidi="en-US"/>
        </w:rPr>
        <w:t xml:space="preserve">.  </w:t>
      </w:r>
      <w:r w:rsidR="00D74D1B" w:rsidRPr="00F11728">
        <w:rPr>
          <w:lang w:eastAsia="en-US" w:bidi="en-US"/>
        </w:rPr>
        <w:t>Dans les pays en développement, c</w:t>
      </w:r>
      <w:r w:rsidR="00DF5AE8">
        <w:rPr>
          <w:lang w:eastAsia="en-US" w:bidi="en-US"/>
        </w:rPr>
        <w:t>’</w:t>
      </w:r>
      <w:r w:rsidR="00D74D1B" w:rsidRPr="00F11728">
        <w:rPr>
          <w:lang w:eastAsia="en-US" w:bidi="en-US"/>
        </w:rPr>
        <w:t>est dans les secteurs de l</w:t>
      </w:r>
      <w:r w:rsidR="00DF5AE8">
        <w:rPr>
          <w:lang w:eastAsia="en-US" w:bidi="en-US"/>
        </w:rPr>
        <w:t>’</w:t>
      </w:r>
      <w:r w:rsidR="00D74D1B" w:rsidRPr="00F11728">
        <w:rPr>
          <w:lang w:eastAsia="en-US" w:bidi="en-US"/>
        </w:rPr>
        <w:t>agriculture, de la santé, des transports et de l</w:t>
      </w:r>
      <w:r w:rsidR="00DF5AE8">
        <w:rPr>
          <w:lang w:eastAsia="en-US" w:bidi="en-US"/>
        </w:rPr>
        <w:t>’</w:t>
      </w:r>
      <w:r w:rsidR="00D74D1B" w:rsidRPr="00F11728">
        <w:rPr>
          <w:lang w:eastAsia="en-US" w:bidi="en-US"/>
        </w:rPr>
        <w:t>énergie qu</w:t>
      </w:r>
      <w:r w:rsidR="00DF5AE8">
        <w:rPr>
          <w:lang w:eastAsia="en-US" w:bidi="en-US"/>
        </w:rPr>
        <w:t>’</w:t>
      </w:r>
      <w:r w:rsidR="00D74D1B" w:rsidRPr="00F11728">
        <w:rPr>
          <w:lang w:eastAsia="en-US" w:bidi="en-US"/>
        </w:rPr>
        <w:t>on fait le plus de recherche</w:t>
      </w:r>
      <w:r w:rsidR="00A27CC0" w:rsidRPr="00F11728">
        <w:rPr>
          <w:lang w:eastAsia="en-US" w:bidi="en-US"/>
        </w:rPr>
        <w:t xml:space="preserve">.  </w:t>
      </w:r>
      <w:r w:rsidR="00D74D1B" w:rsidRPr="00F11728">
        <w:rPr>
          <w:lang w:eastAsia="en-US" w:bidi="en-US"/>
        </w:rPr>
        <w:t xml:space="preserve">La collaboration en </w:t>
      </w:r>
      <w:r w:rsidR="00FD54C6" w:rsidRPr="00F11728">
        <w:rPr>
          <w:lang w:eastAsia="en-US" w:bidi="en-US"/>
        </w:rPr>
        <w:t>recherche</w:t>
      </w:r>
      <w:r w:rsidR="00062F15">
        <w:rPr>
          <w:lang w:eastAsia="en-US" w:bidi="en-US"/>
        </w:rPr>
        <w:noBreakHyphen/>
      </w:r>
      <w:r w:rsidR="00FD54C6" w:rsidRPr="00F11728">
        <w:rPr>
          <w:lang w:eastAsia="en-US" w:bidi="en-US"/>
        </w:rPr>
        <w:t>développement</w:t>
      </w:r>
      <w:r w:rsidR="00D74D1B" w:rsidRPr="00F11728">
        <w:rPr>
          <w:lang w:eastAsia="en-US" w:bidi="en-US"/>
        </w:rPr>
        <w:t xml:space="preserve"> se pratique, dans une large mesure, selon l</w:t>
      </w:r>
      <w:r w:rsidR="00DF5AE8">
        <w:rPr>
          <w:lang w:eastAsia="en-US" w:bidi="en-US"/>
        </w:rPr>
        <w:t>’</w:t>
      </w:r>
      <w:r w:rsidR="00D74D1B" w:rsidRPr="00F11728">
        <w:rPr>
          <w:lang w:eastAsia="en-US" w:bidi="en-US"/>
        </w:rPr>
        <w:t xml:space="preserve">axe classique </w:t>
      </w:r>
      <w:r w:rsidR="001D5999" w:rsidRPr="00F11728">
        <w:rPr>
          <w:lang w:eastAsia="en-US" w:bidi="en-US"/>
        </w:rPr>
        <w:t>nord</w:t>
      </w:r>
      <w:r w:rsidR="00062F15">
        <w:rPr>
          <w:lang w:eastAsia="en-US" w:bidi="en-US"/>
        </w:rPr>
        <w:noBreakHyphen/>
      </w:r>
      <w:r w:rsidR="001D5999" w:rsidRPr="00F11728">
        <w:rPr>
          <w:lang w:eastAsia="en-US" w:bidi="en-US"/>
        </w:rPr>
        <w:t>s</w:t>
      </w:r>
      <w:r w:rsidR="00D74D1B" w:rsidRPr="00F11728">
        <w:rPr>
          <w:lang w:eastAsia="en-US" w:bidi="en-US"/>
        </w:rPr>
        <w:t xml:space="preserve">ud, les pays industrialisés du Nord collaborant avec les pays </w:t>
      </w:r>
      <w:r w:rsidRPr="00F11728">
        <w:rPr>
          <w:lang w:eastAsia="en-US" w:bidi="en-US"/>
        </w:rPr>
        <w:t xml:space="preserve">en développement du Sud qui ont des </w:t>
      </w:r>
      <w:r w:rsidR="00D74D1B" w:rsidRPr="00F11728">
        <w:rPr>
          <w:lang w:eastAsia="en-US" w:bidi="en-US"/>
        </w:rPr>
        <w:t>marchés émergent</w:t>
      </w:r>
      <w:r w:rsidRPr="00F11728">
        <w:rPr>
          <w:lang w:eastAsia="en-US" w:bidi="en-US"/>
        </w:rPr>
        <w:t>s</w:t>
      </w:r>
      <w:r w:rsidR="00A27CC0" w:rsidRPr="00F11728">
        <w:rPr>
          <w:lang w:eastAsia="en-US" w:bidi="en-US"/>
        </w:rPr>
        <w:t xml:space="preserve">.  </w:t>
      </w:r>
      <w:r w:rsidR="00D74D1B" w:rsidRPr="00F11728">
        <w:rPr>
          <w:lang w:eastAsia="en-US" w:bidi="en-US"/>
        </w:rPr>
        <w:t>On a cependant constaté, au cours des dernières décennies, une augmentation marquée du nombre d</w:t>
      </w:r>
      <w:r w:rsidR="00DF5AE8">
        <w:rPr>
          <w:lang w:eastAsia="en-US" w:bidi="en-US"/>
        </w:rPr>
        <w:t>’</w:t>
      </w:r>
      <w:r w:rsidR="00D74D1B" w:rsidRPr="00F11728">
        <w:rPr>
          <w:lang w:eastAsia="en-US" w:bidi="en-US"/>
        </w:rPr>
        <w:t xml:space="preserve">efforts de collaboration entre des entreprises et des </w:t>
      </w:r>
      <w:r w:rsidR="00BA5A37" w:rsidRPr="00F11728">
        <w:rPr>
          <w:lang w:eastAsia="en-US" w:bidi="en-US"/>
        </w:rPr>
        <w:t>institutions</w:t>
      </w:r>
      <w:r w:rsidR="00D74D1B" w:rsidRPr="00F11728">
        <w:rPr>
          <w:lang w:eastAsia="en-US" w:bidi="en-US"/>
        </w:rPr>
        <w:t xml:space="preserve"> qui étaient tou</w:t>
      </w:r>
      <w:r w:rsidR="00BA5A37" w:rsidRPr="00F11728">
        <w:rPr>
          <w:lang w:eastAsia="en-US" w:bidi="en-US"/>
        </w:rPr>
        <w:t>te</w:t>
      </w:r>
      <w:r w:rsidR="00D74D1B" w:rsidRPr="00F11728">
        <w:rPr>
          <w:lang w:eastAsia="en-US" w:bidi="en-US"/>
        </w:rPr>
        <w:t>s situé</w:t>
      </w:r>
      <w:r w:rsidR="00BA5A37" w:rsidRPr="00F11728">
        <w:rPr>
          <w:lang w:eastAsia="en-US" w:bidi="en-US"/>
        </w:rPr>
        <w:t>e</w:t>
      </w:r>
      <w:r w:rsidR="00D74D1B" w:rsidRPr="00F11728">
        <w:rPr>
          <w:lang w:eastAsia="en-US" w:bidi="en-US"/>
        </w:rPr>
        <w:t xml:space="preserve">s dans </w:t>
      </w:r>
      <w:r w:rsidR="00BA5A37" w:rsidRPr="00F11728">
        <w:rPr>
          <w:lang w:eastAsia="en-US" w:bidi="en-US"/>
        </w:rPr>
        <w:t>d</w:t>
      </w:r>
      <w:r w:rsidR="00D74D1B" w:rsidRPr="00F11728">
        <w:rPr>
          <w:lang w:eastAsia="en-US" w:bidi="en-US"/>
        </w:rPr>
        <w:t>es pays en développement</w:t>
      </w:r>
      <w:r w:rsidR="00A27CC0" w:rsidRPr="00F11728">
        <w:rPr>
          <w:lang w:eastAsia="en-US" w:bidi="en-US"/>
        </w:rPr>
        <w:t xml:space="preserve">.  </w:t>
      </w:r>
      <w:r w:rsidR="00D74D1B" w:rsidRPr="00F11728">
        <w:rPr>
          <w:lang w:eastAsia="en-US" w:bidi="en-US"/>
        </w:rPr>
        <w:t>On parle alors souvent dans ce type de cas de collaboration Sud</w:t>
      </w:r>
      <w:r w:rsidR="00062F15">
        <w:rPr>
          <w:lang w:eastAsia="en-US" w:bidi="en-US"/>
        </w:rPr>
        <w:noBreakHyphen/>
      </w:r>
      <w:r w:rsidR="00D74D1B" w:rsidRPr="00F11728">
        <w:rPr>
          <w:lang w:eastAsia="en-US" w:bidi="en-US"/>
        </w:rPr>
        <w:t>Sud.</w:t>
      </w:r>
    </w:p>
    <w:p w:rsidR="008056AC" w:rsidRDefault="00062F15" w:rsidP="00062F15">
      <w:pPr>
        <w:pStyle w:val="Heading2"/>
        <w:rPr>
          <w:lang w:eastAsia="en-US" w:bidi="en-US"/>
        </w:rPr>
      </w:pPr>
      <w:r w:rsidRPr="00F11728">
        <w:rPr>
          <w:lang w:eastAsia="en-US" w:bidi="en-US"/>
        </w:rPr>
        <w:lastRenderedPageBreak/>
        <w:t>Litiges</w:t>
      </w:r>
    </w:p>
    <w:p w:rsidR="00062F15" w:rsidRPr="00062F15" w:rsidRDefault="00062F15" w:rsidP="00062F15">
      <w:pPr>
        <w:rPr>
          <w:lang w:val="fr-CH" w:eastAsia="en-US" w:bidi="en-US"/>
        </w:rPr>
      </w:pPr>
    </w:p>
    <w:p w:rsidR="00D74D1B" w:rsidRPr="00F11728" w:rsidRDefault="009A447A" w:rsidP="00230504">
      <w:pPr>
        <w:pStyle w:val="ONUMFS"/>
        <w:rPr>
          <w:lang w:eastAsia="en-US" w:bidi="en-US"/>
        </w:rPr>
      </w:pPr>
      <w:r w:rsidRPr="009A447A">
        <w:rPr>
          <w:noProof/>
          <w:lang w:val="en-US" w:eastAsia="en-US"/>
        </w:rPr>
        <w:drawing>
          <wp:anchor distT="180340" distB="180340" distL="180340" distR="180340" simplePos="0" relativeHeight="251634684" behindDoc="0" locked="0" layoutInCell="1" allowOverlap="1" wp14:anchorId="1AC5DA29" wp14:editId="334F0DF8">
            <wp:simplePos x="0" y="0"/>
            <wp:positionH relativeFrom="column">
              <wp:posOffset>3190240</wp:posOffset>
            </wp:positionH>
            <wp:positionV relativeFrom="paragraph">
              <wp:posOffset>1224915</wp:posOffset>
            </wp:positionV>
            <wp:extent cx="2756535" cy="3126105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6535" cy="312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4D1B" w:rsidRPr="00F11728">
        <w:rPr>
          <w:lang w:eastAsia="en-US" w:bidi="en-US"/>
        </w:rPr>
        <w:t xml:space="preserve">Le nombre de différends en matière de propriété intellectuelle </w:t>
      </w:r>
      <w:r w:rsidR="00BC7AEA" w:rsidRPr="00F11728">
        <w:rPr>
          <w:lang w:eastAsia="en-US" w:bidi="en-US"/>
        </w:rPr>
        <w:t>est en</w:t>
      </w:r>
      <w:r w:rsidR="00D74D1B" w:rsidRPr="00F11728">
        <w:rPr>
          <w:lang w:eastAsia="en-US" w:bidi="en-US"/>
        </w:rPr>
        <w:t xml:space="preserve"> nette augmentation</w:t>
      </w:r>
      <w:r w:rsidR="00A27CC0" w:rsidRPr="00F11728">
        <w:rPr>
          <w:lang w:eastAsia="en-US" w:bidi="en-US"/>
        </w:rPr>
        <w:t xml:space="preserve">.  </w:t>
      </w:r>
      <w:r w:rsidR="00D74D1B" w:rsidRPr="00F11728">
        <w:rPr>
          <w:lang w:eastAsia="en-US" w:bidi="en-US"/>
        </w:rPr>
        <w:t>Alors qu</w:t>
      </w:r>
      <w:r w:rsidR="00BC7AEA" w:rsidRPr="00F11728">
        <w:rPr>
          <w:lang w:eastAsia="en-US" w:bidi="en-US"/>
        </w:rPr>
        <w:t>e le nombre de cas recensés dans le monde était de</w:t>
      </w:r>
      <w:r w:rsidR="008F3D5B">
        <w:rPr>
          <w:lang w:eastAsia="en-US" w:bidi="en-US"/>
        </w:rPr>
        <w:t> </w:t>
      </w:r>
      <w:r w:rsidR="00BC7AEA" w:rsidRPr="00F11728">
        <w:rPr>
          <w:lang w:eastAsia="en-US" w:bidi="en-US"/>
        </w:rPr>
        <w:t xml:space="preserve">1100 </w:t>
      </w:r>
      <w:r w:rsidR="00D74D1B" w:rsidRPr="00F11728">
        <w:rPr>
          <w:lang w:eastAsia="en-US" w:bidi="en-US"/>
        </w:rPr>
        <w:t>en</w:t>
      </w:r>
      <w:r w:rsidR="008F3D5B">
        <w:rPr>
          <w:lang w:eastAsia="en-US" w:bidi="en-US"/>
        </w:rPr>
        <w:t> </w:t>
      </w:r>
      <w:r w:rsidR="00D74D1B" w:rsidRPr="00F11728">
        <w:rPr>
          <w:lang w:eastAsia="en-US" w:bidi="en-US"/>
        </w:rPr>
        <w:t>2003, il</w:t>
      </w:r>
      <w:r w:rsidR="00BC7AEA" w:rsidRPr="00F11728">
        <w:rPr>
          <w:lang w:eastAsia="en-US" w:bidi="en-US"/>
        </w:rPr>
        <w:t xml:space="preserve"> s</w:t>
      </w:r>
      <w:r w:rsidR="00DF5AE8">
        <w:rPr>
          <w:lang w:eastAsia="en-US" w:bidi="en-US"/>
        </w:rPr>
        <w:t>’</w:t>
      </w:r>
      <w:r w:rsidR="00BC7AEA" w:rsidRPr="00F11728">
        <w:rPr>
          <w:lang w:eastAsia="en-US" w:bidi="en-US"/>
        </w:rPr>
        <w:t xml:space="preserve">est élevé à </w:t>
      </w:r>
      <w:r w:rsidR="00D74D1B" w:rsidRPr="00F11728">
        <w:rPr>
          <w:lang w:eastAsia="en-US" w:bidi="en-US"/>
        </w:rPr>
        <w:t>plus de</w:t>
      </w:r>
      <w:r w:rsidR="008F3D5B">
        <w:rPr>
          <w:lang w:eastAsia="en-US" w:bidi="en-US"/>
        </w:rPr>
        <w:t> </w:t>
      </w:r>
      <w:r w:rsidR="00D74D1B" w:rsidRPr="00F11728">
        <w:rPr>
          <w:lang w:eastAsia="en-US" w:bidi="en-US"/>
        </w:rPr>
        <w:t>2500 en</w:t>
      </w:r>
      <w:r w:rsidR="008F3D5B">
        <w:rPr>
          <w:lang w:eastAsia="en-US" w:bidi="en-US"/>
        </w:rPr>
        <w:t> </w:t>
      </w:r>
      <w:r w:rsidR="00D74D1B" w:rsidRPr="00F11728">
        <w:rPr>
          <w:lang w:eastAsia="en-US" w:bidi="en-US"/>
        </w:rPr>
        <w:t>2013</w:t>
      </w:r>
      <w:r w:rsidR="00A27CC0" w:rsidRPr="00F11728">
        <w:rPr>
          <w:lang w:eastAsia="en-US" w:bidi="en-US"/>
        </w:rPr>
        <w:t xml:space="preserve">.  </w:t>
      </w:r>
      <w:r w:rsidR="00D74D1B" w:rsidRPr="00F11728">
        <w:rPr>
          <w:lang w:eastAsia="en-US" w:bidi="en-US"/>
        </w:rPr>
        <w:t xml:space="preserve">Ce type de </w:t>
      </w:r>
      <w:r w:rsidR="00BC7AEA" w:rsidRPr="00F11728">
        <w:rPr>
          <w:lang w:eastAsia="en-US" w:bidi="en-US"/>
        </w:rPr>
        <w:t>litige</w:t>
      </w:r>
      <w:r w:rsidR="00D74D1B" w:rsidRPr="00F11728">
        <w:rPr>
          <w:lang w:eastAsia="en-US" w:bidi="en-US"/>
        </w:rPr>
        <w:t xml:space="preserve"> </w:t>
      </w:r>
      <w:r w:rsidR="000037F0" w:rsidRPr="00F11728">
        <w:rPr>
          <w:lang w:eastAsia="en-US" w:bidi="en-US"/>
        </w:rPr>
        <w:t>s</w:t>
      </w:r>
      <w:r w:rsidR="00DF5AE8">
        <w:rPr>
          <w:lang w:eastAsia="en-US" w:bidi="en-US"/>
        </w:rPr>
        <w:t>’</w:t>
      </w:r>
      <w:r w:rsidR="000037F0" w:rsidRPr="00F11728">
        <w:rPr>
          <w:lang w:eastAsia="en-US" w:bidi="en-US"/>
        </w:rPr>
        <w:t>étend souvent au</w:t>
      </w:r>
      <w:r w:rsidR="00062F15">
        <w:rPr>
          <w:lang w:eastAsia="en-US" w:bidi="en-US"/>
        </w:rPr>
        <w:noBreakHyphen/>
      </w:r>
      <w:r w:rsidR="000037F0" w:rsidRPr="00F11728">
        <w:rPr>
          <w:lang w:eastAsia="en-US" w:bidi="en-US"/>
        </w:rPr>
        <w:t xml:space="preserve">delà des </w:t>
      </w:r>
      <w:r w:rsidR="00BD01AF" w:rsidRPr="00F11728">
        <w:rPr>
          <w:lang w:eastAsia="en-US" w:bidi="en-US"/>
        </w:rPr>
        <w:t xml:space="preserve">frontières et touche </w:t>
      </w:r>
      <w:r w:rsidR="00BC7AEA" w:rsidRPr="00F11728">
        <w:rPr>
          <w:lang w:eastAsia="en-US" w:bidi="en-US"/>
        </w:rPr>
        <w:t>autant</w:t>
      </w:r>
      <w:r w:rsidR="00BD01AF" w:rsidRPr="00F11728">
        <w:rPr>
          <w:lang w:eastAsia="en-US" w:bidi="en-US"/>
        </w:rPr>
        <w:t xml:space="preserve"> les inventeurs </w:t>
      </w:r>
      <w:r w:rsidR="00BC7AEA" w:rsidRPr="00F11728">
        <w:rPr>
          <w:lang w:eastAsia="en-US" w:bidi="en-US"/>
        </w:rPr>
        <w:t>que</w:t>
      </w:r>
      <w:r w:rsidR="00BD01AF" w:rsidRPr="00F11728">
        <w:rPr>
          <w:lang w:eastAsia="en-US" w:bidi="en-US"/>
        </w:rPr>
        <w:t xml:space="preserve"> les fabricants</w:t>
      </w:r>
      <w:r w:rsidR="00BC7AEA" w:rsidRPr="00F11728">
        <w:rPr>
          <w:lang w:eastAsia="en-US" w:bidi="en-US"/>
        </w:rPr>
        <w:t xml:space="preserve"> ou les</w:t>
      </w:r>
      <w:r w:rsidR="00BD01AF" w:rsidRPr="00F11728">
        <w:rPr>
          <w:lang w:eastAsia="en-US" w:bidi="en-US"/>
        </w:rPr>
        <w:t xml:space="preserve"> entités participant à des coentreprises</w:t>
      </w:r>
      <w:r w:rsidR="00A27CC0" w:rsidRPr="00F11728">
        <w:rPr>
          <w:lang w:eastAsia="en-US" w:bidi="en-US"/>
        </w:rPr>
        <w:t xml:space="preserve">.  </w:t>
      </w:r>
      <w:r w:rsidR="000037F0" w:rsidRPr="00F11728">
        <w:rPr>
          <w:lang w:eastAsia="en-US" w:bidi="en-US"/>
        </w:rPr>
        <w:t>D</w:t>
      </w:r>
      <w:r w:rsidR="00BD01AF" w:rsidRPr="00F11728">
        <w:rPr>
          <w:lang w:eastAsia="en-US" w:bidi="en-US"/>
        </w:rPr>
        <w:t xml:space="preserve">ans les cas de </w:t>
      </w:r>
      <w:r w:rsidR="00BC7AEA" w:rsidRPr="00F11728">
        <w:rPr>
          <w:lang w:eastAsia="en-US" w:bidi="en-US"/>
        </w:rPr>
        <w:t>contentieux</w:t>
      </w:r>
      <w:r w:rsidR="00BD01AF" w:rsidRPr="00F11728">
        <w:rPr>
          <w:lang w:eastAsia="en-US" w:bidi="en-US"/>
        </w:rPr>
        <w:t xml:space="preserve"> internationaux en matière de propriété intellectuelle</w:t>
      </w:r>
      <w:r w:rsidR="000037F0" w:rsidRPr="00F11728">
        <w:rPr>
          <w:lang w:eastAsia="en-US" w:bidi="en-US"/>
        </w:rPr>
        <w:t xml:space="preserve">, la principale difficulté est souvent de </w:t>
      </w:r>
      <w:r w:rsidR="00BD01AF" w:rsidRPr="00F11728">
        <w:rPr>
          <w:lang w:eastAsia="en-US" w:bidi="en-US"/>
        </w:rPr>
        <w:t xml:space="preserve">déterminer </w:t>
      </w:r>
      <w:r w:rsidR="000037F0" w:rsidRPr="00F11728">
        <w:rPr>
          <w:lang w:eastAsia="en-US" w:bidi="en-US"/>
        </w:rPr>
        <w:t xml:space="preserve">quelle est </w:t>
      </w:r>
      <w:r w:rsidR="00BD01AF" w:rsidRPr="00F11728">
        <w:rPr>
          <w:lang w:eastAsia="en-US" w:bidi="en-US"/>
        </w:rPr>
        <w:t>la législation qui les régit</w:t>
      </w:r>
      <w:r w:rsidR="00A27CC0" w:rsidRPr="00F11728">
        <w:rPr>
          <w:lang w:eastAsia="en-US" w:bidi="en-US"/>
        </w:rPr>
        <w:t xml:space="preserve">.  </w:t>
      </w:r>
      <w:r w:rsidR="00BD01AF" w:rsidRPr="00F11728">
        <w:rPr>
          <w:lang w:eastAsia="en-US" w:bidi="en-US"/>
        </w:rPr>
        <w:t>L</w:t>
      </w:r>
      <w:r w:rsidR="00DF5AE8">
        <w:rPr>
          <w:lang w:eastAsia="en-US" w:bidi="en-US"/>
        </w:rPr>
        <w:t>’</w:t>
      </w:r>
      <w:r w:rsidR="00BD01AF" w:rsidRPr="00F11728">
        <w:rPr>
          <w:lang w:eastAsia="en-US" w:bidi="en-US"/>
        </w:rPr>
        <w:t>Accord sur</w:t>
      </w:r>
      <w:r w:rsidR="00DF5AE8" w:rsidRPr="00F11728">
        <w:rPr>
          <w:lang w:eastAsia="en-US" w:bidi="en-US"/>
        </w:rPr>
        <w:t xml:space="preserve"> les</w:t>
      </w:r>
      <w:r w:rsidR="00DF5AE8">
        <w:rPr>
          <w:lang w:eastAsia="en-US" w:bidi="en-US"/>
        </w:rPr>
        <w:t> </w:t>
      </w:r>
      <w:r w:rsidR="00DF5AE8" w:rsidRPr="00F11728">
        <w:rPr>
          <w:lang w:eastAsia="en-US" w:bidi="en-US"/>
        </w:rPr>
        <w:t>ADP</w:t>
      </w:r>
      <w:r w:rsidR="00BD01AF" w:rsidRPr="00F11728">
        <w:rPr>
          <w:lang w:eastAsia="en-US" w:bidi="en-US"/>
        </w:rPr>
        <w:t>IC de</w:t>
      </w:r>
      <w:r w:rsidR="008F3D5B">
        <w:rPr>
          <w:lang w:eastAsia="en-US" w:bidi="en-US"/>
        </w:rPr>
        <w:t> </w:t>
      </w:r>
      <w:r w:rsidR="00BD01AF" w:rsidRPr="00F11728">
        <w:rPr>
          <w:lang w:eastAsia="en-US" w:bidi="en-US"/>
        </w:rPr>
        <w:t>1995, administré par l</w:t>
      </w:r>
      <w:r w:rsidR="00DF5AE8">
        <w:rPr>
          <w:lang w:eastAsia="en-US" w:bidi="en-US"/>
        </w:rPr>
        <w:t>’</w:t>
      </w:r>
      <w:r w:rsidR="00BD01AF" w:rsidRPr="00F11728">
        <w:rPr>
          <w:lang w:eastAsia="en-US" w:bidi="en-US"/>
        </w:rPr>
        <w:t>Organisation mondiale du commerce, e</w:t>
      </w:r>
      <w:r w:rsidR="000037F0" w:rsidRPr="00F11728">
        <w:rPr>
          <w:lang w:eastAsia="en-US" w:bidi="en-US"/>
        </w:rPr>
        <w:t>s</w:t>
      </w:r>
      <w:r w:rsidR="00BD01AF" w:rsidRPr="00F11728">
        <w:rPr>
          <w:lang w:eastAsia="en-US" w:bidi="en-US"/>
        </w:rPr>
        <w:t>t toujours l</w:t>
      </w:r>
      <w:r w:rsidR="00DF5AE8">
        <w:rPr>
          <w:lang w:eastAsia="en-US" w:bidi="en-US"/>
        </w:rPr>
        <w:t>’</w:t>
      </w:r>
      <w:r w:rsidR="00BD01AF" w:rsidRPr="00F11728">
        <w:rPr>
          <w:lang w:eastAsia="en-US" w:bidi="en-US"/>
        </w:rPr>
        <w:t>entente multilatérale la plus complète sur les questions de propriétés intellectuelles</w:t>
      </w:r>
      <w:r w:rsidR="00A27CC0" w:rsidRPr="00F11728">
        <w:rPr>
          <w:lang w:eastAsia="en-US" w:bidi="en-US"/>
        </w:rPr>
        <w:t xml:space="preserve">.  </w:t>
      </w:r>
      <w:r w:rsidR="00BD01AF" w:rsidRPr="00F11728">
        <w:rPr>
          <w:lang w:eastAsia="en-US" w:bidi="en-US"/>
        </w:rPr>
        <w:t>Le Brésil, la Russie, l</w:t>
      </w:r>
      <w:r w:rsidR="00DF5AE8">
        <w:rPr>
          <w:lang w:eastAsia="en-US" w:bidi="en-US"/>
        </w:rPr>
        <w:t>’</w:t>
      </w:r>
      <w:r w:rsidR="00BD01AF" w:rsidRPr="00F11728">
        <w:rPr>
          <w:lang w:eastAsia="en-US" w:bidi="en-US"/>
        </w:rPr>
        <w:t>Inde, la Chine et l</w:t>
      </w:r>
      <w:r w:rsidR="00DF5AE8">
        <w:rPr>
          <w:lang w:eastAsia="en-US" w:bidi="en-US"/>
        </w:rPr>
        <w:t>’</w:t>
      </w:r>
      <w:r w:rsidR="00BD01AF" w:rsidRPr="00F11728">
        <w:rPr>
          <w:lang w:eastAsia="en-US" w:bidi="en-US"/>
        </w:rPr>
        <w:t>Afrique du Sud</w:t>
      </w:r>
      <w:r w:rsidR="008B7E4F" w:rsidRPr="00F11728">
        <w:rPr>
          <w:lang w:eastAsia="en-US" w:bidi="en-US"/>
        </w:rPr>
        <w:t xml:space="preserve"> (</w:t>
      </w:r>
      <w:r w:rsidR="00BD01AF" w:rsidRPr="00F11728">
        <w:rPr>
          <w:lang w:eastAsia="en-US" w:bidi="en-US"/>
        </w:rPr>
        <w:t>BRICS</w:t>
      </w:r>
      <w:r w:rsidR="008B7E4F" w:rsidRPr="00F11728">
        <w:rPr>
          <w:lang w:eastAsia="en-US" w:bidi="en-US"/>
        </w:rPr>
        <w:t>)</w:t>
      </w:r>
      <w:r w:rsidR="00BD01AF" w:rsidRPr="00F11728">
        <w:rPr>
          <w:lang w:eastAsia="en-US" w:bidi="en-US"/>
        </w:rPr>
        <w:t xml:space="preserve"> </w:t>
      </w:r>
      <w:r w:rsidR="00CE2132" w:rsidRPr="00F11728">
        <w:rPr>
          <w:lang w:eastAsia="en-US" w:bidi="en-US"/>
        </w:rPr>
        <w:t>se sont dotés de tribunaux spécialisés qui n</w:t>
      </w:r>
      <w:r w:rsidR="00DF5AE8">
        <w:rPr>
          <w:lang w:eastAsia="en-US" w:bidi="en-US"/>
        </w:rPr>
        <w:t>’</w:t>
      </w:r>
      <w:r w:rsidR="00CE2132" w:rsidRPr="00F11728">
        <w:rPr>
          <w:lang w:eastAsia="en-US" w:bidi="en-US"/>
        </w:rPr>
        <w:t xml:space="preserve">entendent que </w:t>
      </w:r>
      <w:r w:rsidR="008B7E4F" w:rsidRPr="00F11728">
        <w:rPr>
          <w:lang w:eastAsia="en-US" w:bidi="en-US"/>
        </w:rPr>
        <w:t>des affaires</w:t>
      </w:r>
      <w:r w:rsidR="00CE2132" w:rsidRPr="00F11728">
        <w:rPr>
          <w:lang w:eastAsia="en-US" w:bidi="en-US"/>
        </w:rPr>
        <w:t xml:space="preserve"> de propriété intellectuelle.</w:t>
      </w:r>
    </w:p>
    <w:p w:rsidR="008056AC" w:rsidRDefault="00230504" w:rsidP="00230504">
      <w:pPr>
        <w:pStyle w:val="Heading2"/>
        <w:rPr>
          <w:lang w:eastAsia="en-US" w:bidi="en-US"/>
        </w:rPr>
      </w:pPr>
      <w:r w:rsidRPr="00F11728">
        <w:rPr>
          <w:lang w:eastAsia="en-US" w:bidi="en-US"/>
        </w:rPr>
        <w:t>Externalisation à grande échelle</w:t>
      </w:r>
    </w:p>
    <w:p w:rsidR="00230504" w:rsidRPr="00F11728" w:rsidRDefault="00230504" w:rsidP="00230504">
      <w:pPr>
        <w:rPr>
          <w:lang w:val="fr-FR" w:eastAsia="en-US" w:bidi="en-US"/>
        </w:rPr>
      </w:pPr>
    </w:p>
    <w:p w:rsidR="00CE2132" w:rsidRPr="00F11728" w:rsidRDefault="00CE2132" w:rsidP="00230504">
      <w:pPr>
        <w:pStyle w:val="ONUMFS"/>
        <w:rPr>
          <w:lang w:eastAsia="en-US" w:bidi="en-US"/>
        </w:rPr>
      </w:pPr>
      <w:r w:rsidRPr="00F11728">
        <w:rPr>
          <w:lang w:eastAsia="en-US" w:bidi="en-US"/>
        </w:rPr>
        <w:t>L</w:t>
      </w:r>
      <w:r w:rsidR="00DF5AE8">
        <w:rPr>
          <w:lang w:eastAsia="en-US" w:bidi="en-US"/>
        </w:rPr>
        <w:t>’</w:t>
      </w:r>
      <w:r w:rsidRPr="00F11728">
        <w:rPr>
          <w:lang w:eastAsia="en-US" w:bidi="en-US"/>
        </w:rPr>
        <w:t>innovation par externalisation à grande échelle</w:t>
      </w:r>
      <w:r w:rsidR="003426B9" w:rsidRPr="00F11728">
        <w:rPr>
          <w:lang w:eastAsia="en-US" w:bidi="en-US"/>
        </w:rPr>
        <w:t xml:space="preserve"> est une stratégie qui bénéficie à toutes les parties</w:t>
      </w:r>
      <w:r w:rsidR="00A27CC0" w:rsidRPr="00F11728">
        <w:rPr>
          <w:lang w:eastAsia="en-US" w:bidi="en-US"/>
        </w:rPr>
        <w:t xml:space="preserve">.  </w:t>
      </w:r>
      <w:r w:rsidR="003426B9" w:rsidRPr="00F11728">
        <w:rPr>
          <w:lang w:eastAsia="en-US" w:bidi="en-US"/>
        </w:rPr>
        <w:t xml:space="preserve">Elle </w:t>
      </w:r>
      <w:r w:rsidR="000037F0" w:rsidRPr="00F11728">
        <w:rPr>
          <w:lang w:eastAsia="en-US" w:bidi="en-US"/>
        </w:rPr>
        <w:t xml:space="preserve">permet </w:t>
      </w:r>
      <w:r w:rsidR="003426B9" w:rsidRPr="00F11728">
        <w:rPr>
          <w:lang w:eastAsia="en-US" w:bidi="en-US"/>
        </w:rPr>
        <w:t>aux entreprises et aux organismes publics de proposer de nouvelles idées à faible</w:t>
      </w:r>
      <w:r w:rsidR="00B34CF5" w:rsidRPr="00F11728">
        <w:rPr>
          <w:lang w:eastAsia="en-US" w:bidi="en-US"/>
        </w:rPr>
        <w:t>s</w:t>
      </w:r>
      <w:r w:rsidR="003426B9" w:rsidRPr="00F11728">
        <w:rPr>
          <w:lang w:eastAsia="en-US" w:bidi="en-US"/>
        </w:rPr>
        <w:t xml:space="preserve"> coût</w:t>
      </w:r>
      <w:r w:rsidR="00B34CF5" w:rsidRPr="00F11728">
        <w:rPr>
          <w:lang w:eastAsia="en-US" w:bidi="en-US"/>
        </w:rPr>
        <w:t>s</w:t>
      </w:r>
      <w:r w:rsidR="00DA7E62" w:rsidRPr="00F11728">
        <w:rPr>
          <w:lang w:eastAsia="en-US" w:bidi="en-US"/>
        </w:rPr>
        <w:t xml:space="preserve">, et les </w:t>
      </w:r>
      <w:r w:rsidR="00092C1F" w:rsidRPr="00F11728">
        <w:rPr>
          <w:lang w:eastAsia="en-US" w:bidi="en-US"/>
        </w:rPr>
        <w:t>participants</w:t>
      </w:r>
      <w:r w:rsidR="00DA7E62" w:rsidRPr="00F11728">
        <w:rPr>
          <w:lang w:eastAsia="en-US" w:bidi="en-US"/>
        </w:rPr>
        <w:t xml:space="preserve"> </w:t>
      </w:r>
      <w:r w:rsidR="00092C1F" w:rsidRPr="00F11728">
        <w:rPr>
          <w:lang w:eastAsia="en-US" w:bidi="en-US"/>
        </w:rPr>
        <w:t>s</w:t>
      </w:r>
      <w:r w:rsidR="00DF5AE8">
        <w:rPr>
          <w:lang w:eastAsia="en-US" w:bidi="en-US"/>
        </w:rPr>
        <w:t>’</w:t>
      </w:r>
      <w:r w:rsidR="00092C1F" w:rsidRPr="00F11728">
        <w:rPr>
          <w:lang w:eastAsia="en-US" w:bidi="en-US"/>
        </w:rPr>
        <w:t>investi</w:t>
      </w:r>
      <w:r w:rsidR="00DA7E62" w:rsidRPr="00F11728">
        <w:rPr>
          <w:lang w:eastAsia="en-US" w:bidi="en-US"/>
        </w:rPr>
        <w:t>ssen</w:t>
      </w:r>
      <w:r w:rsidR="00092C1F" w:rsidRPr="00F11728">
        <w:rPr>
          <w:lang w:eastAsia="en-US" w:bidi="en-US"/>
        </w:rPr>
        <w:t>t dans l</w:t>
      </w:r>
      <w:r w:rsidR="00DF5AE8">
        <w:rPr>
          <w:lang w:eastAsia="en-US" w:bidi="en-US"/>
        </w:rPr>
        <w:t>’</w:t>
      </w:r>
      <w:r w:rsidR="00092C1F" w:rsidRPr="00F11728">
        <w:rPr>
          <w:lang w:eastAsia="en-US" w:bidi="en-US"/>
        </w:rPr>
        <w:t>initiative, qu</w:t>
      </w:r>
      <w:r w:rsidR="00DF5AE8">
        <w:rPr>
          <w:lang w:eastAsia="en-US" w:bidi="en-US"/>
        </w:rPr>
        <w:t>’</w:t>
      </w:r>
      <w:r w:rsidR="00092C1F" w:rsidRPr="00F11728">
        <w:rPr>
          <w:lang w:eastAsia="en-US" w:bidi="en-US"/>
        </w:rPr>
        <w:t>il s</w:t>
      </w:r>
      <w:r w:rsidR="00DF5AE8">
        <w:rPr>
          <w:lang w:eastAsia="en-US" w:bidi="en-US"/>
        </w:rPr>
        <w:t>’</w:t>
      </w:r>
      <w:r w:rsidR="00092C1F" w:rsidRPr="00F11728">
        <w:rPr>
          <w:lang w:eastAsia="en-US" w:bidi="en-US"/>
        </w:rPr>
        <w:t>agisse de mettre un produit sur le marché ou de promouvoir la démocratie</w:t>
      </w:r>
      <w:r w:rsidR="00A27CC0" w:rsidRPr="00F11728">
        <w:rPr>
          <w:lang w:eastAsia="en-US" w:bidi="en-US"/>
        </w:rPr>
        <w:t xml:space="preserve">.  </w:t>
      </w:r>
      <w:r w:rsidR="00092C1F" w:rsidRPr="00F11728">
        <w:rPr>
          <w:lang w:eastAsia="en-US" w:bidi="en-US"/>
        </w:rPr>
        <w:t>De plus, de nombreuses plates</w:t>
      </w:r>
      <w:r w:rsidR="00062F15">
        <w:rPr>
          <w:lang w:eastAsia="en-US" w:bidi="en-US"/>
        </w:rPr>
        <w:noBreakHyphen/>
      </w:r>
      <w:r w:rsidR="00092C1F" w:rsidRPr="00F11728">
        <w:rPr>
          <w:lang w:eastAsia="en-US" w:bidi="en-US"/>
        </w:rPr>
        <w:t>formes de financement participatif ont été mises sur pied</w:t>
      </w:r>
      <w:r w:rsidR="00DA7E62" w:rsidRPr="00F11728">
        <w:rPr>
          <w:lang w:eastAsia="en-US" w:bidi="en-US"/>
        </w:rPr>
        <w:t xml:space="preserve"> au cours des cinq</w:t>
      </w:r>
      <w:r w:rsidR="008F3D5B">
        <w:rPr>
          <w:lang w:eastAsia="en-US" w:bidi="en-US"/>
        </w:rPr>
        <w:t> </w:t>
      </w:r>
      <w:r w:rsidR="00DA7E62" w:rsidRPr="00F11728">
        <w:rPr>
          <w:lang w:eastAsia="en-US" w:bidi="en-US"/>
        </w:rPr>
        <w:t>dernières années</w:t>
      </w:r>
      <w:r w:rsidR="00092C1F" w:rsidRPr="00F11728">
        <w:rPr>
          <w:lang w:eastAsia="en-US" w:bidi="en-US"/>
        </w:rPr>
        <w:t xml:space="preserve"> et ont permis de recueillir un total de 2,7</w:t>
      </w:r>
      <w:r w:rsidR="008F3D5B">
        <w:rPr>
          <w:lang w:eastAsia="en-US" w:bidi="en-US"/>
        </w:rPr>
        <w:t> </w:t>
      </w:r>
      <w:r w:rsidR="00092C1F" w:rsidRPr="00F11728">
        <w:rPr>
          <w:lang w:eastAsia="en-US" w:bidi="en-US"/>
        </w:rPr>
        <w:t>milliards de dollars en</w:t>
      </w:r>
      <w:r w:rsidR="008F3D5B">
        <w:rPr>
          <w:lang w:eastAsia="en-US" w:bidi="en-US"/>
        </w:rPr>
        <w:t> </w:t>
      </w:r>
      <w:r w:rsidR="00092C1F" w:rsidRPr="00F11728">
        <w:rPr>
          <w:lang w:eastAsia="en-US" w:bidi="en-US"/>
        </w:rPr>
        <w:t>2012</w:t>
      </w:r>
      <w:r w:rsidR="00A27CC0" w:rsidRPr="00F11728">
        <w:rPr>
          <w:lang w:eastAsia="en-US" w:bidi="en-US"/>
        </w:rPr>
        <w:t xml:space="preserve">.  </w:t>
      </w:r>
      <w:r w:rsidR="00092C1F" w:rsidRPr="00F11728">
        <w:rPr>
          <w:lang w:eastAsia="en-US" w:bidi="en-US"/>
        </w:rPr>
        <w:t>Si on continue à constat</w:t>
      </w:r>
      <w:r w:rsidR="001D5999" w:rsidRPr="00F11728">
        <w:rPr>
          <w:lang w:eastAsia="en-US" w:bidi="en-US"/>
        </w:rPr>
        <w:t>er</w:t>
      </w:r>
      <w:r w:rsidR="00092C1F" w:rsidRPr="00F11728">
        <w:rPr>
          <w:lang w:eastAsia="en-US" w:bidi="en-US"/>
        </w:rPr>
        <w:t xml:space="preserve"> des écarts importants entre les nombres de participants de l</w:t>
      </w:r>
      <w:r w:rsidR="00DF5AE8">
        <w:rPr>
          <w:lang w:eastAsia="en-US" w:bidi="en-US"/>
        </w:rPr>
        <w:t>’</w:t>
      </w:r>
      <w:r w:rsidR="00092C1F" w:rsidRPr="00F11728">
        <w:rPr>
          <w:lang w:eastAsia="en-US" w:bidi="en-US"/>
        </w:rPr>
        <w:t>hémisphère nord et de l</w:t>
      </w:r>
      <w:r w:rsidR="00DF5AE8">
        <w:rPr>
          <w:lang w:eastAsia="en-US" w:bidi="en-US"/>
        </w:rPr>
        <w:t>’</w:t>
      </w:r>
      <w:r w:rsidR="00092C1F" w:rsidRPr="00F11728">
        <w:rPr>
          <w:lang w:eastAsia="en-US" w:bidi="en-US"/>
        </w:rPr>
        <w:t>hémisphère sud, l</w:t>
      </w:r>
      <w:r w:rsidR="00DF5AE8">
        <w:rPr>
          <w:lang w:eastAsia="en-US" w:bidi="en-US"/>
        </w:rPr>
        <w:t>’</w:t>
      </w:r>
      <w:r w:rsidR="00092C1F" w:rsidRPr="00F11728">
        <w:rPr>
          <w:lang w:eastAsia="en-US" w:bidi="en-US"/>
        </w:rPr>
        <w:t>externalisation à grande échelle apparaît maintenant comme un moyen de contribuer à l</w:t>
      </w:r>
      <w:r w:rsidR="00DF5AE8">
        <w:rPr>
          <w:lang w:eastAsia="en-US" w:bidi="en-US"/>
        </w:rPr>
        <w:t>’</w:t>
      </w:r>
      <w:r w:rsidR="00092C1F" w:rsidRPr="00F11728">
        <w:rPr>
          <w:lang w:eastAsia="en-US" w:bidi="en-US"/>
        </w:rPr>
        <w:t xml:space="preserve">avancement du </w:t>
      </w:r>
      <w:r w:rsidR="00DA7E62" w:rsidRPr="00F11728">
        <w:rPr>
          <w:lang w:eastAsia="en-US" w:bidi="en-US"/>
        </w:rPr>
        <w:t>p</w:t>
      </w:r>
      <w:r w:rsidR="00092C1F" w:rsidRPr="00F11728">
        <w:rPr>
          <w:lang w:eastAsia="en-US" w:bidi="en-US"/>
        </w:rPr>
        <w:t>rogramme de développement international</w:t>
      </w:r>
      <w:r w:rsidR="00A27CC0" w:rsidRPr="00F11728">
        <w:rPr>
          <w:lang w:eastAsia="en-US" w:bidi="en-US"/>
        </w:rPr>
        <w:t xml:space="preserve">.  </w:t>
      </w:r>
      <w:r w:rsidR="00092C1F" w:rsidRPr="00F11728">
        <w:rPr>
          <w:lang w:eastAsia="en-US" w:bidi="en-US"/>
        </w:rPr>
        <w:t>On peut même dire que le financement participatif apparaît dorénavant comme la nouvelle façon de manifester son approbation à un projet</w:t>
      </w:r>
      <w:r w:rsidR="007468E7" w:rsidRPr="00F11728">
        <w:rPr>
          <w:lang w:eastAsia="en-US" w:bidi="en-US"/>
        </w:rPr>
        <w:t xml:space="preserve"> – de dire </w:t>
      </w:r>
      <w:r w:rsidR="00225A63">
        <w:rPr>
          <w:rFonts w:eastAsia="Times New Roman"/>
          <w:szCs w:val="22"/>
          <w:lang w:eastAsia="en-US"/>
        </w:rPr>
        <w:t>“</w:t>
      </w:r>
      <w:r w:rsidR="00F85AC6" w:rsidRPr="00F11728">
        <w:rPr>
          <w:rFonts w:eastAsia="Times New Roman"/>
          <w:szCs w:val="22"/>
          <w:lang w:eastAsia="en-US"/>
        </w:rPr>
        <w:t>J</w:t>
      </w:r>
      <w:r w:rsidR="00DF5AE8">
        <w:rPr>
          <w:rFonts w:eastAsia="Times New Roman"/>
          <w:szCs w:val="22"/>
          <w:lang w:eastAsia="en-US"/>
        </w:rPr>
        <w:t>’</w:t>
      </w:r>
      <w:r w:rsidR="00092C1F" w:rsidRPr="00F11728">
        <w:rPr>
          <w:rFonts w:eastAsia="Times New Roman"/>
          <w:szCs w:val="22"/>
          <w:lang w:eastAsia="en-US"/>
        </w:rPr>
        <w:t>aime</w:t>
      </w:r>
      <w:r w:rsidR="00225A63">
        <w:rPr>
          <w:rFonts w:eastAsia="Times New Roman"/>
          <w:szCs w:val="22"/>
          <w:lang w:eastAsia="en-US"/>
        </w:rPr>
        <w:t>”</w:t>
      </w:r>
      <w:r w:rsidR="007468E7" w:rsidRPr="00F11728">
        <w:rPr>
          <w:rFonts w:eastAsia="Times New Roman"/>
          <w:szCs w:val="22"/>
          <w:lang w:eastAsia="en-US"/>
        </w:rPr>
        <w:t>, comme</w:t>
      </w:r>
      <w:r w:rsidR="000037F0" w:rsidRPr="00F11728">
        <w:rPr>
          <w:rFonts w:eastAsia="Times New Roman"/>
          <w:szCs w:val="22"/>
          <w:lang w:eastAsia="en-US"/>
        </w:rPr>
        <w:t xml:space="preserve"> sur les réseaux sociaux</w:t>
      </w:r>
      <w:r w:rsidR="00F85AC6" w:rsidRPr="00F11728">
        <w:rPr>
          <w:rFonts w:eastAsia="Times New Roman"/>
          <w:szCs w:val="22"/>
          <w:lang w:eastAsia="en-US"/>
        </w:rPr>
        <w:t>.</w:t>
      </w:r>
    </w:p>
    <w:p w:rsidR="008056AC" w:rsidRDefault="00230504" w:rsidP="00230504">
      <w:pPr>
        <w:pStyle w:val="Heading2"/>
        <w:rPr>
          <w:lang w:eastAsia="en-US" w:bidi="en-US"/>
        </w:rPr>
      </w:pPr>
      <w:r w:rsidRPr="00F11728">
        <w:rPr>
          <w:lang w:eastAsia="en-US" w:bidi="en-US"/>
        </w:rPr>
        <w:t>Prix d</w:t>
      </w:r>
      <w:r>
        <w:rPr>
          <w:lang w:eastAsia="en-US" w:bidi="en-US"/>
        </w:rPr>
        <w:t>’</w:t>
      </w:r>
      <w:r w:rsidRPr="00F11728">
        <w:rPr>
          <w:lang w:eastAsia="en-US" w:bidi="en-US"/>
        </w:rPr>
        <w:t>encouragement à l</w:t>
      </w:r>
      <w:r>
        <w:rPr>
          <w:lang w:eastAsia="en-US" w:bidi="en-US"/>
        </w:rPr>
        <w:t>’</w:t>
      </w:r>
      <w:r w:rsidRPr="00F11728">
        <w:rPr>
          <w:lang w:eastAsia="en-US" w:bidi="en-US"/>
        </w:rPr>
        <w:t>innovation</w:t>
      </w:r>
    </w:p>
    <w:p w:rsidR="00230504" w:rsidRPr="00230504" w:rsidRDefault="00230504" w:rsidP="00230504">
      <w:pPr>
        <w:rPr>
          <w:lang w:val="fr-CH" w:eastAsia="en-US" w:bidi="en-US"/>
        </w:rPr>
      </w:pPr>
    </w:p>
    <w:p w:rsidR="00BC3963" w:rsidRPr="00F11728" w:rsidRDefault="00E511B9" w:rsidP="00716E76">
      <w:pPr>
        <w:pStyle w:val="ONUMFS"/>
        <w:rPr>
          <w:lang w:eastAsia="en-US" w:bidi="en-US"/>
        </w:rPr>
      </w:pPr>
      <w:r w:rsidRPr="00F11728">
        <w:rPr>
          <w:lang w:eastAsia="en-US" w:bidi="en-US"/>
        </w:rPr>
        <w:t xml:space="preserve">Les prix </w:t>
      </w:r>
      <w:r w:rsidR="00DE4C89" w:rsidRPr="00F11728">
        <w:rPr>
          <w:lang w:eastAsia="en-US" w:bidi="en-US"/>
        </w:rPr>
        <w:t>d</w:t>
      </w:r>
      <w:r w:rsidR="00DF5AE8">
        <w:rPr>
          <w:lang w:eastAsia="en-US" w:bidi="en-US"/>
        </w:rPr>
        <w:t>’</w:t>
      </w:r>
      <w:r w:rsidR="00DE4C89" w:rsidRPr="00F11728">
        <w:rPr>
          <w:lang w:eastAsia="en-US" w:bidi="en-US"/>
        </w:rPr>
        <w:t xml:space="preserve">encouragement </w:t>
      </w:r>
      <w:r w:rsidRPr="00F11728">
        <w:rPr>
          <w:lang w:eastAsia="en-US" w:bidi="en-US"/>
        </w:rPr>
        <w:t>à l</w:t>
      </w:r>
      <w:r w:rsidR="00DF5AE8">
        <w:rPr>
          <w:lang w:eastAsia="en-US" w:bidi="en-US"/>
        </w:rPr>
        <w:t>’</w:t>
      </w:r>
      <w:r w:rsidRPr="00F11728">
        <w:rPr>
          <w:lang w:eastAsia="en-US" w:bidi="en-US"/>
        </w:rPr>
        <w:t>innovation sont un moyen efficace d</w:t>
      </w:r>
      <w:r w:rsidR="00DF5AE8">
        <w:rPr>
          <w:lang w:eastAsia="en-US" w:bidi="en-US"/>
        </w:rPr>
        <w:t>’</w:t>
      </w:r>
      <w:r w:rsidRPr="00F11728">
        <w:rPr>
          <w:lang w:eastAsia="en-US" w:bidi="en-US"/>
        </w:rPr>
        <w:t>attirer l</w:t>
      </w:r>
      <w:r w:rsidR="00DF5AE8">
        <w:rPr>
          <w:lang w:eastAsia="en-US" w:bidi="en-US"/>
        </w:rPr>
        <w:t>’</w:t>
      </w:r>
      <w:r w:rsidRPr="00F11728">
        <w:rPr>
          <w:lang w:eastAsia="en-US" w:bidi="en-US"/>
        </w:rPr>
        <w:t>attention sur une marque mondiale et de cultiver la loyauté des acheteurs, ainsi que de faciliter le recrutement d</w:t>
      </w:r>
      <w:r w:rsidR="00DF5AE8">
        <w:rPr>
          <w:lang w:eastAsia="en-US" w:bidi="en-US"/>
        </w:rPr>
        <w:t>’</w:t>
      </w:r>
      <w:r w:rsidRPr="00F11728">
        <w:rPr>
          <w:lang w:eastAsia="en-US" w:bidi="en-US"/>
        </w:rPr>
        <w:t>employés talentueux</w:t>
      </w:r>
      <w:r w:rsidR="00A27CC0" w:rsidRPr="00F11728">
        <w:rPr>
          <w:lang w:eastAsia="en-US" w:bidi="en-US"/>
        </w:rPr>
        <w:t xml:space="preserve">.  </w:t>
      </w:r>
      <w:r w:rsidRPr="00F11728">
        <w:rPr>
          <w:lang w:eastAsia="en-US" w:bidi="en-US"/>
        </w:rPr>
        <w:t>De nombreux secteurs d</w:t>
      </w:r>
      <w:r w:rsidR="00DF5AE8">
        <w:rPr>
          <w:lang w:eastAsia="en-US" w:bidi="en-US"/>
        </w:rPr>
        <w:t>’</w:t>
      </w:r>
      <w:r w:rsidRPr="00F11728">
        <w:rPr>
          <w:lang w:eastAsia="en-US" w:bidi="en-US"/>
        </w:rPr>
        <w:t xml:space="preserve">activité </w:t>
      </w:r>
      <w:r w:rsidR="005D15F9" w:rsidRPr="00F11728">
        <w:rPr>
          <w:lang w:eastAsia="en-US" w:bidi="en-US"/>
        </w:rPr>
        <w:t>offrent ainsi de ré</w:t>
      </w:r>
      <w:r w:rsidR="00483C5E" w:rsidRPr="00F11728">
        <w:rPr>
          <w:lang w:eastAsia="en-US" w:bidi="en-US"/>
        </w:rPr>
        <w:t>c</w:t>
      </w:r>
      <w:r w:rsidR="005D15F9" w:rsidRPr="00F11728">
        <w:rPr>
          <w:lang w:eastAsia="en-US" w:bidi="en-US"/>
        </w:rPr>
        <w:t xml:space="preserve">ompenser </w:t>
      </w:r>
      <w:r w:rsidRPr="00F11728">
        <w:rPr>
          <w:lang w:eastAsia="en-US" w:bidi="en-US"/>
        </w:rPr>
        <w:t>l</w:t>
      </w:r>
      <w:r w:rsidR="00DF5AE8">
        <w:rPr>
          <w:lang w:eastAsia="en-US" w:bidi="en-US"/>
        </w:rPr>
        <w:t>’</w:t>
      </w:r>
      <w:r w:rsidRPr="00F11728">
        <w:rPr>
          <w:lang w:eastAsia="en-US" w:bidi="en-US"/>
        </w:rPr>
        <w:t>innovation, que ce soit le secteur privé (</w:t>
      </w:r>
      <w:r w:rsidR="00474996" w:rsidRPr="00F11728">
        <w:rPr>
          <w:lang w:eastAsia="en-US" w:bidi="en-US"/>
        </w:rPr>
        <w:t>par exemple</w:t>
      </w:r>
      <w:r w:rsidR="000C5C9A">
        <w:rPr>
          <w:lang w:eastAsia="en-US" w:bidi="en-US"/>
        </w:rPr>
        <w:t xml:space="preserve">, </w:t>
      </w:r>
      <w:r w:rsidRPr="00F11728">
        <w:rPr>
          <w:lang w:eastAsia="en-US" w:bidi="en-US"/>
        </w:rPr>
        <w:t xml:space="preserve">Microsoft avec sa compétition Imagine </w:t>
      </w:r>
      <w:proofErr w:type="spellStart"/>
      <w:r w:rsidRPr="00F11728">
        <w:rPr>
          <w:lang w:eastAsia="en-US" w:bidi="en-US"/>
        </w:rPr>
        <w:t>Cup</w:t>
      </w:r>
      <w:proofErr w:type="spellEnd"/>
      <w:r w:rsidRPr="00F11728">
        <w:rPr>
          <w:lang w:eastAsia="en-US" w:bidi="en-US"/>
        </w:rPr>
        <w:t xml:space="preserve"> qui récompense les meilleurs jeunes innovateurs), </w:t>
      </w:r>
      <w:r w:rsidR="008D1549" w:rsidRPr="00F11728">
        <w:rPr>
          <w:lang w:eastAsia="en-US" w:bidi="en-US"/>
        </w:rPr>
        <w:t>le secteur philanthropique (</w:t>
      </w:r>
      <w:r w:rsidR="00474996" w:rsidRPr="00F11728">
        <w:rPr>
          <w:lang w:eastAsia="en-US" w:bidi="en-US"/>
        </w:rPr>
        <w:t>par exemple</w:t>
      </w:r>
      <w:r w:rsidR="005D15F9" w:rsidRPr="00F11728">
        <w:rPr>
          <w:lang w:eastAsia="en-US" w:bidi="en-US"/>
        </w:rPr>
        <w:t> </w:t>
      </w:r>
      <w:r w:rsidR="008D1549" w:rsidRPr="00F11728">
        <w:rPr>
          <w:lang w:eastAsia="en-US" w:bidi="en-US"/>
        </w:rPr>
        <w:t>le Prix de l</w:t>
      </w:r>
      <w:r w:rsidR="00DF5AE8">
        <w:rPr>
          <w:lang w:eastAsia="en-US" w:bidi="en-US"/>
        </w:rPr>
        <w:t>’</w:t>
      </w:r>
      <w:r w:rsidR="008D1549" w:rsidRPr="00F11728">
        <w:rPr>
          <w:lang w:eastAsia="en-US" w:bidi="en-US"/>
        </w:rPr>
        <w:t>innovation pour l</w:t>
      </w:r>
      <w:r w:rsidR="00DF5AE8">
        <w:rPr>
          <w:lang w:eastAsia="en-US" w:bidi="en-US"/>
        </w:rPr>
        <w:t>’</w:t>
      </w:r>
      <w:r w:rsidR="008D1549" w:rsidRPr="00F11728">
        <w:rPr>
          <w:lang w:eastAsia="en-US" w:bidi="en-US"/>
        </w:rPr>
        <w:t>Afrique, une initiative de la Fondation africaine pour l</w:t>
      </w:r>
      <w:r w:rsidR="00DF5AE8">
        <w:rPr>
          <w:lang w:eastAsia="en-US" w:bidi="en-US"/>
        </w:rPr>
        <w:t>’</w:t>
      </w:r>
      <w:r w:rsidR="008D1549" w:rsidRPr="00F11728">
        <w:rPr>
          <w:lang w:eastAsia="en-US" w:bidi="en-US"/>
        </w:rPr>
        <w:t xml:space="preserve">innovation qui récompense les </w:t>
      </w:r>
      <w:r w:rsidR="00483C5E" w:rsidRPr="00F11728">
        <w:rPr>
          <w:lang w:eastAsia="en-US" w:bidi="en-US"/>
        </w:rPr>
        <w:t>A</w:t>
      </w:r>
      <w:r w:rsidR="008D1549" w:rsidRPr="00F11728">
        <w:rPr>
          <w:lang w:eastAsia="en-US" w:bidi="en-US"/>
        </w:rPr>
        <w:t>fricains les plus novateurs dans l</w:t>
      </w:r>
      <w:r w:rsidR="00DF5AE8">
        <w:rPr>
          <w:lang w:eastAsia="en-US" w:bidi="en-US"/>
        </w:rPr>
        <w:t>’</w:t>
      </w:r>
      <w:r w:rsidR="008D1549" w:rsidRPr="00F11728">
        <w:rPr>
          <w:lang w:eastAsia="en-US" w:bidi="en-US"/>
        </w:rPr>
        <w:t>élaboration de solutions axées sur le marché</w:t>
      </w:r>
      <w:r w:rsidR="005D15F9" w:rsidRPr="00F11728">
        <w:rPr>
          <w:lang w:eastAsia="en-US" w:bidi="en-US"/>
        </w:rPr>
        <w:t>)</w:t>
      </w:r>
      <w:r w:rsidR="008D1549" w:rsidRPr="00F11728">
        <w:rPr>
          <w:lang w:eastAsia="en-US" w:bidi="en-US"/>
        </w:rPr>
        <w:t xml:space="preserve">, des </w:t>
      </w:r>
      <w:r w:rsidR="00092C66" w:rsidRPr="00F11728">
        <w:rPr>
          <w:lang w:eastAsia="en-US" w:bidi="en-US"/>
        </w:rPr>
        <w:t>organisations internationales non gouvernementales</w:t>
      </w:r>
      <w:r w:rsidR="008D1549" w:rsidRPr="00F11728">
        <w:rPr>
          <w:lang w:eastAsia="en-US" w:bidi="en-US"/>
        </w:rPr>
        <w:t xml:space="preserve"> (</w:t>
      </w:r>
      <w:r w:rsidR="00474996" w:rsidRPr="00F11728">
        <w:rPr>
          <w:lang w:eastAsia="en-US" w:bidi="en-US"/>
        </w:rPr>
        <w:t>par exemple</w:t>
      </w:r>
      <w:r w:rsidR="005D15F9" w:rsidRPr="00F11728">
        <w:rPr>
          <w:lang w:eastAsia="en-US" w:bidi="en-US"/>
        </w:rPr>
        <w:t> </w:t>
      </w:r>
      <w:r w:rsidR="0025543F" w:rsidRPr="00F11728">
        <w:rPr>
          <w:lang w:eastAsia="en-US" w:bidi="en-US"/>
        </w:rPr>
        <w:t>le</w:t>
      </w:r>
      <w:r w:rsidR="00092C66" w:rsidRPr="00F11728">
        <w:rPr>
          <w:lang w:eastAsia="en-US" w:bidi="en-US"/>
        </w:rPr>
        <w:t xml:space="preserve"> Sommet de la jeunesse du Groupe de la Banque mondiale </w:t>
      </w:r>
      <w:r w:rsidR="0025543F" w:rsidRPr="00F11728">
        <w:rPr>
          <w:lang w:eastAsia="en-US" w:bidi="en-US"/>
        </w:rPr>
        <w:t>organisé pour la première fois en</w:t>
      </w:r>
      <w:r w:rsidR="008F3D5B">
        <w:rPr>
          <w:lang w:eastAsia="en-US" w:bidi="en-US"/>
        </w:rPr>
        <w:t> </w:t>
      </w:r>
      <w:r w:rsidR="0025543F" w:rsidRPr="00F11728">
        <w:rPr>
          <w:lang w:eastAsia="en-US" w:bidi="en-US"/>
        </w:rPr>
        <w:t>2013) et de nombreux autres</w:t>
      </w:r>
      <w:r w:rsidR="00A27CC0" w:rsidRPr="00F11728">
        <w:rPr>
          <w:lang w:eastAsia="en-US" w:bidi="en-US"/>
        </w:rPr>
        <w:t xml:space="preserve">.  </w:t>
      </w:r>
      <w:r w:rsidR="0025543F" w:rsidRPr="00F11728">
        <w:rPr>
          <w:lang w:eastAsia="en-US" w:bidi="en-US"/>
        </w:rPr>
        <w:t xml:space="preserve">Les prix </w:t>
      </w:r>
      <w:r w:rsidR="00BF1A2D" w:rsidRPr="00F11728">
        <w:rPr>
          <w:lang w:eastAsia="en-US" w:bidi="en-US"/>
        </w:rPr>
        <w:t>d</w:t>
      </w:r>
      <w:r w:rsidR="00DF5AE8">
        <w:rPr>
          <w:lang w:eastAsia="en-US" w:bidi="en-US"/>
        </w:rPr>
        <w:t>’</w:t>
      </w:r>
      <w:r w:rsidR="00BF1A2D" w:rsidRPr="00F11728">
        <w:rPr>
          <w:lang w:eastAsia="en-US" w:bidi="en-US"/>
        </w:rPr>
        <w:t>encouragement</w:t>
      </w:r>
      <w:r w:rsidR="0025543F" w:rsidRPr="00F11728">
        <w:rPr>
          <w:lang w:eastAsia="en-US" w:bidi="en-US"/>
        </w:rPr>
        <w:t xml:space="preserve"> à l</w:t>
      </w:r>
      <w:r w:rsidR="00DF5AE8">
        <w:rPr>
          <w:lang w:eastAsia="en-US" w:bidi="en-US"/>
        </w:rPr>
        <w:t>’</w:t>
      </w:r>
      <w:r w:rsidR="0025543F" w:rsidRPr="00F11728">
        <w:rPr>
          <w:lang w:eastAsia="en-US" w:bidi="en-US"/>
        </w:rPr>
        <w:t>innovation sont des solutions rentables pour externaliser à grande échelle l</w:t>
      </w:r>
      <w:r w:rsidR="00DF5AE8">
        <w:rPr>
          <w:lang w:eastAsia="en-US" w:bidi="en-US"/>
        </w:rPr>
        <w:t>’</w:t>
      </w:r>
      <w:r w:rsidR="0025543F" w:rsidRPr="00F11728">
        <w:rPr>
          <w:lang w:eastAsia="en-US" w:bidi="en-US"/>
        </w:rPr>
        <w:t>innovation et résoudre des défis majeurs dans des secteurs allant de l</w:t>
      </w:r>
      <w:r w:rsidR="00DF5AE8">
        <w:rPr>
          <w:lang w:eastAsia="en-US" w:bidi="en-US"/>
        </w:rPr>
        <w:t>’</w:t>
      </w:r>
      <w:r w:rsidR="0025543F" w:rsidRPr="00F11728">
        <w:rPr>
          <w:lang w:eastAsia="en-US" w:bidi="en-US"/>
        </w:rPr>
        <w:t>éducation à l</w:t>
      </w:r>
      <w:r w:rsidR="00DF5AE8">
        <w:rPr>
          <w:lang w:eastAsia="en-US" w:bidi="en-US"/>
        </w:rPr>
        <w:t>’</w:t>
      </w:r>
      <w:r w:rsidR="0025543F" w:rsidRPr="00F11728">
        <w:rPr>
          <w:lang w:eastAsia="en-US" w:bidi="en-US"/>
        </w:rPr>
        <w:t>environnement</w:t>
      </w:r>
      <w:r w:rsidR="00A27CC0" w:rsidRPr="00F11728">
        <w:rPr>
          <w:lang w:eastAsia="en-US" w:bidi="en-US"/>
        </w:rPr>
        <w:t xml:space="preserve">.  </w:t>
      </w:r>
      <w:r w:rsidR="0025543F" w:rsidRPr="00F11728">
        <w:rPr>
          <w:lang w:eastAsia="en-US" w:bidi="en-US"/>
        </w:rPr>
        <w:t>L</w:t>
      </w:r>
      <w:r w:rsidR="00DF5AE8">
        <w:rPr>
          <w:lang w:eastAsia="en-US" w:bidi="en-US"/>
        </w:rPr>
        <w:t>’</w:t>
      </w:r>
      <w:r w:rsidR="0025543F" w:rsidRPr="00F11728">
        <w:rPr>
          <w:lang w:eastAsia="en-US" w:bidi="en-US"/>
        </w:rPr>
        <w:t>une des entraves à la participation à ces prix dans les pays en développement est l</w:t>
      </w:r>
      <w:r w:rsidR="00DF5AE8">
        <w:rPr>
          <w:lang w:eastAsia="en-US" w:bidi="en-US"/>
        </w:rPr>
        <w:t>’</w:t>
      </w:r>
      <w:r w:rsidR="0025543F" w:rsidRPr="00F11728">
        <w:rPr>
          <w:lang w:eastAsia="en-US" w:bidi="en-US"/>
        </w:rPr>
        <w:t>accès limité à Internet qui empêche leurs habitants de s</w:t>
      </w:r>
      <w:r w:rsidR="00DF5AE8">
        <w:rPr>
          <w:lang w:eastAsia="en-US" w:bidi="en-US"/>
        </w:rPr>
        <w:t>’</w:t>
      </w:r>
      <w:r w:rsidR="0025543F" w:rsidRPr="00F11728">
        <w:rPr>
          <w:lang w:eastAsia="en-US" w:bidi="en-US"/>
        </w:rPr>
        <w:t xml:space="preserve">impliquer au même niveau que leurs </w:t>
      </w:r>
      <w:r w:rsidR="005D15F9" w:rsidRPr="00F11728">
        <w:rPr>
          <w:lang w:eastAsia="en-US" w:bidi="en-US"/>
        </w:rPr>
        <w:t>homologues</w:t>
      </w:r>
      <w:r w:rsidR="0025543F" w:rsidRPr="00F11728">
        <w:rPr>
          <w:lang w:eastAsia="en-US" w:bidi="en-US"/>
        </w:rPr>
        <w:t xml:space="preserve"> des pays industrialisés.</w:t>
      </w:r>
    </w:p>
    <w:p w:rsidR="008056AC" w:rsidRDefault="00230504" w:rsidP="00230504">
      <w:pPr>
        <w:pStyle w:val="Heading2"/>
        <w:rPr>
          <w:lang w:eastAsia="en-US" w:bidi="en-US"/>
        </w:rPr>
      </w:pPr>
      <w:r w:rsidRPr="00F11728">
        <w:rPr>
          <w:lang w:eastAsia="en-US" w:bidi="en-US"/>
        </w:rPr>
        <w:lastRenderedPageBreak/>
        <w:t>Projets collaboratifs libres</w:t>
      </w:r>
    </w:p>
    <w:p w:rsidR="00230504" w:rsidRPr="00230504" w:rsidRDefault="00230504" w:rsidP="00230504">
      <w:pPr>
        <w:rPr>
          <w:lang w:val="fr-FR" w:eastAsia="en-US" w:bidi="en-US"/>
        </w:rPr>
      </w:pPr>
    </w:p>
    <w:p w:rsidR="00A40D8A" w:rsidRPr="00F11728" w:rsidRDefault="00850AD2" w:rsidP="00230504">
      <w:pPr>
        <w:pStyle w:val="ONUMFS"/>
        <w:rPr>
          <w:lang w:eastAsia="en-US" w:bidi="en-US"/>
        </w:rPr>
      </w:pPr>
      <w:r w:rsidRPr="00716E76">
        <w:rPr>
          <w:noProof/>
          <w:lang w:val="en-US" w:eastAsia="en-US"/>
        </w:rPr>
        <w:drawing>
          <wp:anchor distT="180340" distB="180340" distL="180340" distR="180340" simplePos="0" relativeHeight="251633659" behindDoc="0" locked="0" layoutInCell="1" allowOverlap="1" wp14:anchorId="19FD90B9" wp14:editId="2FA5CF57">
            <wp:simplePos x="0" y="0"/>
            <wp:positionH relativeFrom="column">
              <wp:posOffset>-27305</wp:posOffset>
            </wp:positionH>
            <wp:positionV relativeFrom="paragraph">
              <wp:posOffset>608330</wp:posOffset>
            </wp:positionV>
            <wp:extent cx="2889250" cy="268859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0" cy="268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15F9" w:rsidRPr="00F11728">
        <w:rPr>
          <w:lang w:eastAsia="en-US" w:bidi="en-US"/>
        </w:rPr>
        <w:t>En</w:t>
      </w:r>
      <w:r w:rsidR="008F3D5B">
        <w:rPr>
          <w:lang w:eastAsia="en-US" w:bidi="en-US"/>
        </w:rPr>
        <w:t> </w:t>
      </w:r>
      <w:r w:rsidR="005D15F9" w:rsidRPr="00F11728">
        <w:rPr>
          <w:lang w:eastAsia="en-US" w:bidi="en-US"/>
        </w:rPr>
        <w:t>2003, l</w:t>
      </w:r>
      <w:r w:rsidR="00A40D8A" w:rsidRPr="00F11728">
        <w:rPr>
          <w:lang w:eastAsia="en-US" w:bidi="en-US"/>
        </w:rPr>
        <w:t xml:space="preserve">e </w:t>
      </w:r>
      <w:r w:rsidR="005D15F9" w:rsidRPr="00F11728">
        <w:rPr>
          <w:lang w:eastAsia="en-US" w:bidi="en-US"/>
        </w:rPr>
        <w:t>P</w:t>
      </w:r>
      <w:r w:rsidR="00A40D8A" w:rsidRPr="00F11728">
        <w:rPr>
          <w:lang w:eastAsia="en-US" w:bidi="en-US"/>
        </w:rPr>
        <w:t>rojet du génome humain est devenu</w:t>
      </w:r>
      <w:r w:rsidR="005D15F9" w:rsidRPr="00F11728">
        <w:rPr>
          <w:lang w:eastAsia="en-US" w:bidi="en-US"/>
        </w:rPr>
        <w:t xml:space="preserve"> </w:t>
      </w:r>
      <w:r w:rsidR="00A40D8A" w:rsidRPr="00F11728">
        <w:rPr>
          <w:lang w:eastAsia="en-US" w:bidi="en-US"/>
        </w:rPr>
        <w:t xml:space="preserve">le plus important projet collaboratif en biologie </w:t>
      </w:r>
      <w:r w:rsidR="005D15F9" w:rsidRPr="00F11728">
        <w:rPr>
          <w:lang w:eastAsia="en-US" w:bidi="en-US"/>
        </w:rPr>
        <w:t xml:space="preserve">à </w:t>
      </w:r>
      <w:r w:rsidR="00A40D8A" w:rsidRPr="00F11728">
        <w:rPr>
          <w:lang w:eastAsia="en-US" w:bidi="en-US"/>
        </w:rPr>
        <w:t>avoir été mené à terme</w:t>
      </w:r>
      <w:r w:rsidR="00A27CC0" w:rsidRPr="00F11728">
        <w:rPr>
          <w:lang w:eastAsia="en-US" w:bidi="en-US"/>
        </w:rPr>
        <w:t xml:space="preserve">.  </w:t>
      </w:r>
      <w:r w:rsidR="00A40D8A" w:rsidRPr="00F11728">
        <w:rPr>
          <w:lang w:eastAsia="en-US" w:bidi="en-US"/>
        </w:rPr>
        <w:t>Depuis cette époque, le nombre de projets collaboratifs libres</w:t>
      </w:r>
      <w:r w:rsidR="007C7B21" w:rsidRPr="00F11728">
        <w:rPr>
          <w:lang w:eastAsia="en-US" w:bidi="en-US"/>
        </w:rPr>
        <w:t>,</w:t>
      </w:r>
      <w:r w:rsidR="00A40D8A" w:rsidRPr="00F11728">
        <w:rPr>
          <w:lang w:eastAsia="en-US" w:bidi="en-US"/>
        </w:rPr>
        <w:t xml:space="preserve"> de nature intersectorielle et impliquant de multiples acteurs des domaines public et privé</w:t>
      </w:r>
      <w:r w:rsidR="007C7B21" w:rsidRPr="00F11728">
        <w:rPr>
          <w:lang w:eastAsia="en-US" w:bidi="en-US"/>
        </w:rPr>
        <w:t>, a fortement augmenté</w:t>
      </w:r>
      <w:r w:rsidR="00A27CC0" w:rsidRPr="00F11728">
        <w:rPr>
          <w:lang w:eastAsia="en-US" w:bidi="en-US"/>
        </w:rPr>
        <w:t xml:space="preserve">.  </w:t>
      </w:r>
      <w:r w:rsidR="007C7B21" w:rsidRPr="00F11728">
        <w:rPr>
          <w:lang w:eastAsia="en-US" w:bidi="en-US"/>
        </w:rPr>
        <w:t>Des initiatives prenant la forme de concours d</w:t>
      </w:r>
      <w:r w:rsidR="00DF5AE8">
        <w:rPr>
          <w:lang w:eastAsia="en-US" w:bidi="en-US"/>
        </w:rPr>
        <w:t>’</w:t>
      </w:r>
      <w:r w:rsidR="007C7B21" w:rsidRPr="00F11728">
        <w:rPr>
          <w:lang w:eastAsia="en-US" w:bidi="en-US"/>
        </w:rPr>
        <w:t>idées et de réseaux d</w:t>
      </w:r>
      <w:r w:rsidR="00DF5AE8">
        <w:rPr>
          <w:lang w:eastAsia="en-US" w:bidi="en-US"/>
        </w:rPr>
        <w:t>’</w:t>
      </w:r>
      <w:r w:rsidR="007C7B21" w:rsidRPr="00F11728">
        <w:rPr>
          <w:lang w:eastAsia="en-US" w:bidi="en-US"/>
        </w:rPr>
        <w:t xml:space="preserve">innovation </w:t>
      </w:r>
      <w:r w:rsidR="006B7518" w:rsidRPr="00F11728">
        <w:rPr>
          <w:lang w:eastAsia="en-US" w:bidi="en-US"/>
        </w:rPr>
        <w:t>ont</w:t>
      </w:r>
      <w:r w:rsidR="007C7B21" w:rsidRPr="00F11728">
        <w:rPr>
          <w:lang w:eastAsia="en-US" w:bidi="en-US"/>
        </w:rPr>
        <w:t xml:space="preserve"> tir</w:t>
      </w:r>
      <w:r w:rsidR="006B7518" w:rsidRPr="00F11728">
        <w:rPr>
          <w:lang w:eastAsia="en-US" w:bidi="en-US"/>
        </w:rPr>
        <w:t>é</w:t>
      </w:r>
      <w:r w:rsidR="007C7B21" w:rsidRPr="00F11728">
        <w:rPr>
          <w:lang w:eastAsia="en-US" w:bidi="en-US"/>
        </w:rPr>
        <w:t xml:space="preserve"> tout le parti possible des compétences des utilisateurs finaux et des chercheurs du domaine pour précipiter l</w:t>
      </w:r>
      <w:r w:rsidR="00DF5AE8">
        <w:rPr>
          <w:lang w:eastAsia="en-US" w:bidi="en-US"/>
        </w:rPr>
        <w:t>’</w:t>
      </w:r>
      <w:r w:rsidR="007C7B21" w:rsidRPr="00F11728">
        <w:rPr>
          <w:lang w:eastAsia="en-US" w:bidi="en-US"/>
        </w:rPr>
        <w:t xml:space="preserve">apparition de solutions </w:t>
      </w:r>
      <w:r w:rsidR="003034E3" w:rsidRPr="00F11728">
        <w:rPr>
          <w:lang w:eastAsia="en-US" w:bidi="en-US"/>
        </w:rPr>
        <w:t>in</w:t>
      </w:r>
      <w:r w:rsidR="007C7B21" w:rsidRPr="00F11728">
        <w:rPr>
          <w:lang w:eastAsia="en-US" w:bidi="en-US"/>
        </w:rPr>
        <w:t>nova</w:t>
      </w:r>
      <w:r w:rsidR="003034E3" w:rsidRPr="00F11728">
        <w:rPr>
          <w:lang w:eastAsia="en-US" w:bidi="en-US"/>
        </w:rPr>
        <w:t>nte</w:t>
      </w:r>
      <w:r w:rsidR="007C7B21" w:rsidRPr="00F11728">
        <w:rPr>
          <w:lang w:eastAsia="en-US" w:bidi="en-US"/>
        </w:rPr>
        <w:t>s</w:t>
      </w:r>
      <w:r w:rsidR="00A27CC0" w:rsidRPr="00F11728">
        <w:rPr>
          <w:lang w:eastAsia="en-US" w:bidi="en-US"/>
        </w:rPr>
        <w:t xml:space="preserve">.  </w:t>
      </w:r>
      <w:r w:rsidR="00B75852" w:rsidRPr="00F11728">
        <w:rPr>
          <w:lang w:eastAsia="en-US" w:bidi="en-US"/>
        </w:rPr>
        <w:t>Dans toute la gamme des exemples disponibles, on peut citer la création d</w:t>
      </w:r>
      <w:r w:rsidR="00DF5AE8">
        <w:rPr>
          <w:lang w:eastAsia="en-US" w:bidi="en-US"/>
        </w:rPr>
        <w:t>’</w:t>
      </w:r>
      <w:r w:rsidR="00B75852" w:rsidRPr="00F11728">
        <w:rPr>
          <w:lang w:eastAsia="en-US" w:bidi="en-US"/>
        </w:rPr>
        <w:t>espaces de</w:t>
      </w:r>
      <w:r w:rsidR="003034E3" w:rsidRPr="00F11728">
        <w:rPr>
          <w:lang w:eastAsia="en-US" w:bidi="en-US"/>
        </w:rPr>
        <w:t xml:space="preserve"> </w:t>
      </w:r>
      <w:proofErr w:type="spellStart"/>
      <w:r w:rsidR="00B75852" w:rsidRPr="00F11728">
        <w:rPr>
          <w:lang w:eastAsia="en-US" w:bidi="en-US"/>
        </w:rPr>
        <w:t>co</w:t>
      </w:r>
      <w:proofErr w:type="spellEnd"/>
      <w:r w:rsidR="00062F15">
        <w:rPr>
          <w:lang w:eastAsia="en-US" w:bidi="en-US"/>
        </w:rPr>
        <w:noBreakHyphen/>
      </w:r>
      <w:r w:rsidR="00B75852" w:rsidRPr="00F11728">
        <w:rPr>
          <w:lang w:eastAsia="en-US" w:bidi="en-US"/>
        </w:rPr>
        <w:t>innovation ou innovation ouverte</w:t>
      </w:r>
      <w:r w:rsidR="005D15F9" w:rsidRPr="00F11728">
        <w:rPr>
          <w:lang w:eastAsia="en-US" w:bidi="en-US"/>
        </w:rPr>
        <w:t>,</w:t>
      </w:r>
      <w:r w:rsidR="00B75852" w:rsidRPr="00F11728">
        <w:rPr>
          <w:lang w:eastAsia="en-US" w:bidi="en-US"/>
        </w:rPr>
        <w:t xml:space="preserve"> comme le projet Open Living </w:t>
      </w:r>
      <w:proofErr w:type="spellStart"/>
      <w:r w:rsidR="00B75852" w:rsidRPr="00F11728">
        <w:rPr>
          <w:lang w:eastAsia="en-US" w:bidi="en-US"/>
        </w:rPr>
        <w:t>Labs</w:t>
      </w:r>
      <w:proofErr w:type="spellEnd"/>
      <w:r w:rsidR="00B75852" w:rsidRPr="00F11728">
        <w:rPr>
          <w:lang w:eastAsia="en-US" w:bidi="en-US"/>
        </w:rPr>
        <w:t xml:space="preserve">, </w:t>
      </w:r>
      <w:r w:rsidR="00255C46" w:rsidRPr="00F11728">
        <w:rPr>
          <w:lang w:eastAsia="en-US" w:bidi="en-US"/>
        </w:rPr>
        <w:t>ou l</w:t>
      </w:r>
      <w:r w:rsidR="00B75852" w:rsidRPr="00F11728">
        <w:rPr>
          <w:lang w:eastAsia="en-US" w:bidi="en-US"/>
        </w:rPr>
        <w:t>es marchés de l</w:t>
      </w:r>
      <w:r w:rsidR="00DF5AE8">
        <w:rPr>
          <w:lang w:eastAsia="en-US" w:bidi="en-US"/>
        </w:rPr>
        <w:t>’</w:t>
      </w:r>
      <w:r w:rsidR="00B75852" w:rsidRPr="00F11728">
        <w:rPr>
          <w:lang w:eastAsia="en-US" w:bidi="en-US"/>
        </w:rPr>
        <w:t xml:space="preserve">innovation </w:t>
      </w:r>
      <w:r w:rsidR="009A462C" w:rsidRPr="00F11728">
        <w:rPr>
          <w:lang w:eastAsia="en-US" w:bidi="en-US"/>
        </w:rPr>
        <w:t xml:space="preserve">mettant en relation des </w:t>
      </w:r>
      <w:r w:rsidR="00255C46" w:rsidRPr="00F11728">
        <w:rPr>
          <w:lang w:eastAsia="en-US" w:bidi="en-US"/>
        </w:rPr>
        <w:t>personnes</w:t>
      </w:r>
      <w:r w:rsidR="009A462C" w:rsidRPr="00F11728">
        <w:rPr>
          <w:lang w:eastAsia="en-US" w:bidi="en-US"/>
        </w:rPr>
        <w:t xml:space="preserve"> </w:t>
      </w:r>
      <w:r w:rsidR="00255C46" w:rsidRPr="00F11728">
        <w:rPr>
          <w:lang w:eastAsia="en-US" w:bidi="en-US"/>
        </w:rPr>
        <w:t>à la recherche de</w:t>
      </w:r>
      <w:r w:rsidR="009A462C" w:rsidRPr="00F11728">
        <w:rPr>
          <w:lang w:eastAsia="en-US" w:bidi="en-US"/>
        </w:rPr>
        <w:t xml:space="preserve"> solutions et d</w:t>
      </w:r>
      <w:r w:rsidR="00DF5AE8">
        <w:rPr>
          <w:lang w:eastAsia="en-US" w:bidi="en-US"/>
        </w:rPr>
        <w:t>’</w:t>
      </w:r>
      <w:r w:rsidR="009A462C" w:rsidRPr="00F11728">
        <w:rPr>
          <w:lang w:eastAsia="en-US" w:bidi="en-US"/>
        </w:rPr>
        <w:t xml:space="preserve">autres </w:t>
      </w:r>
      <w:r w:rsidR="00255C46" w:rsidRPr="00F11728">
        <w:rPr>
          <w:lang w:eastAsia="en-US" w:bidi="en-US"/>
        </w:rPr>
        <w:t>qui les connaissent, comme la plate</w:t>
      </w:r>
      <w:r w:rsidR="00062F15">
        <w:rPr>
          <w:lang w:eastAsia="en-US" w:bidi="en-US"/>
        </w:rPr>
        <w:noBreakHyphen/>
      </w:r>
      <w:r w:rsidR="00255C46" w:rsidRPr="00F11728">
        <w:rPr>
          <w:lang w:eastAsia="en-US" w:bidi="en-US"/>
        </w:rPr>
        <w:t xml:space="preserve">forme </w:t>
      </w:r>
      <w:proofErr w:type="spellStart"/>
      <w:r w:rsidR="009A462C" w:rsidRPr="00F11728">
        <w:rPr>
          <w:lang w:eastAsia="en-US" w:bidi="en-US"/>
        </w:rPr>
        <w:t>Innocentive</w:t>
      </w:r>
      <w:proofErr w:type="spellEnd"/>
      <w:r w:rsidR="00A27CC0" w:rsidRPr="00F11728">
        <w:rPr>
          <w:lang w:eastAsia="en-US" w:bidi="en-US"/>
        </w:rPr>
        <w:t xml:space="preserve">.  </w:t>
      </w:r>
      <w:r w:rsidR="009A462C" w:rsidRPr="00F11728">
        <w:rPr>
          <w:lang w:eastAsia="en-US" w:bidi="en-US"/>
        </w:rPr>
        <w:t>De nos jours, la plupart des formes d</w:t>
      </w:r>
      <w:r w:rsidR="00DF5AE8">
        <w:rPr>
          <w:lang w:eastAsia="en-US" w:bidi="en-US"/>
        </w:rPr>
        <w:t>’</w:t>
      </w:r>
      <w:r w:rsidR="009A462C" w:rsidRPr="00F11728">
        <w:rPr>
          <w:lang w:eastAsia="en-US" w:bidi="en-US"/>
        </w:rPr>
        <w:t xml:space="preserve">innovation ouverte </w:t>
      </w:r>
      <w:r w:rsidR="00DC20DC" w:rsidRPr="00F11728">
        <w:rPr>
          <w:lang w:eastAsia="en-US" w:bidi="en-US"/>
        </w:rPr>
        <w:t>de l</w:t>
      </w:r>
      <w:r w:rsidR="00DF5AE8">
        <w:rPr>
          <w:lang w:eastAsia="en-US" w:bidi="en-US"/>
        </w:rPr>
        <w:t>’</w:t>
      </w:r>
      <w:r w:rsidR="00DC20DC" w:rsidRPr="00F11728">
        <w:rPr>
          <w:lang w:eastAsia="en-US" w:bidi="en-US"/>
        </w:rPr>
        <w:t>ère</w:t>
      </w:r>
      <w:r w:rsidR="009A462C" w:rsidRPr="00F11728">
        <w:rPr>
          <w:lang w:eastAsia="en-US" w:bidi="en-US"/>
        </w:rPr>
        <w:t xml:space="preserve"> des </w:t>
      </w:r>
      <w:proofErr w:type="spellStart"/>
      <w:r w:rsidR="009A462C" w:rsidRPr="00F11728">
        <w:rPr>
          <w:lang w:eastAsia="en-US" w:bidi="en-US"/>
        </w:rPr>
        <w:t>mégadonnées</w:t>
      </w:r>
      <w:proofErr w:type="spellEnd"/>
      <w:r w:rsidR="009A462C" w:rsidRPr="00F11728">
        <w:rPr>
          <w:lang w:eastAsia="en-US" w:bidi="en-US"/>
        </w:rPr>
        <w:t xml:space="preserve"> ont besoin de régimes efficaces de protection </w:t>
      </w:r>
      <w:r w:rsidR="00DC20DC" w:rsidRPr="00F11728">
        <w:rPr>
          <w:lang w:eastAsia="en-US" w:bidi="en-US"/>
        </w:rPr>
        <w:t xml:space="preserve">de la propriété </w:t>
      </w:r>
      <w:r w:rsidR="009A462C" w:rsidRPr="00F11728">
        <w:rPr>
          <w:lang w:eastAsia="en-US" w:bidi="en-US"/>
        </w:rPr>
        <w:t>intellectuelle pour permettre la protection et la diffusion des innovations obtenues dans le cadre de collaborations au niveau mondial et d</w:t>
      </w:r>
      <w:r w:rsidR="00DF5AE8">
        <w:rPr>
          <w:lang w:eastAsia="en-US" w:bidi="en-US"/>
        </w:rPr>
        <w:t>’</w:t>
      </w:r>
      <w:r w:rsidR="009A462C" w:rsidRPr="00F11728">
        <w:rPr>
          <w:lang w:eastAsia="en-US" w:bidi="en-US"/>
        </w:rPr>
        <w:t>efforts faisant appel à la collectivité.</w:t>
      </w:r>
    </w:p>
    <w:p w:rsidR="008056AC" w:rsidRDefault="00850AD2" w:rsidP="00230504">
      <w:pPr>
        <w:pStyle w:val="Heading2"/>
        <w:rPr>
          <w:lang w:eastAsia="en-US" w:bidi="en-US"/>
        </w:rPr>
      </w:pPr>
      <w:r w:rsidRPr="003153CA">
        <w:rPr>
          <w:noProof/>
          <w:lang w:val="en-US" w:eastAsia="en-US"/>
        </w:rPr>
        <w:drawing>
          <wp:anchor distT="180340" distB="180340" distL="180340" distR="180340" simplePos="0" relativeHeight="251632634" behindDoc="0" locked="0" layoutInCell="1" allowOverlap="1" wp14:anchorId="29D6FF7C" wp14:editId="3813F603">
            <wp:simplePos x="0" y="0"/>
            <wp:positionH relativeFrom="column">
              <wp:posOffset>4254500</wp:posOffset>
            </wp:positionH>
            <wp:positionV relativeFrom="paragraph">
              <wp:posOffset>200660</wp:posOffset>
            </wp:positionV>
            <wp:extent cx="1719580" cy="2198370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580" cy="219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0504" w:rsidRPr="00F11728">
        <w:rPr>
          <w:lang w:eastAsia="en-US" w:bidi="en-US"/>
        </w:rPr>
        <w:t>Ressources éducatives libres</w:t>
      </w:r>
    </w:p>
    <w:p w:rsidR="00230504" w:rsidRPr="00230504" w:rsidRDefault="00230504" w:rsidP="00230504">
      <w:pPr>
        <w:rPr>
          <w:lang w:val="fr-FR" w:eastAsia="en-US" w:bidi="en-US"/>
        </w:rPr>
      </w:pPr>
    </w:p>
    <w:p w:rsidR="00E373A9" w:rsidRPr="00F11728" w:rsidRDefault="00E373A9" w:rsidP="003153CA">
      <w:pPr>
        <w:pStyle w:val="ONUMFS"/>
        <w:rPr>
          <w:lang w:eastAsia="en-US" w:bidi="en-US"/>
        </w:rPr>
      </w:pPr>
      <w:r w:rsidRPr="00F11728">
        <w:rPr>
          <w:lang w:eastAsia="en-US" w:bidi="en-US"/>
        </w:rPr>
        <w:t xml:space="preserve">Les ressources éducatives libres (REL) sont </w:t>
      </w:r>
      <w:r w:rsidR="00CC1A54" w:rsidRPr="00F11728">
        <w:rPr>
          <w:lang w:eastAsia="en-US" w:bidi="en-US"/>
        </w:rPr>
        <w:t>un ensemble de</w:t>
      </w:r>
      <w:r w:rsidRPr="00F11728">
        <w:rPr>
          <w:lang w:eastAsia="en-US" w:bidi="en-US"/>
        </w:rPr>
        <w:t xml:space="preserve"> </w:t>
      </w:r>
      <w:r w:rsidR="00CC1A54" w:rsidRPr="00F11728">
        <w:rPr>
          <w:lang w:eastAsia="en-US" w:bidi="en-US"/>
        </w:rPr>
        <w:t>matériels</w:t>
      </w:r>
      <w:r w:rsidRPr="00F11728">
        <w:rPr>
          <w:lang w:eastAsia="en-US" w:bidi="en-US"/>
        </w:rPr>
        <w:t xml:space="preserve"> didactiques mis gratuitement à la disposition des personnes intéressées, en ligne ou hors ligne</w:t>
      </w:r>
      <w:r w:rsidR="00A27CC0" w:rsidRPr="00F11728">
        <w:rPr>
          <w:lang w:eastAsia="en-US" w:bidi="en-US"/>
        </w:rPr>
        <w:t xml:space="preserve">.  </w:t>
      </w:r>
      <w:r w:rsidR="00920B2C" w:rsidRPr="00F11728">
        <w:rPr>
          <w:lang w:eastAsia="en-US" w:bidi="en-US"/>
        </w:rPr>
        <w:t>Le</w:t>
      </w:r>
      <w:r w:rsidR="00CB443B" w:rsidRPr="00F11728">
        <w:rPr>
          <w:lang w:eastAsia="en-US" w:bidi="en-US"/>
        </w:rPr>
        <w:t>ur</w:t>
      </w:r>
      <w:r w:rsidR="00920B2C" w:rsidRPr="00F11728">
        <w:rPr>
          <w:lang w:eastAsia="en-US" w:bidi="en-US"/>
        </w:rPr>
        <w:t xml:space="preserve">s utilisateurs </w:t>
      </w:r>
      <w:r w:rsidRPr="00F11728">
        <w:rPr>
          <w:lang w:eastAsia="en-US" w:bidi="en-US"/>
        </w:rPr>
        <w:t xml:space="preserve">ont la liberté de </w:t>
      </w:r>
      <w:r w:rsidR="00920B2C" w:rsidRPr="00F11728">
        <w:rPr>
          <w:lang w:eastAsia="en-US" w:bidi="en-US"/>
        </w:rPr>
        <w:t xml:space="preserve">les </w:t>
      </w:r>
      <w:r w:rsidRPr="00F11728">
        <w:rPr>
          <w:lang w:eastAsia="en-US" w:bidi="en-US"/>
        </w:rPr>
        <w:t>modifier s</w:t>
      </w:r>
      <w:r w:rsidR="00DF5AE8">
        <w:rPr>
          <w:lang w:eastAsia="en-US" w:bidi="en-US"/>
        </w:rPr>
        <w:t>’</w:t>
      </w:r>
      <w:r w:rsidR="00920B2C" w:rsidRPr="00F11728">
        <w:rPr>
          <w:lang w:eastAsia="en-US" w:bidi="en-US"/>
        </w:rPr>
        <w:t xml:space="preserve">ils le </w:t>
      </w:r>
      <w:r w:rsidRPr="00F11728">
        <w:rPr>
          <w:lang w:eastAsia="en-US" w:bidi="en-US"/>
        </w:rPr>
        <w:t>souhaitent</w:t>
      </w:r>
      <w:r w:rsidR="00A27CC0" w:rsidRPr="00F11728">
        <w:rPr>
          <w:lang w:eastAsia="en-US" w:bidi="en-US"/>
        </w:rPr>
        <w:t xml:space="preserve">.  </w:t>
      </w:r>
      <w:r w:rsidRPr="00F11728">
        <w:rPr>
          <w:lang w:eastAsia="en-US" w:bidi="en-US"/>
        </w:rPr>
        <w:t>Au cours des cinq</w:t>
      </w:r>
      <w:r w:rsidR="008F3D5B">
        <w:rPr>
          <w:lang w:eastAsia="en-US" w:bidi="en-US"/>
        </w:rPr>
        <w:t> </w:t>
      </w:r>
      <w:r w:rsidRPr="00F11728">
        <w:rPr>
          <w:lang w:eastAsia="en-US" w:bidi="en-US"/>
        </w:rPr>
        <w:t xml:space="preserve">dernières années, </w:t>
      </w:r>
      <w:r w:rsidR="00920B2C" w:rsidRPr="00F11728">
        <w:rPr>
          <w:lang w:eastAsia="en-US" w:bidi="en-US"/>
        </w:rPr>
        <w:t>de plus en plus d</w:t>
      </w:r>
      <w:r w:rsidR="00DF5AE8">
        <w:rPr>
          <w:lang w:eastAsia="en-US" w:bidi="en-US"/>
        </w:rPr>
        <w:t>’</w:t>
      </w:r>
      <w:r w:rsidR="00920B2C" w:rsidRPr="00F11728">
        <w:rPr>
          <w:lang w:eastAsia="en-US" w:bidi="en-US"/>
        </w:rPr>
        <w:t>établissements d</w:t>
      </w:r>
      <w:r w:rsidR="00DF5AE8">
        <w:rPr>
          <w:lang w:eastAsia="en-US" w:bidi="en-US"/>
        </w:rPr>
        <w:t>’</w:t>
      </w:r>
      <w:r w:rsidR="00920B2C" w:rsidRPr="00F11728">
        <w:rPr>
          <w:lang w:eastAsia="en-US" w:bidi="en-US"/>
        </w:rPr>
        <w:t xml:space="preserve">enseignement ont </w:t>
      </w:r>
      <w:r w:rsidRPr="00F11728">
        <w:rPr>
          <w:lang w:eastAsia="en-US" w:bidi="en-US"/>
        </w:rPr>
        <w:t xml:space="preserve">donné librement accès à de telles </w:t>
      </w:r>
      <w:r w:rsidR="00CC1A54" w:rsidRPr="00F11728">
        <w:rPr>
          <w:lang w:eastAsia="en-US" w:bidi="en-US"/>
        </w:rPr>
        <w:t>ressources</w:t>
      </w:r>
      <w:r w:rsidRPr="00F11728">
        <w:rPr>
          <w:lang w:eastAsia="en-US" w:bidi="en-US"/>
        </w:rPr>
        <w:t xml:space="preserve"> </w:t>
      </w:r>
      <w:r w:rsidR="00F447F5" w:rsidRPr="00F11728">
        <w:rPr>
          <w:lang w:eastAsia="en-US" w:bidi="en-US"/>
        </w:rPr>
        <w:t xml:space="preserve">et </w:t>
      </w:r>
      <w:r w:rsidR="00CB443B" w:rsidRPr="00F11728">
        <w:rPr>
          <w:lang w:eastAsia="en-US" w:bidi="en-US"/>
        </w:rPr>
        <w:t xml:space="preserve">accordé </w:t>
      </w:r>
      <w:r w:rsidR="00F447F5" w:rsidRPr="00F11728">
        <w:rPr>
          <w:lang w:eastAsia="en-US" w:bidi="en-US"/>
        </w:rPr>
        <w:t xml:space="preserve">gratuitement </w:t>
      </w:r>
      <w:r w:rsidR="00CC1A54" w:rsidRPr="00F11728">
        <w:rPr>
          <w:lang w:eastAsia="en-US" w:bidi="en-US"/>
        </w:rPr>
        <w:t>de</w:t>
      </w:r>
      <w:r w:rsidR="00F447F5" w:rsidRPr="00F11728">
        <w:rPr>
          <w:lang w:eastAsia="en-US" w:bidi="en-US"/>
        </w:rPr>
        <w:t>s licences</w:t>
      </w:r>
      <w:r w:rsidR="00CC1A54" w:rsidRPr="00F11728">
        <w:rPr>
          <w:lang w:eastAsia="en-US" w:bidi="en-US"/>
        </w:rPr>
        <w:t xml:space="preserve"> pour leur </w:t>
      </w:r>
      <w:r w:rsidR="00F447F5" w:rsidRPr="00F11728">
        <w:rPr>
          <w:lang w:eastAsia="en-US" w:bidi="en-US"/>
        </w:rPr>
        <w:t>utilisation</w:t>
      </w:r>
      <w:r w:rsidR="00A27CC0" w:rsidRPr="00F11728">
        <w:rPr>
          <w:lang w:eastAsia="en-US" w:bidi="en-US"/>
        </w:rPr>
        <w:t xml:space="preserve">.  </w:t>
      </w:r>
      <w:r w:rsidR="00F447F5" w:rsidRPr="00F11728">
        <w:rPr>
          <w:lang w:eastAsia="en-US" w:bidi="en-US"/>
        </w:rPr>
        <w:t>De nouvelles plates</w:t>
      </w:r>
      <w:r w:rsidR="00062F15">
        <w:rPr>
          <w:lang w:eastAsia="en-US" w:bidi="en-US"/>
        </w:rPr>
        <w:noBreakHyphen/>
      </w:r>
      <w:r w:rsidR="00F447F5" w:rsidRPr="00F11728">
        <w:rPr>
          <w:lang w:eastAsia="en-US" w:bidi="en-US"/>
        </w:rPr>
        <w:t xml:space="preserve">formes, comme OER </w:t>
      </w:r>
      <w:proofErr w:type="spellStart"/>
      <w:r w:rsidR="00F447F5" w:rsidRPr="00F11728">
        <w:rPr>
          <w:lang w:eastAsia="en-US" w:bidi="en-US"/>
        </w:rPr>
        <w:t>Africa</w:t>
      </w:r>
      <w:proofErr w:type="spellEnd"/>
      <w:r w:rsidR="00F447F5" w:rsidRPr="00F11728">
        <w:rPr>
          <w:lang w:eastAsia="en-US" w:bidi="en-US"/>
        </w:rPr>
        <w:t>, offrent ainsi du matériel pédagogique adapté au</w:t>
      </w:r>
      <w:r w:rsidR="00B14235" w:rsidRPr="00F11728">
        <w:rPr>
          <w:lang w:eastAsia="en-US" w:bidi="en-US"/>
        </w:rPr>
        <w:t>x</w:t>
      </w:r>
      <w:r w:rsidR="00F447F5" w:rsidRPr="00F11728">
        <w:rPr>
          <w:lang w:eastAsia="en-US" w:bidi="en-US"/>
        </w:rPr>
        <w:t xml:space="preserve"> contexte</w:t>
      </w:r>
      <w:r w:rsidR="00B14235" w:rsidRPr="00F11728">
        <w:rPr>
          <w:lang w:eastAsia="en-US" w:bidi="en-US"/>
        </w:rPr>
        <w:t>s</w:t>
      </w:r>
      <w:r w:rsidR="00F447F5" w:rsidRPr="00F11728">
        <w:rPr>
          <w:lang w:eastAsia="en-US" w:bidi="en-US"/>
        </w:rPr>
        <w:t xml:space="preserve"> et aux apprenants d</w:t>
      </w:r>
      <w:r w:rsidR="00B14235" w:rsidRPr="00F11728">
        <w:rPr>
          <w:lang w:eastAsia="en-US" w:bidi="en-US"/>
        </w:rPr>
        <w:t>u continent</w:t>
      </w:r>
      <w:r w:rsidR="00F447F5" w:rsidRPr="00F11728">
        <w:rPr>
          <w:lang w:eastAsia="en-US" w:bidi="en-US"/>
        </w:rPr>
        <w:t>, et peuvent venir en aide à titre gracieux aux universités et aux réseaux</w:t>
      </w:r>
      <w:r w:rsidR="00A27CC0" w:rsidRPr="00F11728">
        <w:rPr>
          <w:lang w:eastAsia="en-US" w:bidi="en-US"/>
        </w:rPr>
        <w:t xml:space="preserve">.  </w:t>
      </w:r>
      <w:r w:rsidR="002B0759" w:rsidRPr="00F11728">
        <w:rPr>
          <w:lang w:eastAsia="en-US" w:bidi="en-US"/>
        </w:rPr>
        <w:t>Le mouvement</w:t>
      </w:r>
      <w:r w:rsidR="00DF5AE8" w:rsidRPr="00F11728">
        <w:rPr>
          <w:lang w:eastAsia="en-US" w:bidi="en-US"/>
        </w:rPr>
        <w:t xml:space="preserve"> des</w:t>
      </w:r>
      <w:r w:rsidR="00DF5AE8">
        <w:rPr>
          <w:lang w:eastAsia="en-US" w:bidi="en-US"/>
        </w:rPr>
        <w:t> </w:t>
      </w:r>
      <w:r w:rsidR="00DF5AE8" w:rsidRPr="00F11728">
        <w:rPr>
          <w:lang w:eastAsia="en-US" w:bidi="en-US"/>
        </w:rPr>
        <w:t>REL</w:t>
      </w:r>
      <w:r w:rsidR="002B0759" w:rsidRPr="00F11728">
        <w:rPr>
          <w:lang w:eastAsia="en-US" w:bidi="en-US"/>
        </w:rPr>
        <w:t xml:space="preserve"> a donné naissance à </w:t>
      </w:r>
      <w:r w:rsidR="009A60FA" w:rsidRPr="00F11728">
        <w:rPr>
          <w:lang w:eastAsia="en-US" w:bidi="en-US"/>
        </w:rPr>
        <w:t>celui de la</w:t>
      </w:r>
      <w:r w:rsidR="002B0759" w:rsidRPr="00F11728">
        <w:rPr>
          <w:lang w:eastAsia="en-US" w:bidi="en-US"/>
        </w:rPr>
        <w:t xml:space="preserve"> </w:t>
      </w:r>
      <w:r w:rsidR="00225A63">
        <w:rPr>
          <w:lang w:eastAsia="en-US" w:bidi="en-US"/>
        </w:rPr>
        <w:t>“</w:t>
      </w:r>
      <w:r w:rsidR="002B0759" w:rsidRPr="00F11728">
        <w:rPr>
          <w:lang w:eastAsia="en-US" w:bidi="en-US"/>
        </w:rPr>
        <w:t>formation en ligne ouverte à tous</w:t>
      </w:r>
      <w:r w:rsidR="00225A63">
        <w:rPr>
          <w:lang w:eastAsia="en-US" w:bidi="en-US"/>
        </w:rPr>
        <w:t>”</w:t>
      </w:r>
      <w:r w:rsidR="00B14235" w:rsidRPr="00F11728">
        <w:rPr>
          <w:lang w:eastAsia="en-US" w:bidi="en-US"/>
        </w:rPr>
        <w:t xml:space="preserve"> </w:t>
      </w:r>
      <w:r w:rsidR="009A60FA" w:rsidRPr="00F11728">
        <w:rPr>
          <w:lang w:eastAsia="en-US" w:bidi="en-US"/>
        </w:rPr>
        <w:t xml:space="preserve">(FLOT ou </w:t>
      </w:r>
      <w:r w:rsidR="00B14235" w:rsidRPr="00F11728">
        <w:rPr>
          <w:lang w:eastAsia="en-US" w:bidi="en-US"/>
        </w:rPr>
        <w:t xml:space="preserve">MOOC </w:t>
      </w:r>
      <w:r w:rsidR="009A60FA" w:rsidRPr="00F11728">
        <w:rPr>
          <w:lang w:eastAsia="en-US" w:bidi="en-US"/>
        </w:rPr>
        <w:t>en anglais</w:t>
      </w:r>
      <w:r w:rsidR="00B14235" w:rsidRPr="00F11728">
        <w:rPr>
          <w:lang w:eastAsia="en-US" w:bidi="en-US"/>
        </w:rPr>
        <w:t xml:space="preserve">) </w:t>
      </w:r>
      <w:r w:rsidR="009A60FA" w:rsidRPr="00F11728">
        <w:rPr>
          <w:lang w:eastAsia="en-US" w:bidi="en-US"/>
        </w:rPr>
        <w:t>qui met</w:t>
      </w:r>
      <w:r w:rsidR="00B14235" w:rsidRPr="00F11728">
        <w:rPr>
          <w:lang w:eastAsia="en-US" w:bidi="en-US"/>
        </w:rPr>
        <w:t xml:space="preserve"> à la disposition des internautes des cours gratuits d</w:t>
      </w:r>
      <w:r w:rsidR="00DF5AE8">
        <w:rPr>
          <w:lang w:eastAsia="en-US" w:bidi="en-US"/>
        </w:rPr>
        <w:t>’</w:t>
      </w:r>
      <w:r w:rsidR="00B14235" w:rsidRPr="00F11728">
        <w:rPr>
          <w:lang w:eastAsia="en-US" w:bidi="en-US"/>
        </w:rPr>
        <w:t>un grand nombre d</w:t>
      </w:r>
      <w:r w:rsidR="00DF5AE8">
        <w:rPr>
          <w:lang w:eastAsia="en-US" w:bidi="en-US"/>
        </w:rPr>
        <w:t>’</w:t>
      </w:r>
      <w:r w:rsidR="00B14235" w:rsidRPr="00F11728">
        <w:rPr>
          <w:lang w:eastAsia="en-US" w:bidi="en-US"/>
        </w:rPr>
        <w:t>établissements d</w:t>
      </w:r>
      <w:r w:rsidR="00DF5AE8">
        <w:rPr>
          <w:lang w:eastAsia="en-US" w:bidi="en-US"/>
        </w:rPr>
        <w:t>’</w:t>
      </w:r>
      <w:r w:rsidR="00B14235" w:rsidRPr="00F11728">
        <w:rPr>
          <w:lang w:eastAsia="en-US" w:bidi="en-US"/>
        </w:rPr>
        <w:t>enseignement, dont l</w:t>
      </w:r>
      <w:r w:rsidR="00DF5AE8">
        <w:rPr>
          <w:lang w:eastAsia="en-US" w:bidi="en-US"/>
        </w:rPr>
        <w:t>’</w:t>
      </w:r>
      <w:r w:rsidR="00B14235" w:rsidRPr="00F11728">
        <w:rPr>
          <w:lang w:eastAsia="en-US" w:bidi="en-US"/>
        </w:rPr>
        <w:t>université Harvard</w:t>
      </w:r>
      <w:r w:rsidR="00A27CC0" w:rsidRPr="00F11728">
        <w:rPr>
          <w:lang w:eastAsia="en-US" w:bidi="en-US"/>
        </w:rPr>
        <w:t xml:space="preserve">.  </w:t>
      </w:r>
      <w:r w:rsidR="00B14235" w:rsidRPr="00F11728">
        <w:rPr>
          <w:lang w:eastAsia="en-US" w:bidi="en-US"/>
        </w:rPr>
        <w:t xml:space="preserve">Les encyclopédies numériques ont maintenant presque </w:t>
      </w:r>
      <w:r w:rsidR="00850AD2">
        <w:rPr>
          <w:lang w:eastAsia="en-US" w:bidi="en-US"/>
        </w:rPr>
        <w:t>complètement</w:t>
      </w:r>
      <w:r w:rsidR="00B14235" w:rsidRPr="00F11728">
        <w:rPr>
          <w:lang w:eastAsia="en-US" w:bidi="en-US"/>
        </w:rPr>
        <w:t xml:space="preserve"> remplacé</w:t>
      </w:r>
      <w:r w:rsidR="00620A45" w:rsidRPr="00F11728">
        <w:rPr>
          <w:lang w:eastAsia="en-US" w:bidi="en-US"/>
        </w:rPr>
        <w:t xml:space="preserve"> leurs </w:t>
      </w:r>
      <w:r w:rsidR="00D84DAD" w:rsidRPr="00F11728">
        <w:rPr>
          <w:lang w:eastAsia="en-US" w:bidi="en-US"/>
        </w:rPr>
        <w:t>équivalents</w:t>
      </w:r>
      <w:r w:rsidR="00620A45" w:rsidRPr="00F11728">
        <w:rPr>
          <w:lang w:eastAsia="en-US" w:bidi="en-US"/>
        </w:rPr>
        <w:t xml:space="preserve"> imprimés</w:t>
      </w:r>
      <w:r w:rsidR="00A27CC0" w:rsidRPr="00F11728">
        <w:rPr>
          <w:lang w:eastAsia="en-US" w:bidi="en-US"/>
        </w:rPr>
        <w:t xml:space="preserve">.  </w:t>
      </w:r>
      <w:r w:rsidR="00D84DAD" w:rsidRPr="00F11728">
        <w:rPr>
          <w:lang w:eastAsia="en-US" w:bidi="en-US"/>
        </w:rPr>
        <w:t>O</w:t>
      </w:r>
      <w:r w:rsidR="00620A45" w:rsidRPr="00F11728">
        <w:rPr>
          <w:lang w:eastAsia="en-US" w:bidi="en-US"/>
        </w:rPr>
        <w:t xml:space="preserve">n observe </w:t>
      </w:r>
      <w:r w:rsidR="00D84DAD" w:rsidRPr="00F11728">
        <w:rPr>
          <w:lang w:eastAsia="en-US" w:bidi="en-US"/>
        </w:rPr>
        <w:t xml:space="preserve">toutefois </w:t>
      </w:r>
      <w:r w:rsidR="00620A45" w:rsidRPr="00F11728">
        <w:rPr>
          <w:lang w:eastAsia="en-US" w:bidi="en-US"/>
        </w:rPr>
        <w:t>que l</w:t>
      </w:r>
      <w:r w:rsidR="00D84DAD" w:rsidRPr="00F11728">
        <w:rPr>
          <w:lang w:eastAsia="en-US" w:bidi="en-US"/>
        </w:rPr>
        <w:t>e clivage géographique</w:t>
      </w:r>
      <w:r w:rsidR="00620A45" w:rsidRPr="00F11728">
        <w:rPr>
          <w:lang w:eastAsia="en-US" w:bidi="en-US"/>
        </w:rPr>
        <w:t xml:space="preserve"> Nord–Sud est </w:t>
      </w:r>
      <w:r w:rsidR="00D84DAD" w:rsidRPr="00F11728">
        <w:rPr>
          <w:lang w:eastAsia="en-US" w:bidi="en-US"/>
        </w:rPr>
        <w:t>particulièrement présent parmi</w:t>
      </w:r>
      <w:r w:rsidR="00620A45" w:rsidRPr="00F11728">
        <w:rPr>
          <w:lang w:eastAsia="en-US" w:bidi="en-US"/>
        </w:rPr>
        <w:t xml:space="preserve"> les collaborateurs de Wikipédia, puisque 70</w:t>
      </w:r>
      <w:r w:rsidR="00C61AC2" w:rsidRPr="00F11728">
        <w:rPr>
          <w:lang w:eastAsia="en-US" w:bidi="en-US"/>
        </w:rPr>
        <w:t>%</w:t>
      </w:r>
      <w:r w:rsidR="00620A45" w:rsidRPr="00F11728">
        <w:rPr>
          <w:lang w:eastAsia="en-US" w:bidi="en-US"/>
        </w:rPr>
        <w:t xml:space="preserve"> vivent dans l</w:t>
      </w:r>
      <w:r w:rsidR="00DF5AE8">
        <w:rPr>
          <w:lang w:eastAsia="en-US" w:bidi="en-US"/>
        </w:rPr>
        <w:t>’</w:t>
      </w:r>
      <w:r w:rsidR="00620A45" w:rsidRPr="00F11728">
        <w:rPr>
          <w:lang w:eastAsia="en-US" w:bidi="en-US"/>
        </w:rPr>
        <w:t>hémisphère nord et 27,7</w:t>
      </w:r>
      <w:r w:rsidR="00C61AC2" w:rsidRPr="00F11728">
        <w:rPr>
          <w:lang w:eastAsia="en-US" w:bidi="en-US"/>
        </w:rPr>
        <w:t>%</w:t>
      </w:r>
      <w:r w:rsidR="00620A45" w:rsidRPr="00F11728">
        <w:rPr>
          <w:lang w:eastAsia="en-US" w:bidi="en-US"/>
        </w:rPr>
        <w:t xml:space="preserve"> dans l</w:t>
      </w:r>
      <w:r w:rsidR="00DF5AE8">
        <w:rPr>
          <w:lang w:eastAsia="en-US" w:bidi="en-US"/>
        </w:rPr>
        <w:t>’</w:t>
      </w:r>
      <w:r w:rsidR="00620A45" w:rsidRPr="00F11728">
        <w:rPr>
          <w:lang w:eastAsia="en-US" w:bidi="en-US"/>
        </w:rPr>
        <w:t>hémisphère sud.</w:t>
      </w:r>
    </w:p>
    <w:p w:rsidR="008056AC" w:rsidRDefault="00230504" w:rsidP="00230504">
      <w:pPr>
        <w:pStyle w:val="Heading2"/>
        <w:rPr>
          <w:lang w:eastAsia="en-US" w:bidi="en-US"/>
        </w:rPr>
      </w:pPr>
      <w:r w:rsidRPr="00F11728">
        <w:rPr>
          <w:lang w:eastAsia="en-US" w:bidi="en-US"/>
        </w:rPr>
        <w:t>L</w:t>
      </w:r>
      <w:r>
        <w:rPr>
          <w:lang w:eastAsia="en-US" w:bidi="en-US"/>
        </w:rPr>
        <w:t>’</w:t>
      </w:r>
      <w:r w:rsidRPr="00F11728">
        <w:rPr>
          <w:lang w:eastAsia="en-US" w:bidi="en-US"/>
        </w:rPr>
        <w:t>innovation dans le domaine des énergies renouvelables</w:t>
      </w:r>
    </w:p>
    <w:p w:rsidR="00230504" w:rsidRPr="00230504" w:rsidRDefault="00230504" w:rsidP="00230504">
      <w:pPr>
        <w:rPr>
          <w:lang w:val="fr-CH" w:eastAsia="en-US" w:bidi="en-US"/>
        </w:rPr>
      </w:pPr>
    </w:p>
    <w:p w:rsidR="002323E0" w:rsidRPr="00F11728" w:rsidRDefault="002323E0" w:rsidP="00230504">
      <w:pPr>
        <w:pStyle w:val="ONUMFS"/>
        <w:rPr>
          <w:lang w:eastAsia="en-US" w:bidi="en-US"/>
        </w:rPr>
      </w:pPr>
      <w:r w:rsidRPr="00F11728">
        <w:rPr>
          <w:lang w:eastAsia="en-US" w:bidi="en-US"/>
        </w:rPr>
        <w:t>Si les flux d</w:t>
      </w:r>
      <w:r w:rsidR="00DF5AE8">
        <w:rPr>
          <w:lang w:eastAsia="en-US" w:bidi="en-US"/>
        </w:rPr>
        <w:t>’</w:t>
      </w:r>
      <w:r w:rsidRPr="00F11728">
        <w:rPr>
          <w:lang w:eastAsia="en-US" w:bidi="en-US"/>
        </w:rPr>
        <w:t xml:space="preserve">innovation et de savoirs du </w:t>
      </w:r>
      <w:r w:rsidR="000C5C9A">
        <w:rPr>
          <w:lang w:eastAsia="en-US" w:bidi="en-US"/>
        </w:rPr>
        <w:t>XXI</w:t>
      </w:r>
      <w:r w:rsidR="00432C24" w:rsidRPr="00F11728">
        <w:rPr>
          <w:vertAlign w:val="superscript"/>
          <w:lang w:eastAsia="en-US" w:bidi="en-US"/>
        </w:rPr>
        <w:t>e</w:t>
      </w:r>
      <w:r w:rsidR="00432C24" w:rsidRPr="00F11728">
        <w:rPr>
          <w:lang w:eastAsia="en-US" w:bidi="en-US"/>
        </w:rPr>
        <w:t xml:space="preserve"> </w:t>
      </w:r>
      <w:r w:rsidRPr="00F11728">
        <w:rPr>
          <w:lang w:eastAsia="en-US" w:bidi="en-US"/>
        </w:rPr>
        <w:t xml:space="preserve">siècle sont </w:t>
      </w:r>
      <w:r w:rsidR="00CB443B" w:rsidRPr="00F11728">
        <w:rPr>
          <w:lang w:eastAsia="en-US" w:bidi="en-US"/>
        </w:rPr>
        <w:t>caractérisés</w:t>
      </w:r>
      <w:r w:rsidRPr="00F11728">
        <w:rPr>
          <w:lang w:eastAsia="en-US" w:bidi="en-US"/>
        </w:rPr>
        <w:t xml:space="preserve"> par la multiplicité des acteurs impliqués, </w:t>
      </w:r>
      <w:r w:rsidR="00ED4AF3" w:rsidRPr="00F11728">
        <w:rPr>
          <w:lang w:eastAsia="en-US" w:bidi="en-US"/>
        </w:rPr>
        <w:t>le domaine des énergies renouvelables pourrait fort bien servir à l</w:t>
      </w:r>
      <w:r w:rsidR="00DF5AE8">
        <w:rPr>
          <w:lang w:eastAsia="en-US" w:bidi="en-US"/>
        </w:rPr>
        <w:t>’</w:t>
      </w:r>
      <w:r w:rsidR="00ED4AF3" w:rsidRPr="00F11728">
        <w:rPr>
          <w:lang w:eastAsia="en-US" w:bidi="en-US"/>
        </w:rPr>
        <w:t>avenir de modèle pour cette tendance</w:t>
      </w:r>
      <w:r w:rsidR="00A27CC0" w:rsidRPr="00F11728">
        <w:rPr>
          <w:lang w:eastAsia="en-US" w:bidi="en-US"/>
        </w:rPr>
        <w:t xml:space="preserve">.  </w:t>
      </w:r>
      <w:r w:rsidR="00094F58" w:rsidRPr="00F11728">
        <w:rPr>
          <w:lang w:eastAsia="en-US" w:bidi="en-US"/>
        </w:rPr>
        <w:t xml:space="preserve">Le </w:t>
      </w:r>
      <w:r w:rsidR="00BA0217" w:rsidRPr="00F11728">
        <w:rPr>
          <w:lang w:eastAsia="en-US" w:bidi="en-US"/>
        </w:rPr>
        <w:t xml:space="preserve">dernier rapport sur les énergies renouvelables </w:t>
      </w:r>
      <w:r w:rsidR="00092859" w:rsidRPr="00F11728">
        <w:rPr>
          <w:lang w:eastAsia="en-US" w:bidi="en-US"/>
        </w:rPr>
        <w:t>du réseau REN21 (</w:t>
      </w:r>
      <w:r w:rsidR="00094F58" w:rsidRPr="00F11728">
        <w:rPr>
          <w:lang w:eastAsia="en-US" w:bidi="en-US"/>
        </w:rPr>
        <w:t xml:space="preserve">2014 </w:t>
      </w:r>
      <w:proofErr w:type="spellStart"/>
      <w:r w:rsidR="00094F58" w:rsidRPr="00F11728">
        <w:rPr>
          <w:lang w:eastAsia="en-US" w:bidi="en-US"/>
        </w:rPr>
        <w:t>Renewables</w:t>
      </w:r>
      <w:proofErr w:type="spellEnd"/>
      <w:r w:rsidR="00094F58" w:rsidRPr="00F11728">
        <w:rPr>
          <w:lang w:eastAsia="en-US" w:bidi="en-US"/>
        </w:rPr>
        <w:t xml:space="preserve"> Global </w:t>
      </w:r>
      <w:proofErr w:type="spellStart"/>
      <w:r w:rsidR="00094F58" w:rsidRPr="00F11728">
        <w:rPr>
          <w:lang w:eastAsia="en-US" w:bidi="en-US"/>
        </w:rPr>
        <w:t>Status</w:t>
      </w:r>
      <w:proofErr w:type="spellEnd"/>
      <w:r w:rsidR="00094F58" w:rsidRPr="00F11728">
        <w:rPr>
          <w:lang w:eastAsia="en-US" w:bidi="en-US"/>
        </w:rPr>
        <w:t xml:space="preserve"> Report</w:t>
      </w:r>
      <w:r w:rsidR="00092859" w:rsidRPr="00F11728">
        <w:rPr>
          <w:lang w:eastAsia="en-US" w:bidi="en-US"/>
        </w:rPr>
        <w:t>)</w:t>
      </w:r>
      <w:r w:rsidR="00990730" w:rsidRPr="00F11728">
        <w:rPr>
          <w:lang w:eastAsia="en-US" w:bidi="en-US"/>
        </w:rPr>
        <w:t xml:space="preserve"> </w:t>
      </w:r>
      <w:r w:rsidR="00BA0217" w:rsidRPr="00F11728">
        <w:rPr>
          <w:lang w:eastAsia="en-US" w:bidi="en-US"/>
        </w:rPr>
        <w:t>prévoit</w:t>
      </w:r>
      <w:r w:rsidR="00990730" w:rsidRPr="00F11728">
        <w:rPr>
          <w:lang w:eastAsia="en-US" w:bidi="en-US"/>
        </w:rPr>
        <w:t xml:space="preserve"> que les pays en développement </w:t>
      </w:r>
      <w:r w:rsidR="00092859" w:rsidRPr="00F11728">
        <w:rPr>
          <w:lang w:eastAsia="en-US" w:bidi="en-US"/>
        </w:rPr>
        <w:t xml:space="preserve">vont </w:t>
      </w:r>
      <w:r w:rsidR="00990730" w:rsidRPr="00F11728">
        <w:rPr>
          <w:lang w:eastAsia="en-US" w:bidi="en-US"/>
        </w:rPr>
        <w:t>représenter plus des deux</w:t>
      </w:r>
      <w:r w:rsidR="008F3D5B">
        <w:rPr>
          <w:lang w:eastAsia="en-US" w:bidi="en-US"/>
        </w:rPr>
        <w:t> </w:t>
      </w:r>
      <w:r w:rsidR="00990730" w:rsidRPr="00F11728">
        <w:rPr>
          <w:lang w:eastAsia="en-US" w:bidi="en-US"/>
        </w:rPr>
        <w:t xml:space="preserve">tiers de la hausse globale de capacité installée </w:t>
      </w:r>
      <w:r w:rsidR="00CB443B" w:rsidRPr="00F11728">
        <w:rPr>
          <w:lang w:eastAsia="en-US" w:bidi="en-US"/>
        </w:rPr>
        <w:t>en</w:t>
      </w:r>
      <w:r w:rsidR="00990730" w:rsidRPr="00F11728">
        <w:rPr>
          <w:lang w:eastAsia="en-US" w:bidi="en-US"/>
        </w:rPr>
        <w:t xml:space="preserve"> énergies </w:t>
      </w:r>
      <w:r w:rsidR="00990730" w:rsidRPr="00F11728">
        <w:rPr>
          <w:lang w:eastAsia="en-US" w:bidi="en-US"/>
        </w:rPr>
        <w:lastRenderedPageBreak/>
        <w:t>renouvelables, et que c</w:t>
      </w:r>
      <w:r w:rsidR="00DF5AE8">
        <w:rPr>
          <w:lang w:eastAsia="en-US" w:bidi="en-US"/>
        </w:rPr>
        <w:t>’</w:t>
      </w:r>
      <w:r w:rsidR="00990730" w:rsidRPr="00F11728">
        <w:rPr>
          <w:lang w:eastAsia="en-US" w:bidi="en-US"/>
        </w:rPr>
        <w:t>est la Chine qui viendra en tête dans ce domaine</w:t>
      </w:r>
      <w:r w:rsidR="00A27CC0" w:rsidRPr="00F11728">
        <w:rPr>
          <w:lang w:eastAsia="en-US" w:bidi="en-US"/>
        </w:rPr>
        <w:t xml:space="preserve">.  </w:t>
      </w:r>
      <w:r w:rsidR="00990730" w:rsidRPr="00F11728">
        <w:rPr>
          <w:lang w:eastAsia="en-US" w:bidi="en-US"/>
        </w:rPr>
        <w:t>Les projets de partenariat public</w:t>
      </w:r>
      <w:r w:rsidR="00062F15">
        <w:rPr>
          <w:lang w:eastAsia="en-US" w:bidi="en-US"/>
        </w:rPr>
        <w:noBreakHyphen/>
      </w:r>
      <w:r w:rsidR="00990730" w:rsidRPr="00F11728">
        <w:rPr>
          <w:lang w:eastAsia="en-US" w:bidi="en-US"/>
        </w:rPr>
        <w:t>privé qui retienne</w:t>
      </w:r>
      <w:r w:rsidR="00CB443B" w:rsidRPr="00F11728">
        <w:rPr>
          <w:lang w:eastAsia="en-US" w:bidi="en-US"/>
        </w:rPr>
        <w:t>nt</w:t>
      </w:r>
      <w:r w:rsidR="00990730" w:rsidRPr="00F11728">
        <w:rPr>
          <w:lang w:eastAsia="en-US" w:bidi="en-US"/>
        </w:rPr>
        <w:t xml:space="preserve"> le plus l</w:t>
      </w:r>
      <w:r w:rsidR="00DF5AE8">
        <w:rPr>
          <w:lang w:eastAsia="en-US" w:bidi="en-US"/>
        </w:rPr>
        <w:t>’</w:t>
      </w:r>
      <w:r w:rsidR="00990730" w:rsidRPr="00F11728">
        <w:rPr>
          <w:lang w:eastAsia="en-US" w:bidi="en-US"/>
        </w:rPr>
        <w:t>attention sont situés dans l</w:t>
      </w:r>
      <w:r w:rsidR="00DF5AE8">
        <w:rPr>
          <w:lang w:eastAsia="en-US" w:bidi="en-US"/>
        </w:rPr>
        <w:t>’</w:t>
      </w:r>
      <w:r w:rsidR="00990730" w:rsidRPr="00F11728">
        <w:rPr>
          <w:lang w:eastAsia="en-US" w:bidi="en-US"/>
        </w:rPr>
        <w:t>hémisphère sud, plus précisément en Argentine, au Bangladesh, en Chine, en Inde, en Indonésie, en Mongolie et au Vietnam</w:t>
      </w:r>
      <w:r w:rsidR="00A27CC0" w:rsidRPr="00F11728">
        <w:rPr>
          <w:lang w:eastAsia="en-US" w:bidi="en-US"/>
        </w:rPr>
        <w:t xml:space="preserve">.  </w:t>
      </w:r>
      <w:r w:rsidR="00BA0217" w:rsidRPr="00F11728">
        <w:rPr>
          <w:lang w:eastAsia="en-US" w:bidi="en-US"/>
        </w:rPr>
        <w:t>REN 21 (</w:t>
      </w:r>
      <w:proofErr w:type="spellStart"/>
      <w:r w:rsidR="00990730" w:rsidRPr="00F11728">
        <w:rPr>
          <w:lang w:eastAsia="en-US" w:bidi="en-US"/>
        </w:rPr>
        <w:t>Renewable</w:t>
      </w:r>
      <w:proofErr w:type="spellEnd"/>
      <w:r w:rsidR="00990730" w:rsidRPr="00F11728">
        <w:rPr>
          <w:lang w:eastAsia="en-US" w:bidi="en-US"/>
        </w:rPr>
        <w:t xml:space="preserve"> </w:t>
      </w:r>
      <w:proofErr w:type="spellStart"/>
      <w:r w:rsidR="00990730" w:rsidRPr="00F11728">
        <w:rPr>
          <w:lang w:eastAsia="en-US" w:bidi="en-US"/>
        </w:rPr>
        <w:t>Energy</w:t>
      </w:r>
      <w:proofErr w:type="spellEnd"/>
      <w:r w:rsidR="00990730" w:rsidRPr="00F11728">
        <w:rPr>
          <w:lang w:eastAsia="en-US" w:bidi="en-US"/>
        </w:rPr>
        <w:t xml:space="preserve"> Network for the 21st Century) est un exemple de r</w:t>
      </w:r>
      <w:r w:rsidR="00CB443B" w:rsidRPr="00F11728">
        <w:rPr>
          <w:lang w:eastAsia="en-US" w:bidi="en-US"/>
        </w:rPr>
        <w:t>éseau</w:t>
      </w:r>
      <w:r w:rsidR="00990730" w:rsidRPr="00F11728">
        <w:rPr>
          <w:lang w:eastAsia="en-US" w:bidi="en-US"/>
        </w:rPr>
        <w:t xml:space="preserve"> mondial regroupant de nombreux i</w:t>
      </w:r>
      <w:r w:rsidR="00BA0217" w:rsidRPr="00F11728">
        <w:rPr>
          <w:lang w:eastAsia="en-US" w:bidi="en-US"/>
        </w:rPr>
        <w:t>ntervenants des secteurs public</w:t>
      </w:r>
      <w:r w:rsidR="00990730" w:rsidRPr="00F11728">
        <w:rPr>
          <w:lang w:eastAsia="en-US" w:bidi="en-US"/>
        </w:rPr>
        <w:t xml:space="preserve"> et privé</w:t>
      </w:r>
      <w:r w:rsidR="00A27CC0" w:rsidRPr="00F11728">
        <w:rPr>
          <w:lang w:eastAsia="en-US" w:bidi="en-US"/>
        </w:rPr>
        <w:t xml:space="preserve">.  </w:t>
      </w:r>
      <w:r w:rsidR="00CB443B" w:rsidRPr="00F11728">
        <w:rPr>
          <w:lang w:eastAsia="en-US" w:bidi="en-US"/>
        </w:rPr>
        <w:t xml:space="preserve">Il </w:t>
      </w:r>
      <w:r w:rsidR="00990730" w:rsidRPr="00F11728">
        <w:rPr>
          <w:lang w:eastAsia="en-US" w:bidi="en-US"/>
        </w:rPr>
        <w:t>assure la liaison entre les organismes internationaux, les gouvernements, les associations de l</w:t>
      </w:r>
      <w:r w:rsidR="00DF5AE8">
        <w:rPr>
          <w:lang w:eastAsia="en-US" w:bidi="en-US"/>
        </w:rPr>
        <w:t>’</w:t>
      </w:r>
      <w:r w:rsidR="00990730" w:rsidRPr="00F11728">
        <w:rPr>
          <w:lang w:eastAsia="en-US" w:bidi="en-US"/>
        </w:rPr>
        <w:t>industrie, les instituts scien</w:t>
      </w:r>
      <w:r w:rsidR="00092859" w:rsidRPr="00F11728">
        <w:rPr>
          <w:lang w:eastAsia="en-US" w:bidi="en-US"/>
        </w:rPr>
        <w:t>tifiques</w:t>
      </w:r>
      <w:r w:rsidR="00990730" w:rsidRPr="00F11728">
        <w:rPr>
          <w:lang w:eastAsia="en-US" w:bidi="en-US"/>
        </w:rPr>
        <w:t xml:space="preserve">, les milieux universitaires et les </w:t>
      </w:r>
      <w:r w:rsidR="00092859" w:rsidRPr="00F11728">
        <w:rPr>
          <w:lang w:eastAsia="en-US" w:bidi="en-US"/>
        </w:rPr>
        <w:t>organisations non gouvernementales</w:t>
      </w:r>
      <w:r w:rsidR="00990730" w:rsidRPr="00F11728">
        <w:rPr>
          <w:lang w:eastAsia="en-US" w:bidi="en-US"/>
        </w:rPr>
        <w:t xml:space="preserve"> œuvrant dans le domaine des énergies renouvelables</w:t>
      </w:r>
      <w:r w:rsidR="00A27CC0" w:rsidRPr="00F11728">
        <w:rPr>
          <w:lang w:eastAsia="en-US" w:bidi="en-US"/>
        </w:rPr>
        <w:t xml:space="preserve">.  </w:t>
      </w:r>
      <w:r w:rsidR="00280D72" w:rsidRPr="00F11728">
        <w:rPr>
          <w:lang w:eastAsia="en-US" w:bidi="en-US"/>
        </w:rPr>
        <w:t>On observe que, dans les pays en développement, les efforts du secteur privé pour amener l</w:t>
      </w:r>
      <w:r w:rsidR="00DF5AE8">
        <w:rPr>
          <w:lang w:eastAsia="en-US" w:bidi="en-US"/>
        </w:rPr>
        <w:t>’</w:t>
      </w:r>
      <w:r w:rsidR="00280D72" w:rsidRPr="00F11728">
        <w:rPr>
          <w:lang w:eastAsia="en-US" w:bidi="en-US"/>
        </w:rPr>
        <w:t>énergie renouvelable à un niveau commercial ou quasi commercial prenne</w:t>
      </w:r>
      <w:r w:rsidR="00CB443B" w:rsidRPr="00F11728">
        <w:rPr>
          <w:lang w:eastAsia="en-US" w:bidi="en-US"/>
        </w:rPr>
        <w:t>nt</w:t>
      </w:r>
      <w:r w:rsidR="00280D72" w:rsidRPr="00F11728">
        <w:rPr>
          <w:lang w:eastAsia="en-US" w:bidi="en-US"/>
        </w:rPr>
        <w:t xml:space="preserve"> de l</w:t>
      </w:r>
      <w:r w:rsidR="00DF5AE8">
        <w:rPr>
          <w:lang w:eastAsia="en-US" w:bidi="en-US"/>
        </w:rPr>
        <w:t>’</w:t>
      </w:r>
      <w:r w:rsidR="00280D72" w:rsidRPr="00F11728">
        <w:rPr>
          <w:lang w:eastAsia="en-US" w:bidi="en-US"/>
        </w:rPr>
        <w:t>ampleur en Amérique latine, en Afrique et en Inde</w:t>
      </w:r>
      <w:r w:rsidR="00CB443B" w:rsidRPr="00F11728">
        <w:rPr>
          <w:lang w:eastAsia="en-US" w:bidi="en-US"/>
        </w:rPr>
        <w:t>,</w:t>
      </w:r>
      <w:r w:rsidR="00280D72" w:rsidRPr="00F11728">
        <w:rPr>
          <w:lang w:eastAsia="en-US" w:bidi="en-US"/>
        </w:rPr>
        <w:t xml:space="preserve"> alors que les grandes entreprises </w:t>
      </w:r>
      <w:r w:rsidR="00CB443B" w:rsidRPr="00F11728">
        <w:rPr>
          <w:lang w:eastAsia="en-US" w:bidi="en-US"/>
        </w:rPr>
        <w:t>d</w:t>
      </w:r>
      <w:r w:rsidR="00DF5AE8">
        <w:rPr>
          <w:lang w:eastAsia="en-US" w:bidi="en-US"/>
        </w:rPr>
        <w:t>’</w:t>
      </w:r>
      <w:r w:rsidR="00280D72" w:rsidRPr="00F11728">
        <w:rPr>
          <w:lang w:eastAsia="en-US" w:bidi="en-US"/>
        </w:rPr>
        <w:t>énergies renouvelables implantées dans l</w:t>
      </w:r>
      <w:r w:rsidR="00DF5AE8">
        <w:rPr>
          <w:lang w:eastAsia="en-US" w:bidi="en-US"/>
        </w:rPr>
        <w:t>’</w:t>
      </w:r>
      <w:r w:rsidR="00280D72" w:rsidRPr="00F11728">
        <w:rPr>
          <w:lang w:eastAsia="en-US" w:bidi="en-US"/>
        </w:rPr>
        <w:t>hémisphère nord se tournent vers les pays en développement pour y trouver des possibilités d</w:t>
      </w:r>
      <w:r w:rsidR="00DF5AE8">
        <w:rPr>
          <w:lang w:eastAsia="en-US" w:bidi="en-US"/>
        </w:rPr>
        <w:t>’</w:t>
      </w:r>
      <w:r w:rsidR="00280D72" w:rsidRPr="00F11728">
        <w:rPr>
          <w:lang w:eastAsia="en-US" w:bidi="en-US"/>
        </w:rPr>
        <w:t>investissement.</w:t>
      </w:r>
    </w:p>
    <w:p w:rsidR="00AA2879" w:rsidRDefault="00230504" w:rsidP="00230504">
      <w:pPr>
        <w:pStyle w:val="Heading1"/>
      </w:pPr>
      <w:r w:rsidRPr="00F11728">
        <w:t>Rapport sur les flux de savoirs mondiaux</w:t>
      </w:r>
    </w:p>
    <w:p w:rsidR="00230504" w:rsidRPr="00230504" w:rsidRDefault="00230504" w:rsidP="00230504">
      <w:pPr>
        <w:rPr>
          <w:lang w:val="fr-FR"/>
        </w:rPr>
      </w:pPr>
    </w:p>
    <w:p w:rsidR="005212DA" w:rsidRDefault="004F4D65" w:rsidP="00230504">
      <w:pPr>
        <w:pStyle w:val="ONUMFS"/>
      </w:pPr>
      <w:r w:rsidRPr="00F11728">
        <w:t>L</w:t>
      </w:r>
      <w:r w:rsidR="00CB443B" w:rsidRPr="00F11728">
        <w:t xml:space="preserve">e </w:t>
      </w:r>
      <w:r w:rsidR="001C67F3" w:rsidRPr="00F11728">
        <w:t>R</w:t>
      </w:r>
      <w:r w:rsidRPr="00F11728">
        <w:t>apport sur les flux de savoirs mondiaux e</w:t>
      </w:r>
      <w:r w:rsidR="00CB443B" w:rsidRPr="00F11728">
        <w:t>s</w:t>
      </w:r>
      <w:r w:rsidRPr="00F11728">
        <w:t>t reproduit</w:t>
      </w:r>
      <w:r w:rsidR="00CB443B" w:rsidRPr="00F11728">
        <w:t xml:space="preserve"> </w:t>
      </w:r>
      <w:r w:rsidRPr="00F11728">
        <w:t>intégral</w:t>
      </w:r>
      <w:r w:rsidR="00CB443B" w:rsidRPr="00F11728">
        <w:t>ement</w:t>
      </w:r>
      <w:r w:rsidRPr="00F11728">
        <w:t xml:space="preserve"> dans l</w:t>
      </w:r>
      <w:r w:rsidR="00DF5AE8">
        <w:t>’</w:t>
      </w:r>
      <w:r w:rsidRPr="00F11728">
        <w:t xml:space="preserve">annexe </w:t>
      </w:r>
      <w:r w:rsidR="00CE5294" w:rsidRPr="00F11728">
        <w:t xml:space="preserve">qui </w:t>
      </w:r>
      <w:r w:rsidRPr="00F11728">
        <w:t>suit</w:t>
      </w:r>
      <w:r w:rsidR="00A27CC0" w:rsidRPr="00F11728">
        <w:t xml:space="preserve">.  </w:t>
      </w:r>
      <w:r w:rsidRPr="00F11728">
        <w:t>Pour des raisons techniques, le code de document de l</w:t>
      </w:r>
      <w:r w:rsidR="00DF5AE8">
        <w:t>’</w:t>
      </w:r>
      <w:r w:rsidRPr="00F11728">
        <w:t>OMPI</w:t>
      </w:r>
      <w:r w:rsidR="00125C3D" w:rsidRPr="00F11728">
        <w:t xml:space="preserve"> (</w:t>
      </w:r>
      <w:r w:rsidR="00225A63">
        <w:t>“</w:t>
      </w:r>
      <w:r w:rsidR="00125C3D" w:rsidRPr="00F11728">
        <w:t>CDIP/14/INF/13</w:t>
      </w:r>
      <w:r w:rsidR="00225A63">
        <w:t>”</w:t>
      </w:r>
      <w:r w:rsidR="00125C3D" w:rsidRPr="00F11728">
        <w:t xml:space="preserve">) </w:t>
      </w:r>
      <w:r w:rsidRPr="00F11728">
        <w:t>n</w:t>
      </w:r>
      <w:r w:rsidR="00DF5AE8">
        <w:t>’</w:t>
      </w:r>
      <w:r w:rsidRPr="00F11728">
        <w:t>apparaît sur aucune des pages de ce rapport</w:t>
      </w:r>
      <w:r w:rsidR="00530A0F" w:rsidRPr="00F11728">
        <w:t>.</w:t>
      </w:r>
    </w:p>
    <w:p w:rsidR="00230504" w:rsidRPr="004977F6" w:rsidRDefault="00230504" w:rsidP="00230504">
      <w:pPr>
        <w:rPr>
          <w:lang w:val="fr-CH"/>
        </w:rPr>
      </w:pPr>
    </w:p>
    <w:p w:rsidR="00230504" w:rsidRPr="004977F6" w:rsidRDefault="00230504" w:rsidP="00230504">
      <w:pPr>
        <w:rPr>
          <w:lang w:val="fr-CH"/>
        </w:rPr>
      </w:pPr>
    </w:p>
    <w:p w:rsidR="005212DA" w:rsidRPr="00F11728" w:rsidRDefault="005212DA" w:rsidP="005212DA">
      <w:pPr>
        <w:pStyle w:val="Endofdocument-Annex"/>
        <w:rPr>
          <w:lang w:val="fr-FR"/>
        </w:rPr>
      </w:pPr>
      <w:bookmarkStart w:id="5" w:name="_GoBack"/>
      <w:bookmarkEnd w:id="5"/>
      <w:r w:rsidRPr="00F11728">
        <w:rPr>
          <w:lang w:val="fr-FR"/>
        </w:rPr>
        <w:t>[</w:t>
      </w:r>
      <w:r w:rsidR="00857BEB" w:rsidRPr="00F11728">
        <w:rPr>
          <w:lang w:val="fr-FR"/>
        </w:rPr>
        <w:t>Fin de l</w:t>
      </w:r>
      <w:r w:rsidR="00DF5AE8">
        <w:rPr>
          <w:lang w:val="fr-FR"/>
        </w:rPr>
        <w:t>’</w:t>
      </w:r>
      <w:r w:rsidR="00857BEB" w:rsidRPr="00F11728">
        <w:rPr>
          <w:lang w:val="fr-FR"/>
        </w:rPr>
        <w:t xml:space="preserve">annexe et du </w:t>
      </w:r>
      <w:r w:rsidR="00305DD8" w:rsidRPr="00F11728">
        <w:rPr>
          <w:lang w:val="fr-FR"/>
        </w:rPr>
        <w:t>document</w:t>
      </w:r>
      <w:r w:rsidRPr="00F11728">
        <w:rPr>
          <w:lang w:val="fr-FR"/>
        </w:rPr>
        <w:t>]</w:t>
      </w:r>
    </w:p>
    <w:sectPr w:rsidR="005212DA" w:rsidRPr="00F11728" w:rsidSect="00062F15">
      <w:headerReference w:type="default" r:id="rId19"/>
      <w:footerReference w:type="default" r:id="rId20"/>
      <w:headerReference w:type="first" r:id="rId21"/>
      <w:endnotePr>
        <w:numFmt w:val="decimal"/>
      </w:endnotePr>
      <w:pgSz w:w="11907" w:h="16839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F8B" w:rsidRDefault="00986F8B">
      <w:r>
        <w:separator/>
      </w:r>
    </w:p>
  </w:endnote>
  <w:endnote w:type="continuationSeparator" w:id="0">
    <w:p w:rsidR="00986F8B" w:rsidRDefault="00986F8B" w:rsidP="003B38C1">
      <w:r>
        <w:separator/>
      </w:r>
    </w:p>
    <w:p w:rsidR="00986F8B" w:rsidRPr="003B38C1" w:rsidRDefault="00986F8B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986F8B" w:rsidRPr="003B38C1" w:rsidRDefault="00986F8B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AE8" w:rsidRDefault="00DF5AE8" w:rsidP="00DF5AE8">
    <w:pPr>
      <w:pStyle w:val="Footer"/>
      <w:tabs>
        <w:tab w:val="clear" w:pos="4320"/>
        <w:tab w:val="clear" w:pos="8640"/>
        <w:tab w:val="right" w:pos="8504"/>
      </w:tabs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\* Lower\p  \* MERGEFORMAT </w:instrText>
    </w:r>
    <w:r>
      <w:rPr>
        <w:sz w:val="16"/>
      </w:rPr>
      <w:fldChar w:fldCharType="separate"/>
    </w:r>
    <w:r w:rsidR="00D91186">
      <w:rPr>
        <w:noProof/>
        <w:sz w:val="16"/>
      </w:rPr>
      <w:t>n:\orgdacd\shared\cdip_meetings\cdip_14th_session_nov_10_14_2014\inf documents\cdip_14_inf_13_study global knowledge\summary_translations\cdip_14_inf_13_summary_35945_fr.docx</w:t>
    </w:r>
    <w:r>
      <w:rPr>
        <w:sz w:val="16"/>
      </w:rPr>
      <w:fldChar w:fldCharType="end"/>
    </w:r>
    <w:r>
      <w:rPr>
        <w:sz w:val="16"/>
      </w:rPr>
      <w:t xml:space="preserve"> </w:t>
    </w:r>
    <w:r>
      <w:rPr>
        <w:sz w:val="16"/>
      </w:rPr>
      <w:tab/>
      <w:t>(HT/</w:t>
    </w:r>
    <w:proofErr w:type="spellStart"/>
    <w:r>
      <w:rPr>
        <w:sz w:val="16"/>
      </w:rPr>
      <w:t>sc</w:t>
    </w:r>
    <w:proofErr w:type="spellEnd"/>
    <w:r>
      <w:rPr>
        <w:sz w:val="16"/>
      </w:rPr>
      <w:t>/</w:t>
    </w:r>
    <w:r>
      <w:rPr>
        <w:sz w:val="16"/>
      </w:rPr>
      <w:fldChar w:fldCharType="begin"/>
    </w:r>
    <w:r>
      <w:rPr>
        <w:sz w:val="16"/>
      </w:rPr>
      <w:instrText xml:space="preserve"> TIME \@ "d-MMM-yy" </w:instrText>
    </w:r>
    <w:r>
      <w:rPr>
        <w:sz w:val="16"/>
      </w:rPr>
      <w:fldChar w:fldCharType="separate"/>
    </w:r>
    <w:r w:rsidR="00D91186">
      <w:rPr>
        <w:noProof/>
        <w:sz w:val="16"/>
      </w:rPr>
      <w:t>8-Oct-14</w:t>
    </w:r>
    <w:r>
      <w:rPr>
        <w:sz w:val="16"/>
      </w:rPr>
      <w:fldChar w:fldCharType="end"/>
    </w:r>
    <w:r>
      <w:rPr>
        <w:sz w:val="16"/>
      </w:rPr>
      <w:t>/</w:t>
    </w:r>
    <w:r>
      <w:rPr>
        <w:sz w:val="16"/>
      </w:rPr>
      <w:fldChar w:fldCharType="begin"/>
    </w:r>
    <w:r>
      <w:rPr>
        <w:sz w:val="16"/>
      </w:rPr>
      <w:instrText xml:space="preserve"> TIME \@ "h:mm" </w:instrText>
    </w:r>
    <w:r>
      <w:rPr>
        <w:sz w:val="16"/>
      </w:rPr>
      <w:fldChar w:fldCharType="separate"/>
    </w:r>
    <w:r w:rsidR="00D91186">
      <w:rPr>
        <w:noProof/>
        <w:sz w:val="16"/>
      </w:rPr>
      <w:t>4:39</w:t>
    </w:r>
    <w:r>
      <w:rPr>
        <w:sz w:val="16"/>
      </w:rPr>
      <w:fldChar w:fldCharType="end"/>
    </w:r>
    <w:r>
      <w:rPr>
        <w:sz w:val="16"/>
      </w:rPr>
      <w:t>)</w:t>
    </w:r>
  </w:p>
  <w:p w:rsidR="00DF5AE8" w:rsidRPr="009B2C5D" w:rsidRDefault="00DF5AE8" w:rsidP="00DF5AE8">
    <w:pPr>
      <w:pStyle w:val="Footer"/>
      <w:tabs>
        <w:tab w:val="clear" w:pos="4320"/>
        <w:tab w:val="clear" w:pos="8640"/>
        <w:tab w:val="right" w:pos="8504"/>
      </w:tabs>
      <w:jc w:val="center"/>
      <w:rPr>
        <w:rFonts w:ascii="Times New Roman" w:hAnsi="Times New Roman" w:cs="Times New Roman"/>
        <w:b/>
        <w:sz w:val="24"/>
      </w:rPr>
    </w:pPr>
    <w:r>
      <w:rPr>
        <w:rFonts w:ascii="Wingdings" w:hAnsi="Wingdings"/>
        <w:b/>
        <w:sz w:val="24"/>
      </w:rPr>
      <w:t></w:t>
    </w:r>
    <w:r>
      <w:rPr>
        <w:rFonts w:ascii="Times New Roman" w:hAnsi="Times New Roman" w:cs="Times New Roman"/>
        <w:b/>
        <w:sz w:val="24"/>
      </w:rPr>
      <w:t xml:space="preserve"> TO BE RENAMED BEFORE PRINTING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AE8" w:rsidRPr="00DF5AE8" w:rsidRDefault="00DF5AE8" w:rsidP="00DF5A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F8B" w:rsidRDefault="00986F8B">
      <w:r>
        <w:separator/>
      </w:r>
    </w:p>
  </w:footnote>
  <w:footnote w:type="continuationSeparator" w:id="0">
    <w:p w:rsidR="00986F8B" w:rsidRDefault="00986F8B" w:rsidP="008B60B2">
      <w:r>
        <w:separator/>
      </w:r>
    </w:p>
    <w:p w:rsidR="00986F8B" w:rsidRPr="00ED77FB" w:rsidRDefault="00986F8B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986F8B" w:rsidRPr="00ED77FB" w:rsidRDefault="00986F8B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F15" w:rsidRPr="00077173" w:rsidRDefault="00062F15" w:rsidP="00062F15">
    <w:pPr>
      <w:jc w:val="right"/>
      <w:rPr>
        <w:lang w:val="fr-CH"/>
      </w:rPr>
    </w:pPr>
    <w:r>
      <w:rPr>
        <w:lang w:val="fr-CH"/>
      </w:rPr>
      <w:t>CDIP/14/INF/13</w:t>
    </w:r>
  </w:p>
  <w:p w:rsidR="00062F15" w:rsidRPr="00077173" w:rsidRDefault="00062F15" w:rsidP="00062F15">
    <w:pPr>
      <w:jc w:val="right"/>
      <w:rPr>
        <w:lang w:val="fr-CH"/>
      </w:rPr>
    </w:pPr>
    <w:proofErr w:type="gramStart"/>
    <w:r>
      <w:rPr>
        <w:lang w:val="fr-CH"/>
      </w:rPr>
      <w:t>page</w:t>
    </w:r>
    <w:proofErr w:type="gramEnd"/>
    <w:r>
      <w:rPr>
        <w:lang w:val="fr-CH"/>
      </w:rPr>
      <w:t xml:space="preserve"> </w:t>
    </w:r>
    <w:r w:rsidRPr="0059612E">
      <w:rPr>
        <w:lang w:val="fr-CH"/>
      </w:rPr>
      <w:fldChar w:fldCharType="begin"/>
    </w:r>
    <w:r w:rsidRPr="0059612E">
      <w:rPr>
        <w:lang w:val="fr-CH"/>
      </w:rPr>
      <w:instrText xml:space="preserve"> PAGE   \* MERGEFORMAT </w:instrText>
    </w:r>
    <w:r w:rsidRPr="0059612E">
      <w:rPr>
        <w:lang w:val="fr-CH"/>
      </w:rPr>
      <w:fldChar w:fldCharType="separate"/>
    </w:r>
    <w:r w:rsidR="00850AD2">
      <w:rPr>
        <w:noProof/>
        <w:lang w:val="fr-CH"/>
      </w:rPr>
      <w:t>2</w:t>
    </w:r>
    <w:r w:rsidRPr="0059612E">
      <w:rPr>
        <w:noProof/>
        <w:lang w:val="fr-CH"/>
      </w:rPr>
      <w:fldChar w:fldCharType="end"/>
    </w:r>
  </w:p>
  <w:p w:rsidR="00062F15" w:rsidRPr="00077173" w:rsidRDefault="00062F15" w:rsidP="00062F15">
    <w:pPr>
      <w:jc w:val="right"/>
      <w:rPr>
        <w:lang w:val="fr-CH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12E" w:rsidRPr="00077173" w:rsidRDefault="007D6D44" w:rsidP="00477D6B">
    <w:pPr>
      <w:jc w:val="right"/>
      <w:rPr>
        <w:lang w:val="fr-CH"/>
      </w:rPr>
    </w:pPr>
    <w:r>
      <w:rPr>
        <w:lang w:val="fr-CH"/>
      </w:rPr>
      <w:t>CDIP/14/INF/13</w:t>
    </w:r>
  </w:p>
  <w:p w:rsidR="0059612E" w:rsidRPr="00077173" w:rsidRDefault="0059612E" w:rsidP="00477D6B">
    <w:pPr>
      <w:jc w:val="right"/>
      <w:rPr>
        <w:lang w:val="fr-CH"/>
      </w:rPr>
    </w:pPr>
    <w:r>
      <w:rPr>
        <w:lang w:val="fr-CH"/>
      </w:rPr>
      <w:t>Annex</w:t>
    </w:r>
    <w:r w:rsidR="001D5999">
      <w:rPr>
        <w:lang w:val="fr-CH"/>
      </w:rPr>
      <w:t>e</w:t>
    </w:r>
    <w:r>
      <w:rPr>
        <w:lang w:val="fr-CH"/>
      </w:rPr>
      <w:t xml:space="preserve">, page </w:t>
    </w:r>
    <w:r w:rsidR="00CB51D1" w:rsidRPr="0059612E">
      <w:rPr>
        <w:lang w:val="fr-CH"/>
      </w:rPr>
      <w:fldChar w:fldCharType="begin"/>
    </w:r>
    <w:r w:rsidRPr="0059612E">
      <w:rPr>
        <w:lang w:val="fr-CH"/>
      </w:rPr>
      <w:instrText xml:space="preserve"> PAGE   \* MERGEFORMAT </w:instrText>
    </w:r>
    <w:r w:rsidR="00CB51D1" w:rsidRPr="0059612E">
      <w:rPr>
        <w:lang w:val="fr-CH"/>
      </w:rPr>
      <w:fldChar w:fldCharType="separate"/>
    </w:r>
    <w:r w:rsidR="00D91186">
      <w:rPr>
        <w:noProof/>
        <w:lang w:val="fr-CH"/>
      </w:rPr>
      <w:t>5</w:t>
    </w:r>
    <w:r w:rsidR="00CB51D1" w:rsidRPr="0059612E">
      <w:rPr>
        <w:noProof/>
        <w:lang w:val="fr-CH"/>
      </w:rPr>
      <w:fldChar w:fldCharType="end"/>
    </w:r>
  </w:p>
  <w:p w:rsidR="0059612E" w:rsidRPr="00077173" w:rsidRDefault="0059612E" w:rsidP="00477D6B">
    <w:pPr>
      <w:jc w:val="right"/>
      <w:rPr>
        <w:lang w:val="fr-CH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12E" w:rsidRDefault="007D6D44" w:rsidP="0059612E">
    <w:pPr>
      <w:pStyle w:val="Header"/>
      <w:jc w:val="right"/>
      <w:rPr>
        <w:lang w:val="fr-CH"/>
      </w:rPr>
    </w:pPr>
    <w:r>
      <w:rPr>
        <w:lang w:val="fr-CH"/>
      </w:rPr>
      <w:t>CDIP/14/INF/13</w:t>
    </w:r>
  </w:p>
  <w:p w:rsidR="0059612E" w:rsidRDefault="0059612E" w:rsidP="0059612E">
    <w:pPr>
      <w:pStyle w:val="Header"/>
      <w:jc w:val="right"/>
      <w:rPr>
        <w:lang w:val="fr-CH"/>
      </w:rPr>
    </w:pPr>
    <w:r>
      <w:rPr>
        <w:lang w:val="fr-CH"/>
      </w:rPr>
      <w:t>ANNEX</w:t>
    </w:r>
    <w:r w:rsidR="001D5999">
      <w:rPr>
        <w:lang w:val="fr-CH"/>
      </w:rPr>
      <w:t>E</w:t>
    </w:r>
  </w:p>
  <w:p w:rsidR="0059612E" w:rsidRPr="0059612E" w:rsidRDefault="0059612E" w:rsidP="0059612E">
    <w:pPr>
      <w:pStyle w:val="Header"/>
      <w:jc w:val="right"/>
      <w:rPr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4221E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230E6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CEEF5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6483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9B6F702"/>
    <w:lvl w:ilvl="0">
      <w:start w:val="1"/>
      <w:numFmt w:val="bullet"/>
      <w:pStyle w:val="ListBullet5"/>
      <w:lvlText w:val="○"/>
      <w:lvlJc w:val="left"/>
      <w:pPr>
        <w:ind w:left="1800" w:hanging="360"/>
      </w:pPr>
      <w:rPr>
        <w:rFonts w:ascii="Monotype Corsiva" w:hAnsi="Monotype Corsiva" w:hint="default"/>
        <w:color w:val="DE6C36"/>
      </w:rPr>
    </w:lvl>
  </w:abstractNum>
  <w:abstractNum w:abstractNumId="5">
    <w:nsid w:val="FFFFFF81"/>
    <w:multiLevelType w:val="singleLevel"/>
    <w:tmpl w:val="9A8A1DFA"/>
    <w:lvl w:ilvl="0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  <w:color w:val="DE6C36"/>
      </w:rPr>
    </w:lvl>
  </w:abstractNum>
  <w:abstractNum w:abstractNumId="6">
    <w:nsid w:val="FFFFFF82"/>
    <w:multiLevelType w:val="singleLevel"/>
    <w:tmpl w:val="AC6E7B80"/>
    <w:lvl w:ilvl="0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  <w:color w:val="D787A3"/>
      </w:rPr>
    </w:lvl>
  </w:abstractNum>
  <w:abstractNum w:abstractNumId="7">
    <w:nsid w:val="FFFFFF83"/>
    <w:multiLevelType w:val="singleLevel"/>
    <w:tmpl w:val="3EFA84BC"/>
    <w:lvl w:ilvl="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color w:val="B83D68"/>
      </w:rPr>
    </w:lvl>
  </w:abstractNum>
  <w:abstractNum w:abstractNumId="8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E249CE2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892D4D"/>
      </w:rPr>
    </w:lvl>
  </w:abstractNum>
  <w:abstractNum w:abstractNumId="1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2C831AE"/>
    <w:multiLevelType w:val="hybridMultilevel"/>
    <w:tmpl w:val="B2B69994"/>
    <w:lvl w:ilvl="0" w:tplc="0407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1798631D"/>
    <w:multiLevelType w:val="hybridMultilevel"/>
    <w:tmpl w:val="1FC8977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632EE2"/>
    <w:multiLevelType w:val="hybridMultilevel"/>
    <w:tmpl w:val="858E42F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C34DB6"/>
    <w:multiLevelType w:val="hybridMultilevel"/>
    <w:tmpl w:val="8CE84B80"/>
    <w:lvl w:ilvl="0" w:tplc="6430E93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04C4F6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7">
    <w:nsid w:val="3B2E1D58"/>
    <w:multiLevelType w:val="hybridMultilevel"/>
    <w:tmpl w:val="6FFCA51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716670B"/>
    <w:multiLevelType w:val="hybridMultilevel"/>
    <w:tmpl w:val="54C202B2"/>
    <w:lvl w:ilvl="0" w:tplc="D7A4377E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E07ABF"/>
    <w:multiLevelType w:val="hybridMultilevel"/>
    <w:tmpl w:val="8496F8B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2C503A"/>
    <w:multiLevelType w:val="hybridMultilevel"/>
    <w:tmpl w:val="93328188"/>
    <w:lvl w:ilvl="0" w:tplc="8F08C506">
      <w:start w:val="1"/>
      <w:numFmt w:val="upperLetter"/>
      <w:lvlText w:val="%1."/>
      <w:lvlJc w:val="left"/>
      <w:pPr>
        <w:tabs>
          <w:tab w:val="num" w:pos="1647"/>
        </w:tabs>
        <w:ind w:left="1080" w:firstLine="0"/>
      </w:pPr>
    </w:lvl>
    <w:lvl w:ilvl="1" w:tplc="8F08C506">
      <w:start w:val="1"/>
      <w:numFmt w:val="upperLetter"/>
      <w:lvlRestart w:val="0"/>
      <w:lvlText w:val="%2."/>
      <w:lvlJc w:val="left"/>
      <w:pPr>
        <w:tabs>
          <w:tab w:val="num" w:pos="1647"/>
        </w:tabs>
        <w:ind w:left="1080" w:firstLine="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F1D287B"/>
    <w:multiLevelType w:val="hybridMultilevel"/>
    <w:tmpl w:val="53821352"/>
    <w:lvl w:ilvl="0" w:tplc="8F08C506">
      <w:start w:val="1"/>
      <w:numFmt w:val="upperLetter"/>
      <w:lvlText w:val="%1."/>
      <w:lvlJc w:val="left"/>
      <w:pPr>
        <w:tabs>
          <w:tab w:val="num" w:pos="1647"/>
        </w:tabs>
        <w:ind w:left="1080" w:firstLine="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6F7A6C27"/>
    <w:multiLevelType w:val="hybridMultilevel"/>
    <w:tmpl w:val="BBDA2740"/>
    <w:lvl w:ilvl="0" w:tplc="8F08C506">
      <w:start w:val="1"/>
      <w:numFmt w:val="upperLetter"/>
      <w:lvlText w:val="%1."/>
      <w:lvlJc w:val="left"/>
      <w:pPr>
        <w:tabs>
          <w:tab w:val="num" w:pos="1647"/>
        </w:tabs>
        <w:ind w:left="1080" w:firstLine="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>
    <w:nsid w:val="75DA6F58"/>
    <w:multiLevelType w:val="hybridMultilevel"/>
    <w:tmpl w:val="98BCF560"/>
    <w:lvl w:ilvl="0" w:tplc="8F08C506">
      <w:start w:val="1"/>
      <w:numFmt w:val="upperLetter"/>
      <w:lvlText w:val="%1."/>
      <w:lvlJc w:val="left"/>
      <w:pPr>
        <w:tabs>
          <w:tab w:val="num" w:pos="1647"/>
        </w:tabs>
        <w:ind w:left="1080" w:firstLine="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>
    <w:nsid w:val="77D86575"/>
    <w:multiLevelType w:val="hybridMultilevel"/>
    <w:tmpl w:val="FB64DD8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8"/>
  </w:num>
  <w:num w:numId="4">
    <w:abstractNumId w:val="22"/>
  </w:num>
  <w:num w:numId="5">
    <w:abstractNumId w:val="10"/>
  </w:num>
  <w:num w:numId="6">
    <w:abstractNumId w:val="16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20"/>
  </w:num>
  <w:num w:numId="23">
    <w:abstractNumId w:val="17"/>
  </w:num>
  <w:num w:numId="24">
    <w:abstractNumId w:val="14"/>
  </w:num>
  <w:num w:numId="25">
    <w:abstractNumId w:val="11"/>
  </w:num>
  <w:num w:numId="26">
    <w:abstractNumId w:val="13"/>
  </w:num>
  <w:num w:numId="27">
    <w:abstractNumId w:val="26"/>
  </w:num>
  <w:num w:numId="28">
    <w:abstractNumId w:val="15"/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2"/>
  </w:compat>
  <w:docVars>
    <w:docVar w:name="dgnword-docGUID" w:val="{C7294A15-F103-4FB0-A9CA-471B7AC3B4B8}"/>
    <w:docVar w:name="dgnword-eventsink" w:val="411655080"/>
  </w:docVars>
  <w:rsids>
    <w:rsidRoot w:val="003A0FAA"/>
    <w:rsid w:val="000037F0"/>
    <w:rsid w:val="000374F2"/>
    <w:rsid w:val="000431BE"/>
    <w:rsid w:val="00043CAA"/>
    <w:rsid w:val="00047086"/>
    <w:rsid w:val="0005760E"/>
    <w:rsid w:val="00057844"/>
    <w:rsid w:val="00062F15"/>
    <w:rsid w:val="00074B53"/>
    <w:rsid w:val="00075240"/>
    <w:rsid w:val="00075432"/>
    <w:rsid w:val="00077173"/>
    <w:rsid w:val="00092859"/>
    <w:rsid w:val="00092C1F"/>
    <w:rsid w:val="00092C66"/>
    <w:rsid w:val="00094F58"/>
    <w:rsid w:val="000968ED"/>
    <w:rsid w:val="0009752D"/>
    <w:rsid w:val="000C1730"/>
    <w:rsid w:val="000C5C9A"/>
    <w:rsid w:val="000E624A"/>
    <w:rsid w:val="000F5E56"/>
    <w:rsid w:val="00101AEC"/>
    <w:rsid w:val="00104C37"/>
    <w:rsid w:val="00110A87"/>
    <w:rsid w:val="00125429"/>
    <w:rsid w:val="00125C3D"/>
    <w:rsid w:val="0012768E"/>
    <w:rsid w:val="00127ACF"/>
    <w:rsid w:val="001312DD"/>
    <w:rsid w:val="001313B2"/>
    <w:rsid w:val="001362EE"/>
    <w:rsid w:val="00137192"/>
    <w:rsid w:val="00152BF5"/>
    <w:rsid w:val="00165EBC"/>
    <w:rsid w:val="001832A6"/>
    <w:rsid w:val="001A5732"/>
    <w:rsid w:val="001B1F2A"/>
    <w:rsid w:val="001C1339"/>
    <w:rsid w:val="001C67F3"/>
    <w:rsid w:val="001D5999"/>
    <w:rsid w:val="001E4EFD"/>
    <w:rsid w:val="001F4BEF"/>
    <w:rsid w:val="001F767C"/>
    <w:rsid w:val="00203E9F"/>
    <w:rsid w:val="002079CC"/>
    <w:rsid w:val="0021539B"/>
    <w:rsid w:val="00220CE3"/>
    <w:rsid w:val="00225A63"/>
    <w:rsid w:val="00230504"/>
    <w:rsid w:val="0023057D"/>
    <w:rsid w:val="002323E0"/>
    <w:rsid w:val="00244313"/>
    <w:rsid w:val="0025543F"/>
    <w:rsid w:val="00255C46"/>
    <w:rsid w:val="002634C4"/>
    <w:rsid w:val="00280D72"/>
    <w:rsid w:val="002878C7"/>
    <w:rsid w:val="002928D3"/>
    <w:rsid w:val="00292FA8"/>
    <w:rsid w:val="002B0759"/>
    <w:rsid w:val="002B1061"/>
    <w:rsid w:val="002B14C3"/>
    <w:rsid w:val="002F05DA"/>
    <w:rsid w:val="002F1FE6"/>
    <w:rsid w:val="002F4E68"/>
    <w:rsid w:val="003034E3"/>
    <w:rsid w:val="00304883"/>
    <w:rsid w:val="00305DD8"/>
    <w:rsid w:val="00312F7F"/>
    <w:rsid w:val="003153CA"/>
    <w:rsid w:val="00322D27"/>
    <w:rsid w:val="00327073"/>
    <w:rsid w:val="003426B9"/>
    <w:rsid w:val="00346780"/>
    <w:rsid w:val="00361450"/>
    <w:rsid w:val="003673CF"/>
    <w:rsid w:val="003727C3"/>
    <w:rsid w:val="00373A11"/>
    <w:rsid w:val="003845C1"/>
    <w:rsid w:val="00394958"/>
    <w:rsid w:val="003954A0"/>
    <w:rsid w:val="00396C05"/>
    <w:rsid w:val="003A0FAA"/>
    <w:rsid w:val="003A1160"/>
    <w:rsid w:val="003A6F89"/>
    <w:rsid w:val="003B38C1"/>
    <w:rsid w:val="003B6C2D"/>
    <w:rsid w:val="003B7372"/>
    <w:rsid w:val="003E6EC1"/>
    <w:rsid w:val="003F4BFF"/>
    <w:rsid w:val="0040048A"/>
    <w:rsid w:val="00423E3E"/>
    <w:rsid w:val="00426045"/>
    <w:rsid w:val="00427AF4"/>
    <w:rsid w:val="00432C24"/>
    <w:rsid w:val="00444B14"/>
    <w:rsid w:val="00455D2A"/>
    <w:rsid w:val="0046220F"/>
    <w:rsid w:val="004628BD"/>
    <w:rsid w:val="004647DA"/>
    <w:rsid w:val="004675A2"/>
    <w:rsid w:val="00474062"/>
    <w:rsid w:val="00474996"/>
    <w:rsid w:val="00477D6B"/>
    <w:rsid w:val="00482FC2"/>
    <w:rsid w:val="00483C5E"/>
    <w:rsid w:val="004907E5"/>
    <w:rsid w:val="004977F6"/>
    <w:rsid w:val="004A4E66"/>
    <w:rsid w:val="004B00A8"/>
    <w:rsid w:val="004C26D8"/>
    <w:rsid w:val="004C629E"/>
    <w:rsid w:val="004D46D7"/>
    <w:rsid w:val="004F4D65"/>
    <w:rsid w:val="0050119D"/>
    <w:rsid w:val="005019FF"/>
    <w:rsid w:val="005212DA"/>
    <w:rsid w:val="00521351"/>
    <w:rsid w:val="0053057A"/>
    <w:rsid w:val="00530A0F"/>
    <w:rsid w:val="00534964"/>
    <w:rsid w:val="00550ABB"/>
    <w:rsid w:val="00554723"/>
    <w:rsid w:val="00560A29"/>
    <w:rsid w:val="0056353B"/>
    <w:rsid w:val="005829FD"/>
    <w:rsid w:val="0059612E"/>
    <w:rsid w:val="00596780"/>
    <w:rsid w:val="00596873"/>
    <w:rsid w:val="005B0A23"/>
    <w:rsid w:val="005C2E40"/>
    <w:rsid w:val="005C4C26"/>
    <w:rsid w:val="005C6649"/>
    <w:rsid w:val="005D15F9"/>
    <w:rsid w:val="005F0EF7"/>
    <w:rsid w:val="005F595A"/>
    <w:rsid w:val="00605827"/>
    <w:rsid w:val="00610FFD"/>
    <w:rsid w:val="00612620"/>
    <w:rsid w:val="00617215"/>
    <w:rsid w:val="00620A45"/>
    <w:rsid w:val="00622A18"/>
    <w:rsid w:val="00623AD5"/>
    <w:rsid w:val="00646050"/>
    <w:rsid w:val="00647186"/>
    <w:rsid w:val="00647231"/>
    <w:rsid w:val="0066530F"/>
    <w:rsid w:val="006713CA"/>
    <w:rsid w:val="00676C5C"/>
    <w:rsid w:val="00685785"/>
    <w:rsid w:val="00692B3E"/>
    <w:rsid w:val="00697140"/>
    <w:rsid w:val="006A44A7"/>
    <w:rsid w:val="006B7518"/>
    <w:rsid w:val="006E5E00"/>
    <w:rsid w:val="006E70CE"/>
    <w:rsid w:val="006F784A"/>
    <w:rsid w:val="006F7E29"/>
    <w:rsid w:val="00706E64"/>
    <w:rsid w:val="00716E76"/>
    <w:rsid w:val="00717F16"/>
    <w:rsid w:val="00720222"/>
    <w:rsid w:val="00720939"/>
    <w:rsid w:val="00722D1C"/>
    <w:rsid w:val="00723FE9"/>
    <w:rsid w:val="00724736"/>
    <w:rsid w:val="00732BB0"/>
    <w:rsid w:val="00740890"/>
    <w:rsid w:val="007468E7"/>
    <w:rsid w:val="00763F72"/>
    <w:rsid w:val="00783989"/>
    <w:rsid w:val="0079490D"/>
    <w:rsid w:val="007B0362"/>
    <w:rsid w:val="007B3E7B"/>
    <w:rsid w:val="007C09C9"/>
    <w:rsid w:val="007C332A"/>
    <w:rsid w:val="007C39DA"/>
    <w:rsid w:val="007C7B21"/>
    <w:rsid w:val="007D1613"/>
    <w:rsid w:val="007D5B16"/>
    <w:rsid w:val="007D6D44"/>
    <w:rsid w:val="007D6FE8"/>
    <w:rsid w:val="008056AC"/>
    <w:rsid w:val="0080724C"/>
    <w:rsid w:val="00807890"/>
    <w:rsid w:val="0081162A"/>
    <w:rsid w:val="00817B0C"/>
    <w:rsid w:val="00826B02"/>
    <w:rsid w:val="0083427E"/>
    <w:rsid w:val="00846C39"/>
    <w:rsid w:val="00850AD2"/>
    <w:rsid w:val="008569CA"/>
    <w:rsid w:val="00857BEB"/>
    <w:rsid w:val="00860814"/>
    <w:rsid w:val="00865367"/>
    <w:rsid w:val="008729E4"/>
    <w:rsid w:val="008731EC"/>
    <w:rsid w:val="008745E1"/>
    <w:rsid w:val="00886455"/>
    <w:rsid w:val="00890807"/>
    <w:rsid w:val="00891B6F"/>
    <w:rsid w:val="0089272C"/>
    <w:rsid w:val="00892A61"/>
    <w:rsid w:val="008B1ECC"/>
    <w:rsid w:val="008B24DA"/>
    <w:rsid w:val="008B2CC1"/>
    <w:rsid w:val="008B60B2"/>
    <w:rsid w:val="008B7E4F"/>
    <w:rsid w:val="008D1549"/>
    <w:rsid w:val="008D216E"/>
    <w:rsid w:val="008F3D5B"/>
    <w:rsid w:val="009053BA"/>
    <w:rsid w:val="0090731E"/>
    <w:rsid w:val="0091110E"/>
    <w:rsid w:val="00916EE2"/>
    <w:rsid w:val="00920288"/>
    <w:rsid w:val="00920B2C"/>
    <w:rsid w:val="00933D8E"/>
    <w:rsid w:val="00945101"/>
    <w:rsid w:val="00966A22"/>
    <w:rsid w:val="0096722F"/>
    <w:rsid w:val="00973CA7"/>
    <w:rsid w:val="00977676"/>
    <w:rsid w:val="00980843"/>
    <w:rsid w:val="00986F8B"/>
    <w:rsid w:val="00990730"/>
    <w:rsid w:val="009A447A"/>
    <w:rsid w:val="009A462C"/>
    <w:rsid w:val="009A60FA"/>
    <w:rsid w:val="009E2791"/>
    <w:rsid w:val="009E3F6F"/>
    <w:rsid w:val="009E5C8E"/>
    <w:rsid w:val="009F3FAD"/>
    <w:rsid w:val="009F499F"/>
    <w:rsid w:val="009F5CEB"/>
    <w:rsid w:val="00A011DD"/>
    <w:rsid w:val="00A04587"/>
    <w:rsid w:val="00A267F1"/>
    <w:rsid w:val="00A27CC0"/>
    <w:rsid w:val="00A31CCF"/>
    <w:rsid w:val="00A36C99"/>
    <w:rsid w:val="00A37828"/>
    <w:rsid w:val="00A40D8A"/>
    <w:rsid w:val="00A42DAF"/>
    <w:rsid w:val="00A45BD8"/>
    <w:rsid w:val="00A56D07"/>
    <w:rsid w:val="00A60044"/>
    <w:rsid w:val="00A60EE2"/>
    <w:rsid w:val="00A61B65"/>
    <w:rsid w:val="00A65742"/>
    <w:rsid w:val="00A869B7"/>
    <w:rsid w:val="00AA1821"/>
    <w:rsid w:val="00AA2879"/>
    <w:rsid w:val="00AC205C"/>
    <w:rsid w:val="00AD1794"/>
    <w:rsid w:val="00AE0FB4"/>
    <w:rsid w:val="00AF0A6B"/>
    <w:rsid w:val="00B05A69"/>
    <w:rsid w:val="00B0606E"/>
    <w:rsid w:val="00B1175C"/>
    <w:rsid w:val="00B14235"/>
    <w:rsid w:val="00B34CF5"/>
    <w:rsid w:val="00B405EE"/>
    <w:rsid w:val="00B44A26"/>
    <w:rsid w:val="00B45D5E"/>
    <w:rsid w:val="00B553C8"/>
    <w:rsid w:val="00B566E6"/>
    <w:rsid w:val="00B75852"/>
    <w:rsid w:val="00B83616"/>
    <w:rsid w:val="00B84B07"/>
    <w:rsid w:val="00B9734B"/>
    <w:rsid w:val="00BA0217"/>
    <w:rsid w:val="00BA308B"/>
    <w:rsid w:val="00BA5A37"/>
    <w:rsid w:val="00BC3963"/>
    <w:rsid w:val="00BC7A38"/>
    <w:rsid w:val="00BC7AEA"/>
    <w:rsid w:val="00BD01AF"/>
    <w:rsid w:val="00BD443D"/>
    <w:rsid w:val="00BD53EA"/>
    <w:rsid w:val="00BF1A2D"/>
    <w:rsid w:val="00BF6E1A"/>
    <w:rsid w:val="00BF772F"/>
    <w:rsid w:val="00C11BFE"/>
    <w:rsid w:val="00C324A6"/>
    <w:rsid w:val="00C61AC2"/>
    <w:rsid w:val="00C71189"/>
    <w:rsid w:val="00CA2AEA"/>
    <w:rsid w:val="00CA2BA2"/>
    <w:rsid w:val="00CB443B"/>
    <w:rsid w:val="00CB51D1"/>
    <w:rsid w:val="00CC1A54"/>
    <w:rsid w:val="00CC34DE"/>
    <w:rsid w:val="00CD51DC"/>
    <w:rsid w:val="00CE15CC"/>
    <w:rsid w:val="00CE2132"/>
    <w:rsid w:val="00CE5294"/>
    <w:rsid w:val="00CF37AA"/>
    <w:rsid w:val="00D05B46"/>
    <w:rsid w:val="00D06603"/>
    <w:rsid w:val="00D06E13"/>
    <w:rsid w:val="00D36AF6"/>
    <w:rsid w:val="00D4034A"/>
    <w:rsid w:val="00D45252"/>
    <w:rsid w:val="00D71B4D"/>
    <w:rsid w:val="00D73427"/>
    <w:rsid w:val="00D74D1B"/>
    <w:rsid w:val="00D8459A"/>
    <w:rsid w:val="00D84DAD"/>
    <w:rsid w:val="00D91186"/>
    <w:rsid w:val="00D93D55"/>
    <w:rsid w:val="00DA7E62"/>
    <w:rsid w:val="00DC20DC"/>
    <w:rsid w:val="00DC5161"/>
    <w:rsid w:val="00DD0271"/>
    <w:rsid w:val="00DE4C89"/>
    <w:rsid w:val="00DF5AE8"/>
    <w:rsid w:val="00E25B13"/>
    <w:rsid w:val="00E335FE"/>
    <w:rsid w:val="00E373A9"/>
    <w:rsid w:val="00E41378"/>
    <w:rsid w:val="00E511B9"/>
    <w:rsid w:val="00E57D76"/>
    <w:rsid w:val="00E7417E"/>
    <w:rsid w:val="00EA3DC4"/>
    <w:rsid w:val="00EC1F10"/>
    <w:rsid w:val="00EC4E49"/>
    <w:rsid w:val="00ED4AF3"/>
    <w:rsid w:val="00ED77FB"/>
    <w:rsid w:val="00EE45FA"/>
    <w:rsid w:val="00F05AE7"/>
    <w:rsid w:val="00F11728"/>
    <w:rsid w:val="00F174AE"/>
    <w:rsid w:val="00F249EC"/>
    <w:rsid w:val="00F253ED"/>
    <w:rsid w:val="00F447F5"/>
    <w:rsid w:val="00F532FF"/>
    <w:rsid w:val="00F66152"/>
    <w:rsid w:val="00F70C29"/>
    <w:rsid w:val="00F85AC6"/>
    <w:rsid w:val="00F94E57"/>
    <w:rsid w:val="00FA0A59"/>
    <w:rsid w:val="00FC18B5"/>
    <w:rsid w:val="00FC1A29"/>
    <w:rsid w:val="00FD54C6"/>
    <w:rsid w:val="00FF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header" w:uiPriority="99"/>
    <w:lsdException w:name="caption" w:uiPriority="35" w:qFormat="1"/>
    <w:lsdException w:name="List Bullet" w:uiPriority="36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uiPriority="36"/>
    <w:lsdException w:name="List Bullet 3" w:uiPriority="36"/>
    <w:lsdException w:name="List Bullet 4" w:uiPriority="36"/>
    <w:lsdException w:name="List Bullet 5" w:uiPriority="36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lock Text" w:uiPriority="4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 List" w:uiPriority="99"/>
    <w:lsdException w:name="Balloon Text" w:uiPriority="99"/>
    <w:lsdException w:name="Table Grid" w:semiHidden="0" w:uiPriority="1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062F15"/>
    <w:pPr>
      <w:keepNext/>
      <w:spacing w:before="240" w:after="60"/>
      <w:outlineLvl w:val="0"/>
    </w:pPr>
    <w:rPr>
      <w:b/>
      <w:bCs/>
      <w:caps/>
      <w:kern w:val="32"/>
      <w:szCs w:val="32"/>
      <w:lang w:val="fr-CH"/>
    </w:rPr>
  </w:style>
  <w:style w:type="paragraph" w:styleId="Heading2">
    <w:name w:val="heading 2"/>
    <w:basedOn w:val="Normal"/>
    <w:next w:val="Normal"/>
    <w:link w:val="Heading2Char"/>
    <w:qFormat/>
    <w:rsid w:val="00062F15"/>
    <w:pPr>
      <w:keepNext/>
      <w:spacing w:before="240" w:after="60"/>
      <w:outlineLvl w:val="1"/>
    </w:pPr>
    <w:rPr>
      <w:bCs/>
      <w:iCs/>
      <w:caps/>
      <w:szCs w:val="28"/>
      <w:lang w:val="fr-CH"/>
    </w:rPr>
  </w:style>
  <w:style w:type="paragraph" w:styleId="Heading3">
    <w:name w:val="heading 3"/>
    <w:basedOn w:val="Normal"/>
    <w:next w:val="Normal"/>
    <w:link w:val="Heading3Char"/>
    <w:qFormat/>
    <w:rsid w:val="00062F15"/>
    <w:pPr>
      <w:keepNext/>
      <w:spacing w:before="240" w:after="60"/>
      <w:outlineLvl w:val="2"/>
    </w:pPr>
    <w:rPr>
      <w:bCs/>
      <w:szCs w:val="26"/>
      <w:u w:val="single"/>
      <w:lang w:val="fr-CH"/>
    </w:rPr>
  </w:style>
  <w:style w:type="paragraph" w:styleId="Heading4">
    <w:name w:val="heading 4"/>
    <w:basedOn w:val="Normal"/>
    <w:next w:val="Normal"/>
    <w:link w:val="Heading4Char"/>
    <w:uiPriority w:val="9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566E6"/>
    <w:pPr>
      <w:pBdr>
        <w:bottom w:val="single" w:sz="6" w:space="1" w:color="B83D68"/>
      </w:pBdr>
      <w:spacing w:before="300" w:line="276" w:lineRule="auto"/>
      <w:outlineLvl w:val="4"/>
    </w:pPr>
    <w:rPr>
      <w:rFonts w:ascii="Times New Roman" w:eastAsia="Times New Roman" w:hAnsi="Times New Roman" w:cs="Times New Roman"/>
      <w:caps/>
      <w:color w:val="892D4D"/>
      <w:spacing w:val="10"/>
      <w:szCs w:val="22"/>
      <w:lang w:val="de-DE" w:eastAsia="en-US" w:bidi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566E6"/>
    <w:pPr>
      <w:pBdr>
        <w:bottom w:val="dotted" w:sz="6" w:space="1" w:color="B83D68"/>
      </w:pBdr>
      <w:spacing w:before="300" w:line="276" w:lineRule="auto"/>
      <w:outlineLvl w:val="5"/>
    </w:pPr>
    <w:rPr>
      <w:rFonts w:ascii="Times New Roman" w:eastAsia="Times New Roman" w:hAnsi="Times New Roman" w:cs="Times New Roman"/>
      <w:caps/>
      <w:color w:val="892D4D"/>
      <w:spacing w:val="10"/>
      <w:szCs w:val="22"/>
      <w:lang w:val="de-DE" w:eastAsia="en-US" w:bidi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566E6"/>
    <w:pPr>
      <w:spacing w:before="300" w:line="276" w:lineRule="auto"/>
      <w:outlineLvl w:val="6"/>
    </w:pPr>
    <w:rPr>
      <w:rFonts w:ascii="Times New Roman" w:eastAsia="Times New Roman" w:hAnsi="Times New Roman" w:cs="Times New Roman"/>
      <w:caps/>
      <w:color w:val="892D4D"/>
      <w:spacing w:val="10"/>
      <w:szCs w:val="22"/>
      <w:lang w:val="de-DE" w:eastAsia="en-US" w:bidi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566E6"/>
    <w:pPr>
      <w:spacing w:before="300" w:line="276" w:lineRule="auto"/>
      <w:outlineLvl w:val="7"/>
    </w:pPr>
    <w:rPr>
      <w:rFonts w:ascii="Times New Roman" w:eastAsia="Times New Roman" w:hAnsi="Times New Roman" w:cs="Times New Roman"/>
      <w:caps/>
      <w:spacing w:val="10"/>
      <w:sz w:val="18"/>
      <w:szCs w:val="18"/>
      <w:lang w:val="de-DE" w:eastAsia="en-US" w:bidi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566E6"/>
    <w:pPr>
      <w:spacing w:before="300" w:line="276" w:lineRule="auto"/>
      <w:outlineLvl w:val="8"/>
    </w:pPr>
    <w:rPr>
      <w:rFonts w:ascii="Times New Roman" w:eastAsia="Times New Roman" w:hAnsi="Times New Roman" w:cs="Times New Roman"/>
      <w:i/>
      <w:caps/>
      <w:spacing w:val="10"/>
      <w:sz w:val="18"/>
      <w:szCs w:val="18"/>
      <w:lang w:val="de-DE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uiPriority w:val="35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1"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062F15"/>
    <w:pPr>
      <w:numPr>
        <w:numId w:val="33"/>
      </w:numPr>
    </w:pPr>
    <w:rPr>
      <w:lang w:val="fr-CH"/>
    </w:r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uiPriority w:val="99"/>
    <w:rsid w:val="005C2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C2E40"/>
    <w:rPr>
      <w:rFonts w:ascii="Tahoma" w:eastAsia="SimSun" w:hAnsi="Tahoma" w:cs="Tahoma"/>
      <w:sz w:val="16"/>
      <w:szCs w:val="16"/>
      <w:lang w:eastAsia="zh-CN"/>
    </w:rPr>
  </w:style>
  <w:style w:type="paragraph" w:customStyle="1" w:styleId="DecisionInvitingPara">
    <w:name w:val="Decision Inviting Para."/>
    <w:basedOn w:val="Normal"/>
    <w:link w:val="DecisionInvitingParaChar"/>
    <w:rsid w:val="001A5732"/>
    <w:pPr>
      <w:spacing w:after="120" w:line="260" w:lineRule="atLeast"/>
      <w:ind w:left="5534"/>
      <w:contextualSpacing/>
    </w:pPr>
    <w:rPr>
      <w:rFonts w:eastAsia="Times New Roman" w:cs="Times New Roman"/>
      <w:i/>
      <w:sz w:val="20"/>
      <w:lang w:eastAsia="en-US"/>
    </w:rPr>
  </w:style>
  <w:style w:type="character" w:customStyle="1" w:styleId="DecisionInvitingParaChar">
    <w:name w:val="Decision Inviting Para. Char"/>
    <w:link w:val="DecisionInvitingPara"/>
    <w:rsid w:val="001A5732"/>
    <w:rPr>
      <w:rFonts w:ascii="Arial" w:hAnsi="Arial"/>
      <w:i/>
    </w:rPr>
  </w:style>
  <w:style w:type="character" w:customStyle="1" w:styleId="FootnoteTextChar">
    <w:name w:val="Footnote Text Char"/>
    <w:link w:val="FootnoteText"/>
    <w:semiHidden/>
    <w:rsid w:val="00697140"/>
    <w:rPr>
      <w:rFonts w:ascii="Arial" w:eastAsia="SimSun" w:hAnsi="Arial" w:cs="Arial"/>
      <w:sz w:val="18"/>
      <w:lang w:eastAsia="zh-CN"/>
    </w:rPr>
  </w:style>
  <w:style w:type="character" w:styleId="FootnoteReference">
    <w:name w:val="footnote reference"/>
    <w:basedOn w:val="DefaultParagraphFont"/>
    <w:rsid w:val="00F94E57"/>
    <w:rPr>
      <w:vertAlign w:val="superscript"/>
    </w:rPr>
  </w:style>
  <w:style w:type="character" w:customStyle="1" w:styleId="Heading5Char">
    <w:name w:val="Heading 5 Char"/>
    <w:basedOn w:val="DefaultParagraphFont"/>
    <w:link w:val="Heading5"/>
    <w:uiPriority w:val="9"/>
    <w:rsid w:val="00B566E6"/>
    <w:rPr>
      <w:caps/>
      <w:color w:val="892D4D"/>
      <w:spacing w:val="10"/>
      <w:sz w:val="22"/>
      <w:szCs w:val="22"/>
      <w:lang w:val="de-DE" w:bidi="en-US"/>
    </w:rPr>
  </w:style>
  <w:style w:type="character" w:customStyle="1" w:styleId="Heading6Char">
    <w:name w:val="Heading 6 Char"/>
    <w:basedOn w:val="DefaultParagraphFont"/>
    <w:link w:val="Heading6"/>
    <w:uiPriority w:val="9"/>
    <w:rsid w:val="00B566E6"/>
    <w:rPr>
      <w:caps/>
      <w:color w:val="892D4D"/>
      <w:spacing w:val="10"/>
      <w:sz w:val="22"/>
      <w:szCs w:val="22"/>
      <w:lang w:val="de-DE" w:bidi="en-US"/>
    </w:rPr>
  </w:style>
  <w:style w:type="character" w:customStyle="1" w:styleId="Heading7Char">
    <w:name w:val="Heading 7 Char"/>
    <w:basedOn w:val="DefaultParagraphFont"/>
    <w:link w:val="Heading7"/>
    <w:uiPriority w:val="9"/>
    <w:rsid w:val="00B566E6"/>
    <w:rPr>
      <w:caps/>
      <w:color w:val="892D4D"/>
      <w:spacing w:val="10"/>
      <w:sz w:val="22"/>
      <w:szCs w:val="22"/>
      <w:lang w:val="de-DE" w:bidi="en-US"/>
    </w:rPr>
  </w:style>
  <w:style w:type="character" w:customStyle="1" w:styleId="Heading8Char">
    <w:name w:val="Heading 8 Char"/>
    <w:basedOn w:val="DefaultParagraphFont"/>
    <w:link w:val="Heading8"/>
    <w:uiPriority w:val="9"/>
    <w:rsid w:val="00B566E6"/>
    <w:rPr>
      <w:caps/>
      <w:spacing w:val="10"/>
      <w:sz w:val="18"/>
      <w:szCs w:val="18"/>
      <w:lang w:val="de-DE" w:bidi="en-US"/>
    </w:rPr>
  </w:style>
  <w:style w:type="character" w:customStyle="1" w:styleId="Heading9Char">
    <w:name w:val="Heading 9 Char"/>
    <w:basedOn w:val="DefaultParagraphFont"/>
    <w:link w:val="Heading9"/>
    <w:uiPriority w:val="9"/>
    <w:rsid w:val="00B566E6"/>
    <w:rPr>
      <w:i/>
      <w:caps/>
      <w:spacing w:val="10"/>
      <w:sz w:val="18"/>
      <w:szCs w:val="18"/>
      <w:lang w:val="de-DE" w:bidi="en-US"/>
    </w:rPr>
  </w:style>
  <w:style w:type="numbering" w:customStyle="1" w:styleId="NoList1">
    <w:name w:val="No List1"/>
    <w:next w:val="NoList"/>
    <w:uiPriority w:val="99"/>
    <w:semiHidden/>
    <w:unhideWhenUsed/>
    <w:rsid w:val="00B566E6"/>
  </w:style>
  <w:style w:type="character" w:customStyle="1" w:styleId="Heading1Char">
    <w:name w:val="Heading 1 Char"/>
    <w:basedOn w:val="DefaultParagraphFont"/>
    <w:link w:val="Heading1"/>
    <w:rsid w:val="00062F15"/>
    <w:rPr>
      <w:rFonts w:ascii="Arial" w:eastAsia="SimSun" w:hAnsi="Arial" w:cs="Arial"/>
      <w:b/>
      <w:bCs/>
      <w:caps/>
      <w:kern w:val="32"/>
      <w:sz w:val="22"/>
      <w:szCs w:val="32"/>
      <w:lang w:val="fr-CH" w:eastAsia="zh-CN"/>
    </w:rPr>
  </w:style>
  <w:style w:type="character" w:customStyle="1" w:styleId="Heading2Char">
    <w:name w:val="Heading 2 Char"/>
    <w:basedOn w:val="DefaultParagraphFont"/>
    <w:link w:val="Heading2"/>
    <w:rsid w:val="00062F15"/>
    <w:rPr>
      <w:rFonts w:ascii="Arial" w:eastAsia="SimSun" w:hAnsi="Arial" w:cs="Arial"/>
      <w:bCs/>
      <w:iCs/>
      <w:caps/>
      <w:sz w:val="22"/>
      <w:szCs w:val="28"/>
      <w:lang w:val="fr-CH" w:eastAsia="zh-CN"/>
    </w:rPr>
  </w:style>
  <w:style w:type="character" w:customStyle="1" w:styleId="Heading3Char">
    <w:name w:val="Heading 3 Char"/>
    <w:basedOn w:val="DefaultParagraphFont"/>
    <w:link w:val="Heading3"/>
    <w:rsid w:val="00062F15"/>
    <w:rPr>
      <w:rFonts w:ascii="Arial" w:eastAsia="SimSun" w:hAnsi="Arial" w:cs="Arial"/>
      <w:bCs/>
      <w:sz w:val="22"/>
      <w:szCs w:val="26"/>
      <w:u w:val="single"/>
      <w:lang w:val="fr-CH"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B566E6"/>
    <w:pPr>
      <w:spacing w:before="200" w:after="200" w:line="276" w:lineRule="auto"/>
    </w:pPr>
    <w:rPr>
      <w:rFonts w:eastAsia="Times New Roman"/>
      <w:sz w:val="72"/>
      <w:szCs w:val="72"/>
      <w:lang w:val="de-DE" w:eastAsia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B566E6"/>
    <w:rPr>
      <w:rFonts w:ascii="Arial" w:hAnsi="Arial" w:cs="Arial"/>
      <w:sz w:val="72"/>
      <w:szCs w:val="72"/>
      <w:lang w:val="de-DE"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66E6"/>
    <w:pPr>
      <w:spacing w:before="200" w:after="1000"/>
    </w:pPr>
    <w:rPr>
      <w:rFonts w:ascii="Times New Roman" w:eastAsia="Times New Roman" w:hAnsi="Times New Roman" w:cs="Times New Roman"/>
      <w:caps/>
      <w:color w:val="595959"/>
      <w:spacing w:val="10"/>
      <w:sz w:val="24"/>
      <w:szCs w:val="24"/>
      <w:lang w:val="de-DE" w:eastAsia="en-US"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B566E6"/>
    <w:rPr>
      <w:caps/>
      <w:color w:val="595959"/>
      <w:spacing w:val="10"/>
      <w:sz w:val="24"/>
      <w:szCs w:val="24"/>
      <w:lang w:val="de-DE" w:bidi="en-US"/>
    </w:rPr>
  </w:style>
  <w:style w:type="character" w:customStyle="1" w:styleId="FooterChar">
    <w:name w:val="Footer Char"/>
    <w:link w:val="Footer"/>
    <w:rsid w:val="00B566E6"/>
    <w:rPr>
      <w:rFonts w:ascii="Arial" w:eastAsia="SimSun" w:hAnsi="Arial" w:cs="Arial"/>
      <w:sz w:val="22"/>
      <w:lang w:eastAsia="zh-CN"/>
    </w:rPr>
  </w:style>
  <w:style w:type="paragraph" w:styleId="BlockText">
    <w:name w:val="Block Text"/>
    <w:aliases w:val="Blockquote"/>
    <w:uiPriority w:val="40"/>
    <w:rsid w:val="00B566E6"/>
    <w:pPr>
      <w:pBdr>
        <w:top w:val="single" w:sz="2" w:space="10" w:color="D787A3"/>
        <w:bottom w:val="single" w:sz="24" w:space="10" w:color="D787A3"/>
      </w:pBdr>
      <w:spacing w:before="200" w:after="280"/>
      <w:ind w:left="1440" w:right="1440"/>
      <w:jc w:val="both"/>
    </w:pPr>
    <w:rPr>
      <w:color w:val="7F7F7F"/>
      <w:sz w:val="28"/>
      <w:szCs w:val="28"/>
      <w:lang w:val="de-DE" w:eastAsia="ko-KR" w:bidi="hi-IN"/>
    </w:rPr>
  </w:style>
  <w:style w:type="character" w:styleId="BookTitle">
    <w:name w:val="Book Title"/>
    <w:uiPriority w:val="33"/>
    <w:qFormat/>
    <w:rsid w:val="00B566E6"/>
    <w:rPr>
      <w:b/>
      <w:bCs/>
      <w:i/>
      <w:iCs/>
      <w:spacing w:val="9"/>
      <w:lang w:val="de-DE"/>
    </w:rPr>
  </w:style>
  <w:style w:type="character" w:styleId="Emphasis">
    <w:name w:val="Emphasis"/>
    <w:uiPriority w:val="20"/>
    <w:qFormat/>
    <w:rsid w:val="00B566E6"/>
    <w:rPr>
      <w:caps/>
      <w:color w:val="5B1E33"/>
      <w:spacing w:val="5"/>
      <w:lang w:val="de-DE"/>
    </w:rPr>
  </w:style>
  <w:style w:type="character" w:customStyle="1" w:styleId="HeaderChar">
    <w:name w:val="Header Char"/>
    <w:link w:val="Header"/>
    <w:uiPriority w:val="99"/>
    <w:rsid w:val="00B566E6"/>
    <w:rPr>
      <w:rFonts w:ascii="Arial" w:eastAsia="SimSun" w:hAnsi="Arial" w:cs="Arial"/>
      <w:sz w:val="22"/>
      <w:lang w:eastAsia="zh-CN"/>
    </w:rPr>
  </w:style>
  <w:style w:type="character" w:customStyle="1" w:styleId="Heading4Char">
    <w:name w:val="Heading 4 Char"/>
    <w:link w:val="Heading4"/>
    <w:uiPriority w:val="9"/>
    <w:rsid w:val="00B566E6"/>
    <w:rPr>
      <w:rFonts w:ascii="Arial" w:eastAsia="SimSun" w:hAnsi="Arial" w:cs="Arial"/>
      <w:bCs/>
      <w:i/>
      <w:sz w:val="22"/>
      <w:szCs w:val="28"/>
      <w:lang w:eastAsia="zh-CN"/>
    </w:rPr>
  </w:style>
  <w:style w:type="character" w:styleId="IntenseEmphasis">
    <w:name w:val="Intense Emphasis"/>
    <w:uiPriority w:val="21"/>
    <w:qFormat/>
    <w:rsid w:val="00B566E6"/>
    <w:rPr>
      <w:b/>
      <w:bCs/>
      <w:caps/>
      <w:color w:val="5B1E33"/>
      <w:spacing w:val="10"/>
      <w:lang w:val="de-D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566E6"/>
    <w:pPr>
      <w:pBdr>
        <w:top w:val="single" w:sz="4" w:space="10" w:color="B83D68"/>
        <w:left w:val="single" w:sz="4" w:space="10" w:color="B83D68"/>
      </w:pBdr>
      <w:spacing w:before="200" w:line="276" w:lineRule="auto"/>
      <w:ind w:left="1296" w:right="1152"/>
      <w:jc w:val="both"/>
    </w:pPr>
    <w:rPr>
      <w:rFonts w:ascii="Times New Roman" w:eastAsia="Times New Roman" w:hAnsi="Times New Roman" w:cs="Times New Roman"/>
      <w:i/>
      <w:iCs/>
      <w:color w:val="B83D68"/>
      <w:sz w:val="20"/>
      <w:lang w:val="de-DE" w:eastAsia="en-US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566E6"/>
    <w:rPr>
      <w:i/>
      <w:iCs/>
      <w:color w:val="B83D68"/>
      <w:lang w:val="de-DE" w:bidi="en-US"/>
    </w:rPr>
  </w:style>
  <w:style w:type="character" w:styleId="IntenseReference">
    <w:name w:val="Intense Reference"/>
    <w:uiPriority w:val="32"/>
    <w:qFormat/>
    <w:rsid w:val="00B566E6"/>
    <w:rPr>
      <w:b/>
      <w:bCs/>
      <w:i/>
      <w:iCs/>
      <w:caps/>
      <w:color w:val="B83D68"/>
      <w:lang w:val="de-DE"/>
    </w:rPr>
  </w:style>
  <w:style w:type="paragraph" w:styleId="ListBullet">
    <w:name w:val="List Bullet"/>
    <w:basedOn w:val="Normal"/>
    <w:uiPriority w:val="36"/>
    <w:unhideWhenUsed/>
    <w:rsid w:val="00B566E6"/>
    <w:pPr>
      <w:numPr>
        <w:numId w:val="7"/>
      </w:numPr>
      <w:spacing w:before="200" w:line="276" w:lineRule="auto"/>
      <w:contextualSpacing/>
    </w:pPr>
    <w:rPr>
      <w:rFonts w:ascii="Times New Roman" w:eastAsia="Times New Roman" w:hAnsi="Times New Roman" w:cs="Times New Roman"/>
      <w:sz w:val="20"/>
      <w:lang w:val="de-DE" w:eastAsia="en-US" w:bidi="en-US"/>
    </w:rPr>
  </w:style>
  <w:style w:type="paragraph" w:styleId="ListBullet2">
    <w:name w:val="List Bullet 2"/>
    <w:basedOn w:val="Normal"/>
    <w:uiPriority w:val="36"/>
    <w:unhideWhenUsed/>
    <w:rsid w:val="00B566E6"/>
    <w:pPr>
      <w:numPr>
        <w:numId w:val="8"/>
      </w:numPr>
      <w:spacing w:before="200" w:line="276" w:lineRule="auto"/>
    </w:pPr>
    <w:rPr>
      <w:rFonts w:ascii="Times New Roman" w:eastAsia="Times New Roman" w:hAnsi="Times New Roman" w:cs="Times New Roman"/>
      <w:sz w:val="20"/>
      <w:lang w:val="de-DE" w:eastAsia="en-US" w:bidi="en-US"/>
    </w:rPr>
  </w:style>
  <w:style w:type="paragraph" w:styleId="ListBullet3">
    <w:name w:val="List Bullet 3"/>
    <w:basedOn w:val="Normal"/>
    <w:uiPriority w:val="36"/>
    <w:unhideWhenUsed/>
    <w:rsid w:val="00B566E6"/>
    <w:pPr>
      <w:numPr>
        <w:numId w:val="9"/>
      </w:numPr>
      <w:spacing w:before="200" w:line="276" w:lineRule="auto"/>
    </w:pPr>
    <w:rPr>
      <w:rFonts w:ascii="Times New Roman" w:eastAsia="Times New Roman" w:hAnsi="Times New Roman" w:cs="Times New Roman"/>
      <w:sz w:val="20"/>
      <w:lang w:val="de-DE" w:eastAsia="en-US" w:bidi="en-US"/>
    </w:rPr>
  </w:style>
  <w:style w:type="paragraph" w:styleId="ListBullet4">
    <w:name w:val="List Bullet 4"/>
    <w:basedOn w:val="Normal"/>
    <w:uiPriority w:val="36"/>
    <w:unhideWhenUsed/>
    <w:rsid w:val="00B566E6"/>
    <w:pPr>
      <w:numPr>
        <w:numId w:val="10"/>
      </w:numPr>
      <w:spacing w:before="200" w:line="276" w:lineRule="auto"/>
    </w:pPr>
    <w:rPr>
      <w:rFonts w:ascii="Times New Roman" w:eastAsia="Times New Roman" w:hAnsi="Times New Roman" w:cs="Times New Roman"/>
      <w:sz w:val="20"/>
      <w:lang w:val="de-DE" w:eastAsia="en-US" w:bidi="en-US"/>
    </w:rPr>
  </w:style>
  <w:style w:type="paragraph" w:styleId="ListBullet5">
    <w:name w:val="List Bullet 5"/>
    <w:basedOn w:val="Normal"/>
    <w:uiPriority w:val="36"/>
    <w:unhideWhenUsed/>
    <w:rsid w:val="00B566E6"/>
    <w:pPr>
      <w:numPr>
        <w:numId w:val="11"/>
      </w:numPr>
      <w:spacing w:before="200" w:line="276" w:lineRule="auto"/>
    </w:pPr>
    <w:rPr>
      <w:rFonts w:ascii="Times New Roman" w:eastAsia="Times New Roman" w:hAnsi="Times New Roman" w:cs="Times New Roman"/>
      <w:sz w:val="20"/>
      <w:lang w:val="de-DE" w:eastAsia="en-US" w:bidi="en-US"/>
    </w:rPr>
  </w:style>
  <w:style w:type="character" w:styleId="PlaceholderText">
    <w:name w:val="Placeholder Text"/>
    <w:uiPriority w:val="99"/>
    <w:semiHidden/>
    <w:rsid w:val="00B566E6"/>
    <w:rPr>
      <w:color w:val="808080"/>
      <w:lang w:val="de-DE"/>
    </w:rPr>
  </w:style>
  <w:style w:type="paragraph" w:styleId="Quote">
    <w:name w:val="Quote"/>
    <w:basedOn w:val="Normal"/>
    <w:next w:val="Normal"/>
    <w:link w:val="QuoteChar"/>
    <w:uiPriority w:val="29"/>
    <w:qFormat/>
    <w:rsid w:val="00B566E6"/>
    <w:pPr>
      <w:spacing w:before="200" w:after="200" w:line="276" w:lineRule="auto"/>
    </w:pPr>
    <w:rPr>
      <w:rFonts w:ascii="Times New Roman" w:eastAsia="Times New Roman" w:hAnsi="Times New Roman" w:cs="Times New Roman"/>
      <w:i/>
      <w:iCs/>
      <w:sz w:val="20"/>
      <w:lang w:val="de-DE" w:eastAsia="en-US" w:bidi="en-US"/>
    </w:rPr>
  </w:style>
  <w:style w:type="character" w:customStyle="1" w:styleId="QuoteChar">
    <w:name w:val="Quote Char"/>
    <w:basedOn w:val="DefaultParagraphFont"/>
    <w:link w:val="Quote"/>
    <w:uiPriority w:val="29"/>
    <w:rsid w:val="00B566E6"/>
    <w:rPr>
      <w:i/>
      <w:iCs/>
      <w:lang w:val="de-DE" w:bidi="en-US"/>
    </w:rPr>
  </w:style>
  <w:style w:type="character" w:styleId="Strong">
    <w:name w:val="Strong"/>
    <w:uiPriority w:val="22"/>
    <w:qFormat/>
    <w:rsid w:val="00B566E6"/>
    <w:rPr>
      <w:rFonts w:ascii="Times New Roman" w:hAnsi="Times New Roman"/>
      <w:b/>
      <w:bCs/>
      <w:sz w:val="24"/>
      <w:lang w:val="de-DE"/>
    </w:rPr>
  </w:style>
  <w:style w:type="character" w:styleId="SubtleEmphasis">
    <w:name w:val="Subtle Emphasis"/>
    <w:uiPriority w:val="19"/>
    <w:qFormat/>
    <w:rsid w:val="00B566E6"/>
    <w:rPr>
      <w:i/>
      <w:iCs/>
      <w:color w:val="5B1E33"/>
      <w:lang w:val="de-DE"/>
    </w:rPr>
  </w:style>
  <w:style w:type="character" w:styleId="SubtleReference">
    <w:name w:val="Subtle Reference"/>
    <w:uiPriority w:val="31"/>
    <w:qFormat/>
    <w:rsid w:val="00B566E6"/>
    <w:rPr>
      <w:b/>
      <w:bCs/>
      <w:color w:val="B83D68"/>
      <w:lang w:val="de-DE"/>
    </w:rPr>
  </w:style>
  <w:style w:type="table" w:styleId="TableGrid">
    <w:name w:val="Table Grid"/>
    <w:basedOn w:val="TableNormal"/>
    <w:uiPriority w:val="1"/>
    <w:rsid w:val="00B566E6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39"/>
    <w:unhideWhenUsed/>
    <w:rsid w:val="00B566E6"/>
    <w:pPr>
      <w:tabs>
        <w:tab w:val="right" w:leader="dot" w:pos="8630"/>
      </w:tabs>
      <w:spacing w:before="200" w:after="40"/>
    </w:pPr>
    <w:rPr>
      <w:rFonts w:ascii="Times New Roman" w:eastAsia="Times New Roman" w:hAnsi="Times New Roman" w:cs="Times New Roman"/>
      <w:smallCaps/>
      <w:noProof/>
      <w:color w:val="AC66BB"/>
      <w:sz w:val="20"/>
      <w:lang w:val="de-DE" w:eastAsia="en-US" w:bidi="en-US"/>
    </w:rPr>
  </w:style>
  <w:style w:type="paragraph" w:styleId="TOC2">
    <w:name w:val="toc 2"/>
    <w:basedOn w:val="Normal"/>
    <w:next w:val="Normal"/>
    <w:autoRedefine/>
    <w:uiPriority w:val="39"/>
    <w:unhideWhenUsed/>
    <w:rsid w:val="00B566E6"/>
    <w:pPr>
      <w:tabs>
        <w:tab w:val="right" w:leader="dot" w:pos="8630"/>
      </w:tabs>
      <w:spacing w:before="200" w:after="40"/>
      <w:ind w:left="216"/>
    </w:pPr>
    <w:rPr>
      <w:rFonts w:ascii="Times New Roman" w:eastAsia="Times New Roman" w:hAnsi="Times New Roman" w:cs="Times New Roman"/>
      <w:smallCaps/>
      <w:noProof/>
      <w:sz w:val="20"/>
      <w:lang w:val="de-DE" w:eastAsia="en-US" w:bidi="en-US"/>
    </w:rPr>
  </w:style>
  <w:style w:type="paragraph" w:styleId="TOC3">
    <w:name w:val="toc 3"/>
    <w:basedOn w:val="Normal"/>
    <w:next w:val="Normal"/>
    <w:autoRedefine/>
    <w:uiPriority w:val="39"/>
    <w:unhideWhenUsed/>
    <w:rsid w:val="00B566E6"/>
    <w:pPr>
      <w:tabs>
        <w:tab w:val="right" w:leader="dot" w:pos="8630"/>
      </w:tabs>
      <w:spacing w:before="200" w:after="40"/>
      <w:ind w:left="446"/>
    </w:pPr>
    <w:rPr>
      <w:rFonts w:ascii="Times New Roman" w:eastAsia="Times New Roman" w:hAnsi="Times New Roman" w:cs="Times New Roman"/>
      <w:smallCaps/>
      <w:noProof/>
      <w:sz w:val="20"/>
      <w:lang w:val="de-DE" w:eastAsia="en-US" w:bidi="en-US"/>
    </w:rPr>
  </w:style>
  <w:style w:type="paragraph" w:styleId="TOC4">
    <w:name w:val="toc 4"/>
    <w:basedOn w:val="Normal"/>
    <w:next w:val="Normal"/>
    <w:autoRedefine/>
    <w:uiPriority w:val="99"/>
    <w:unhideWhenUsed/>
    <w:rsid w:val="00B566E6"/>
    <w:pPr>
      <w:tabs>
        <w:tab w:val="right" w:leader="dot" w:pos="8630"/>
      </w:tabs>
      <w:spacing w:before="200" w:after="40"/>
      <w:ind w:left="662"/>
    </w:pPr>
    <w:rPr>
      <w:rFonts w:ascii="Times New Roman" w:eastAsia="Times New Roman" w:hAnsi="Times New Roman" w:cs="Times New Roman"/>
      <w:smallCaps/>
      <w:noProof/>
      <w:sz w:val="20"/>
      <w:lang w:val="de-DE" w:eastAsia="en-US" w:bidi="en-US"/>
    </w:rPr>
  </w:style>
  <w:style w:type="paragraph" w:styleId="TOC5">
    <w:name w:val="toc 5"/>
    <w:basedOn w:val="Normal"/>
    <w:next w:val="Normal"/>
    <w:autoRedefine/>
    <w:uiPriority w:val="99"/>
    <w:unhideWhenUsed/>
    <w:rsid w:val="00B566E6"/>
    <w:pPr>
      <w:tabs>
        <w:tab w:val="right" w:leader="dot" w:pos="8630"/>
      </w:tabs>
      <w:spacing w:before="200" w:after="40"/>
      <w:ind w:left="878"/>
    </w:pPr>
    <w:rPr>
      <w:rFonts w:ascii="Times New Roman" w:eastAsia="Times New Roman" w:hAnsi="Times New Roman" w:cs="Times New Roman"/>
      <w:smallCaps/>
      <w:noProof/>
      <w:sz w:val="20"/>
      <w:lang w:val="de-DE" w:eastAsia="en-US" w:bidi="en-US"/>
    </w:rPr>
  </w:style>
  <w:style w:type="paragraph" w:styleId="TOC6">
    <w:name w:val="toc 6"/>
    <w:basedOn w:val="Normal"/>
    <w:next w:val="Normal"/>
    <w:autoRedefine/>
    <w:uiPriority w:val="99"/>
    <w:unhideWhenUsed/>
    <w:rsid w:val="00B566E6"/>
    <w:pPr>
      <w:tabs>
        <w:tab w:val="right" w:leader="dot" w:pos="8630"/>
      </w:tabs>
      <w:spacing w:before="200" w:after="40"/>
      <w:ind w:left="1094"/>
    </w:pPr>
    <w:rPr>
      <w:rFonts w:ascii="Times New Roman" w:eastAsia="Times New Roman" w:hAnsi="Times New Roman" w:cs="Times New Roman"/>
      <w:smallCaps/>
      <w:noProof/>
      <w:sz w:val="20"/>
      <w:lang w:val="de-DE" w:eastAsia="en-US" w:bidi="en-US"/>
    </w:rPr>
  </w:style>
  <w:style w:type="paragraph" w:styleId="TOC7">
    <w:name w:val="toc 7"/>
    <w:basedOn w:val="Normal"/>
    <w:next w:val="Normal"/>
    <w:autoRedefine/>
    <w:uiPriority w:val="99"/>
    <w:unhideWhenUsed/>
    <w:rsid w:val="00B566E6"/>
    <w:pPr>
      <w:tabs>
        <w:tab w:val="right" w:leader="dot" w:pos="8630"/>
      </w:tabs>
      <w:spacing w:before="200" w:after="40"/>
      <w:ind w:left="1325"/>
    </w:pPr>
    <w:rPr>
      <w:rFonts w:ascii="Times New Roman" w:eastAsia="Times New Roman" w:hAnsi="Times New Roman" w:cs="Times New Roman"/>
      <w:smallCaps/>
      <w:noProof/>
      <w:sz w:val="20"/>
      <w:lang w:val="de-DE" w:eastAsia="en-US" w:bidi="en-US"/>
    </w:rPr>
  </w:style>
  <w:style w:type="paragraph" w:styleId="TOC8">
    <w:name w:val="toc 8"/>
    <w:basedOn w:val="Normal"/>
    <w:next w:val="Normal"/>
    <w:autoRedefine/>
    <w:uiPriority w:val="99"/>
    <w:unhideWhenUsed/>
    <w:rsid w:val="00B566E6"/>
    <w:pPr>
      <w:tabs>
        <w:tab w:val="right" w:leader="dot" w:pos="8630"/>
      </w:tabs>
      <w:spacing w:before="200" w:after="40"/>
      <w:ind w:left="1540"/>
    </w:pPr>
    <w:rPr>
      <w:rFonts w:ascii="Times New Roman" w:eastAsia="Times New Roman" w:hAnsi="Times New Roman" w:cs="Times New Roman"/>
      <w:smallCaps/>
      <w:noProof/>
      <w:sz w:val="20"/>
      <w:lang w:val="de-DE" w:eastAsia="en-US" w:bidi="en-US"/>
    </w:rPr>
  </w:style>
  <w:style w:type="paragraph" w:styleId="TOC9">
    <w:name w:val="toc 9"/>
    <w:basedOn w:val="Normal"/>
    <w:next w:val="Normal"/>
    <w:autoRedefine/>
    <w:uiPriority w:val="99"/>
    <w:unhideWhenUsed/>
    <w:rsid w:val="00B566E6"/>
    <w:pPr>
      <w:tabs>
        <w:tab w:val="right" w:leader="dot" w:pos="8630"/>
      </w:tabs>
      <w:spacing w:before="200" w:after="40"/>
      <w:ind w:left="1760"/>
    </w:pPr>
    <w:rPr>
      <w:rFonts w:ascii="Times New Roman" w:eastAsia="Times New Roman" w:hAnsi="Times New Roman" w:cs="Times New Roman"/>
      <w:smallCaps/>
      <w:noProof/>
      <w:sz w:val="20"/>
      <w:lang w:val="de-DE" w:eastAsia="en-US" w:bidi="en-US"/>
    </w:rPr>
  </w:style>
  <w:style w:type="character" w:styleId="Hyperlink">
    <w:name w:val="Hyperlink"/>
    <w:uiPriority w:val="99"/>
    <w:unhideWhenUsed/>
    <w:rsid w:val="00B566E6"/>
    <w:rPr>
      <w:color w:val="FFDE66"/>
      <w:u w:val="single"/>
      <w:lang w:val="de-DE"/>
    </w:rPr>
  </w:style>
  <w:style w:type="paragraph" w:styleId="ListParagraph">
    <w:name w:val="List Paragraph"/>
    <w:basedOn w:val="Normal"/>
    <w:uiPriority w:val="34"/>
    <w:qFormat/>
    <w:rsid w:val="00B566E6"/>
    <w:pPr>
      <w:spacing w:before="200" w:after="200" w:line="276" w:lineRule="auto"/>
      <w:ind w:left="720"/>
      <w:contextualSpacing/>
    </w:pPr>
    <w:rPr>
      <w:rFonts w:ascii="Times New Roman" w:eastAsia="Times New Roman" w:hAnsi="Times New Roman" w:cs="Times New Roman"/>
      <w:sz w:val="20"/>
      <w:lang w:val="de-DE" w:eastAsia="en-US" w:bidi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B566E6"/>
    <w:pPr>
      <w:keepNext w:val="0"/>
      <w:pBdr>
        <w:top w:val="single" w:sz="24" w:space="0" w:color="B83D68"/>
        <w:left w:val="single" w:sz="24" w:space="0" w:color="B83D68"/>
        <w:bottom w:val="single" w:sz="24" w:space="0" w:color="B83D68"/>
        <w:right w:val="single" w:sz="24" w:space="0" w:color="B83D68"/>
      </w:pBdr>
      <w:shd w:val="clear" w:color="auto" w:fill="B83D68"/>
      <w:spacing w:before="200" w:after="0" w:line="276" w:lineRule="auto"/>
      <w:outlineLvl w:val="9"/>
    </w:pPr>
    <w:rPr>
      <w:rFonts w:eastAsia="Times New Roman" w:cs="Times New Roman"/>
      <w:color w:val="FFFFFF"/>
      <w:spacing w:val="15"/>
      <w:kern w:val="0"/>
      <w:szCs w:val="22"/>
      <w:lang w:val="de-DE" w:eastAsia="en-US" w:bidi="en-US"/>
    </w:rPr>
  </w:style>
  <w:style w:type="paragraph" w:customStyle="1" w:styleId="Referenz">
    <w:name w:val="Referenz"/>
    <w:basedOn w:val="Normal"/>
    <w:rsid w:val="00B566E6"/>
    <w:pPr>
      <w:spacing w:before="240" w:line="480" w:lineRule="atLeast"/>
      <w:ind w:left="720" w:hanging="720"/>
    </w:pPr>
    <w:rPr>
      <w:rFonts w:ascii="Times New Roman" w:eastAsia="Times New Roman" w:hAnsi="Times New Roman" w:cs="Times New Roman"/>
      <w:sz w:val="24"/>
      <w:lang w:val="de-DE" w:eastAsia="en-US"/>
    </w:rPr>
  </w:style>
  <w:style w:type="paragraph" w:customStyle="1" w:styleId="Inhaltsverzeichnistitel">
    <w:name w:val="Inhaltsverzeichnistitel"/>
    <w:basedOn w:val="Normal"/>
    <w:rsid w:val="00B566E6"/>
    <w:pPr>
      <w:jc w:val="center"/>
    </w:pPr>
    <w:rPr>
      <w:rFonts w:ascii="Times New Roman" w:eastAsia="Times New Roman" w:hAnsi="Times New Roman" w:cs="Times New Roman"/>
      <w:b/>
      <w:sz w:val="24"/>
      <w:szCs w:val="24"/>
      <w:lang w:val="de-DE" w:eastAsia="en-US"/>
    </w:rPr>
  </w:style>
  <w:style w:type="paragraph" w:customStyle="1" w:styleId="Ebene1">
    <w:name w:val="Ebene 1"/>
    <w:basedOn w:val="TOC1"/>
    <w:rsid w:val="00B566E6"/>
    <w:pPr>
      <w:tabs>
        <w:tab w:val="right" w:pos="8630"/>
      </w:tabs>
      <w:spacing w:before="360" w:after="360"/>
    </w:pPr>
    <w:rPr>
      <w:b/>
      <w:bCs/>
      <w:caps/>
      <w:smallCaps w:val="0"/>
      <w:color w:val="000000"/>
      <w:sz w:val="22"/>
      <w:szCs w:val="22"/>
      <w:u w:val="single"/>
      <w:lang w:bidi="ar-SA"/>
    </w:rPr>
  </w:style>
  <w:style w:type="paragraph" w:customStyle="1" w:styleId="Ebene2">
    <w:name w:val="Ebene 2"/>
    <w:basedOn w:val="TOC2"/>
    <w:rsid w:val="00B566E6"/>
    <w:pPr>
      <w:tabs>
        <w:tab w:val="right" w:pos="8630"/>
      </w:tabs>
      <w:spacing w:before="0" w:after="0"/>
      <w:ind w:left="0"/>
    </w:pPr>
    <w:rPr>
      <w:b/>
      <w:bCs/>
      <w:sz w:val="22"/>
      <w:szCs w:val="22"/>
      <w:lang w:bidi="ar-SA"/>
    </w:rPr>
  </w:style>
  <w:style w:type="paragraph" w:customStyle="1" w:styleId="Ebene3">
    <w:name w:val="Ebene 3"/>
    <w:basedOn w:val="TOC3"/>
    <w:rsid w:val="00B566E6"/>
    <w:pPr>
      <w:tabs>
        <w:tab w:val="right" w:pos="8630"/>
      </w:tabs>
      <w:spacing w:before="0" w:after="0"/>
      <w:ind w:left="0"/>
    </w:pPr>
    <w:rPr>
      <w:sz w:val="22"/>
      <w:szCs w:val="22"/>
      <w:lang w:bidi="ar-SA"/>
    </w:rPr>
  </w:style>
  <w:style w:type="paragraph" w:customStyle="1" w:styleId="Beschriftung1">
    <w:name w:val="Beschriftung 1"/>
    <w:basedOn w:val="Title"/>
    <w:qFormat/>
    <w:rsid w:val="00B566E6"/>
    <w:rPr>
      <w:rFonts w:ascii="Times New Roman" w:hAnsi="Times New Roman"/>
      <w:noProof/>
      <w:lang w:bidi="ar-SA"/>
    </w:rPr>
  </w:style>
  <w:style w:type="paragraph" w:customStyle="1" w:styleId="Namen">
    <w:name w:val="Namen"/>
    <w:basedOn w:val="Normal"/>
    <w:qFormat/>
    <w:rsid w:val="00B566E6"/>
    <w:pPr>
      <w:spacing w:before="200" w:after="200" w:line="276" w:lineRule="auto"/>
    </w:pPr>
    <w:rPr>
      <w:rFonts w:ascii="Times New Roman" w:eastAsia="Times New Roman" w:hAnsi="Times New Roman"/>
      <w:kern w:val="144"/>
      <w:sz w:val="28"/>
      <w:szCs w:val="28"/>
      <w:lang w:val="de-DE" w:eastAsia="en-US" w:bidi="en-US"/>
    </w:rPr>
  </w:style>
  <w:style w:type="paragraph" w:customStyle="1" w:styleId="nach">
    <w:name w:val="nach"/>
    <w:basedOn w:val="Normal"/>
    <w:qFormat/>
    <w:rsid w:val="00B566E6"/>
    <w:pPr>
      <w:jc w:val="center"/>
    </w:pPr>
    <w:rPr>
      <w:rFonts w:ascii="Times New Roman" w:eastAsia="Times New Roman" w:hAnsi="Times New Roman" w:cs="Times New Roman"/>
      <w:color w:val="FFFFFF"/>
      <w:sz w:val="20"/>
      <w:lang w:val="de-DE" w:eastAsia="en-US" w:bidi="en-US"/>
    </w:rPr>
  </w:style>
  <w:style w:type="paragraph" w:customStyle="1" w:styleId="Seitezahl">
    <w:name w:val="Seitezahl"/>
    <w:basedOn w:val="Normal"/>
    <w:qFormat/>
    <w:rsid w:val="00B566E6"/>
    <w:pPr>
      <w:jc w:val="center"/>
    </w:pPr>
    <w:rPr>
      <w:rFonts w:ascii="Times New Roman" w:eastAsia="Times New Roman" w:hAnsi="Times New Roman" w:cs="Times New Roman"/>
      <w:b/>
      <w:color w:val="FFFFFF"/>
      <w:sz w:val="32"/>
      <w:szCs w:val="32"/>
      <w:lang w:val="de-DE" w:eastAsia="en-US" w:bidi="en-US"/>
    </w:rPr>
  </w:style>
  <w:style w:type="character" w:styleId="CommentReference">
    <w:name w:val="annotation reference"/>
    <w:basedOn w:val="DefaultParagraphFont"/>
    <w:unhideWhenUsed/>
    <w:rsid w:val="00B566E6"/>
    <w:rPr>
      <w:sz w:val="16"/>
      <w:szCs w:val="16"/>
    </w:rPr>
  </w:style>
  <w:style w:type="character" w:customStyle="1" w:styleId="CommentTextChar">
    <w:name w:val="Comment Text Char"/>
    <w:basedOn w:val="DefaultParagraphFont"/>
    <w:rsid w:val="00B566E6"/>
    <w:rPr>
      <w:lang w:val="de-DE" w:eastAsia="en-US" w:bidi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B566E6"/>
    <w:pPr>
      <w:spacing w:before="200" w:after="200"/>
    </w:pPr>
    <w:rPr>
      <w:rFonts w:ascii="Times New Roman" w:eastAsia="Times New Roman" w:hAnsi="Times New Roman" w:cs="Times New Roman"/>
      <w:b/>
      <w:bCs/>
      <w:sz w:val="20"/>
      <w:lang w:val="de-DE" w:eastAsia="en-US" w:bidi="en-US"/>
    </w:rPr>
  </w:style>
  <w:style w:type="character" w:customStyle="1" w:styleId="CommentTextChar1">
    <w:name w:val="Comment Text Char1"/>
    <w:basedOn w:val="DefaultParagraphFont"/>
    <w:link w:val="CommentText"/>
    <w:rsid w:val="00B566E6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1"/>
    <w:link w:val="CommentSubject"/>
    <w:rsid w:val="00B566E6"/>
    <w:rPr>
      <w:rFonts w:ascii="Arial" w:eastAsia="SimSun" w:hAnsi="Arial" w:cs="Arial"/>
      <w:b/>
      <w:bCs/>
      <w:sz w:val="18"/>
      <w:lang w:val="de-DE" w:eastAsia="zh-CN" w:bidi="en-US"/>
    </w:rPr>
  </w:style>
  <w:style w:type="table" w:styleId="ColorfulList-Accent2">
    <w:name w:val="Colorful List Accent 2"/>
    <w:basedOn w:val="TableNormal"/>
    <w:rsid w:val="00B566E6"/>
    <w:rPr>
      <w:color w:val="000000" w:themeColor="text1"/>
      <w:lang w:eastAsia="zh-C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Shading-Accent2">
    <w:name w:val="Colorful Shading Accent 2"/>
    <w:basedOn w:val="TableNormal"/>
    <w:rsid w:val="00B566E6"/>
    <w:rPr>
      <w:color w:val="000000" w:themeColor="text1"/>
      <w:lang w:eastAsia="zh-CN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ghtList-Accent2">
    <w:name w:val="Light List Accent 2"/>
    <w:basedOn w:val="TableNormal"/>
    <w:rsid w:val="00B566E6"/>
    <w:rPr>
      <w:lang w:eastAsia="zh-CN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9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emf"/><Relationship Id="rId18" Type="http://schemas.openxmlformats.org/officeDocument/2006/relationships/image" Target="media/image7.emf"/><Relationship Id="rId3" Type="http://schemas.openxmlformats.org/officeDocument/2006/relationships/numbering" Target="numbering.xml"/><Relationship Id="rId21" Type="http://schemas.openxmlformats.org/officeDocument/2006/relationships/header" Target="header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image" Target="media/image6.emf"/><Relationship Id="rId2" Type="http://schemas.openxmlformats.org/officeDocument/2006/relationships/customXml" Target="../customXml/item2.xml"/><Relationship Id="rId16" Type="http://schemas.openxmlformats.org/officeDocument/2006/relationships/image" Target="media/image5.emf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image" Target="media/image4.emf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3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92815-51F6-4E08-9092-037B350D886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88653F1-AC89-42D8-8CE4-5CCECBAE2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2205</Words>
  <Characters>12513</Characters>
  <Application>Microsoft Office Word</Application>
  <DocSecurity>0</DocSecurity>
  <Lines>104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CDIP/14/</vt:lpstr>
      <vt:lpstr>CDIP/14/</vt:lpstr>
    </vt:vector>
  </TitlesOfParts>
  <Company>WIPO</Company>
  <LinksUpToDate>false</LinksUpToDate>
  <CharactersWithSpaces>14689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CDIP/14/</dc:title>
  <dc:creator>MATTHES Claus</dc:creator>
  <cp:keywords>HT/sc</cp:keywords>
  <cp:lastModifiedBy>SHOUSHA Sally</cp:lastModifiedBy>
  <cp:revision>3</cp:revision>
  <cp:lastPrinted>2014-10-08T14:39:00Z</cp:lastPrinted>
  <dcterms:created xsi:type="dcterms:W3CDTF">2014-10-08T14:39:00Z</dcterms:created>
  <dcterms:modified xsi:type="dcterms:W3CDTF">2014-10-08T14:39:00Z</dcterms:modified>
</cp:coreProperties>
</file>