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82D92" w:rsidTr="002F7034">
        <w:tc>
          <w:tcPr>
            <w:tcW w:w="4513" w:type="dxa"/>
            <w:tcBorders>
              <w:bottom w:val="single" w:sz="4" w:space="0" w:color="auto"/>
            </w:tcBorders>
            <w:tcMar>
              <w:bottom w:w="170" w:type="dxa"/>
            </w:tcMar>
          </w:tcPr>
          <w:p w:rsidR="00EC4E49" w:rsidRPr="00382D92" w:rsidRDefault="00EC4E49" w:rsidP="00916EE2">
            <w:pPr>
              <w:rPr>
                <w:lang w:val="fr-FR"/>
              </w:rPr>
            </w:pPr>
          </w:p>
        </w:tc>
        <w:tc>
          <w:tcPr>
            <w:tcW w:w="4337" w:type="dxa"/>
            <w:tcBorders>
              <w:bottom w:val="single" w:sz="4" w:space="0" w:color="auto"/>
            </w:tcBorders>
            <w:tcMar>
              <w:left w:w="0" w:type="dxa"/>
              <w:right w:w="0" w:type="dxa"/>
            </w:tcMar>
          </w:tcPr>
          <w:p w:rsidR="00EC4E49" w:rsidRPr="00382D92" w:rsidRDefault="00382D92" w:rsidP="00916EE2">
            <w:pPr>
              <w:rPr>
                <w:lang w:val="fr-FR"/>
              </w:rPr>
            </w:pPr>
            <w:r w:rsidRPr="00382D92">
              <w:rPr>
                <w:noProof/>
                <w:lang w:eastAsia="en-US"/>
              </w:rPr>
              <w:drawing>
                <wp:inline distT="0" distB="0" distL="0" distR="0" wp14:anchorId="7E6BB650" wp14:editId="053E13ED">
                  <wp:extent cx="1855470" cy="1321435"/>
                  <wp:effectExtent l="0" t="0" r="0" b="0"/>
                  <wp:docPr id="2"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143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382D92" w:rsidRDefault="00382D92" w:rsidP="00916EE2">
            <w:pPr>
              <w:jc w:val="right"/>
              <w:rPr>
                <w:lang w:val="fr-FR"/>
              </w:rPr>
            </w:pPr>
            <w:r w:rsidRPr="00382D92">
              <w:rPr>
                <w:b/>
                <w:sz w:val="40"/>
                <w:szCs w:val="40"/>
                <w:lang w:val="fr-FR"/>
              </w:rPr>
              <w:t>F</w:t>
            </w:r>
          </w:p>
        </w:tc>
      </w:tr>
      <w:tr w:rsidR="008B2CC1" w:rsidRPr="00382D92" w:rsidTr="00A8664A">
        <w:tc>
          <w:tcPr>
            <w:tcW w:w="9356" w:type="dxa"/>
            <w:gridSpan w:val="3"/>
            <w:tcBorders>
              <w:top w:val="single" w:sz="4" w:space="0" w:color="auto"/>
            </w:tcBorders>
            <w:tcMar>
              <w:top w:w="170" w:type="dxa"/>
              <w:left w:w="0" w:type="dxa"/>
              <w:right w:w="0" w:type="dxa"/>
            </w:tcMar>
            <w:vAlign w:val="bottom"/>
          </w:tcPr>
          <w:p w:rsidR="008B2CC1" w:rsidRPr="00382D92" w:rsidRDefault="00E46112" w:rsidP="00916EE2">
            <w:pPr>
              <w:jc w:val="right"/>
              <w:rPr>
                <w:rFonts w:ascii="Arial Black" w:hAnsi="Arial Black"/>
                <w:caps/>
                <w:sz w:val="15"/>
                <w:lang w:val="fr-FR"/>
              </w:rPr>
            </w:pPr>
            <w:r w:rsidRPr="00382D92">
              <w:rPr>
                <w:rFonts w:ascii="Arial Black" w:hAnsi="Arial Black"/>
                <w:caps/>
                <w:sz w:val="15"/>
                <w:lang w:val="fr-FR"/>
              </w:rPr>
              <w:t>CDIP/13/</w:t>
            </w:r>
            <w:bookmarkStart w:id="0" w:name="Code"/>
            <w:bookmarkEnd w:id="0"/>
            <w:r w:rsidR="00385A53" w:rsidRPr="00382D92">
              <w:rPr>
                <w:rFonts w:ascii="Arial Black" w:hAnsi="Arial Black"/>
                <w:caps/>
                <w:sz w:val="15"/>
                <w:lang w:val="fr-FR"/>
              </w:rPr>
              <w:t>INF/2</w:t>
            </w:r>
            <w:r w:rsidR="00A42DAF" w:rsidRPr="00382D92">
              <w:rPr>
                <w:rFonts w:ascii="Arial Black" w:hAnsi="Arial Black"/>
                <w:caps/>
                <w:sz w:val="15"/>
                <w:lang w:val="fr-FR"/>
              </w:rPr>
              <w:t xml:space="preserve"> </w:t>
            </w:r>
          </w:p>
        </w:tc>
      </w:tr>
      <w:tr w:rsidR="008B2CC1" w:rsidRPr="00382D92" w:rsidTr="00916EE2">
        <w:trPr>
          <w:trHeight w:hRule="exact" w:val="170"/>
        </w:trPr>
        <w:tc>
          <w:tcPr>
            <w:tcW w:w="9356" w:type="dxa"/>
            <w:gridSpan w:val="3"/>
            <w:noWrap/>
            <w:tcMar>
              <w:left w:w="0" w:type="dxa"/>
              <w:right w:w="0" w:type="dxa"/>
            </w:tcMar>
            <w:vAlign w:val="bottom"/>
          </w:tcPr>
          <w:p w:rsidR="008B2CC1" w:rsidRPr="00382D92" w:rsidRDefault="008B2CC1" w:rsidP="00382D92">
            <w:pPr>
              <w:jc w:val="right"/>
              <w:rPr>
                <w:rFonts w:ascii="Arial Black" w:hAnsi="Arial Black"/>
                <w:caps/>
                <w:sz w:val="15"/>
                <w:lang w:val="fr-FR"/>
              </w:rPr>
            </w:pPr>
            <w:r w:rsidRPr="00382D92">
              <w:rPr>
                <w:rFonts w:ascii="Arial Black" w:hAnsi="Arial Black"/>
                <w:caps/>
                <w:sz w:val="15"/>
                <w:lang w:val="fr-FR"/>
              </w:rPr>
              <w:t>ORIGINAL</w:t>
            </w:r>
            <w:r w:rsidR="00382D92" w:rsidRPr="00382D92">
              <w:rPr>
                <w:rFonts w:ascii="Arial Black" w:hAnsi="Arial Black"/>
                <w:caps/>
                <w:sz w:val="15"/>
                <w:lang w:val="fr-FR"/>
              </w:rPr>
              <w:t> </w:t>
            </w:r>
            <w:r w:rsidRPr="00382D92">
              <w:rPr>
                <w:rFonts w:ascii="Arial Black" w:hAnsi="Arial Black"/>
                <w:caps/>
                <w:sz w:val="15"/>
                <w:lang w:val="fr-FR"/>
              </w:rPr>
              <w:t>:</w:t>
            </w:r>
            <w:r w:rsidR="00A42DAF" w:rsidRPr="00382D92">
              <w:rPr>
                <w:rFonts w:ascii="Arial Black" w:hAnsi="Arial Black"/>
                <w:caps/>
                <w:sz w:val="15"/>
                <w:lang w:val="fr-FR"/>
              </w:rPr>
              <w:t xml:space="preserve"> </w:t>
            </w:r>
            <w:bookmarkStart w:id="1" w:name="Original"/>
            <w:bookmarkEnd w:id="1"/>
            <w:r w:rsidR="00382D92" w:rsidRPr="00382D92">
              <w:rPr>
                <w:rFonts w:ascii="Arial Black" w:hAnsi="Arial Black"/>
                <w:caps/>
                <w:sz w:val="15"/>
                <w:lang w:val="fr-FR"/>
              </w:rPr>
              <w:t>anglais</w:t>
            </w:r>
          </w:p>
        </w:tc>
      </w:tr>
      <w:tr w:rsidR="008B2CC1" w:rsidRPr="00382D92" w:rsidTr="00916EE2">
        <w:trPr>
          <w:trHeight w:hRule="exact" w:val="198"/>
        </w:trPr>
        <w:tc>
          <w:tcPr>
            <w:tcW w:w="9356" w:type="dxa"/>
            <w:gridSpan w:val="3"/>
            <w:tcMar>
              <w:left w:w="0" w:type="dxa"/>
              <w:right w:w="0" w:type="dxa"/>
            </w:tcMar>
            <w:vAlign w:val="bottom"/>
          </w:tcPr>
          <w:p w:rsidR="008B2CC1" w:rsidRPr="00382D92" w:rsidRDefault="008B2CC1" w:rsidP="00933D72">
            <w:pPr>
              <w:jc w:val="right"/>
              <w:rPr>
                <w:rFonts w:ascii="Arial Black" w:hAnsi="Arial Black"/>
                <w:caps/>
                <w:sz w:val="15"/>
                <w:lang w:val="fr-FR"/>
              </w:rPr>
            </w:pPr>
            <w:r w:rsidRPr="00382D92">
              <w:rPr>
                <w:rFonts w:ascii="Arial Black" w:hAnsi="Arial Black"/>
                <w:caps/>
                <w:sz w:val="15"/>
                <w:lang w:val="fr-FR"/>
              </w:rPr>
              <w:t>DATE</w:t>
            </w:r>
            <w:r w:rsidR="00382D92" w:rsidRPr="00382D92">
              <w:rPr>
                <w:rFonts w:ascii="Arial Black" w:hAnsi="Arial Black"/>
                <w:caps/>
                <w:sz w:val="15"/>
                <w:lang w:val="fr-FR"/>
              </w:rPr>
              <w:t> </w:t>
            </w:r>
            <w:r w:rsidRPr="00382D92">
              <w:rPr>
                <w:rFonts w:ascii="Arial Black" w:hAnsi="Arial Black"/>
                <w:caps/>
                <w:sz w:val="15"/>
                <w:lang w:val="fr-FR"/>
              </w:rPr>
              <w:t>:</w:t>
            </w:r>
            <w:r w:rsidR="00A42DAF" w:rsidRPr="00382D92">
              <w:rPr>
                <w:rFonts w:ascii="Arial Black" w:hAnsi="Arial Black"/>
                <w:caps/>
                <w:sz w:val="15"/>
                <w:lang w:val="fr-FR"/>
              </w:rPr>
              <w:t xml:space="preserve"> </w:t>
            </w:r>
            <w:bookmarkStart w:id="2" w:name="Date"/>
            <w:bookmarkEnd w:id="2"/>
            <w:r w:rsidR="00382D92" w:rsidRPr="00382D92">
              <w:rPr>
                <w:rFonts w:ascii="Arial Black" w:hAnsi="Arial Black"/>
                <w:caps/>
                <w:sz w:val="15"/>
                <w:lang w:val="fr-FR"/>
              </w:rPr>
              <w:t>12 f</w:t>
            </w:r>
            <w:r w:rsidR="00933D72">
              <w:rPr>
                <w:rFonts w:ascii="Arial Black" w:hAnsi="Arial Black"/>
                <w:caps/>
                <w:sz w:val="15"/>
                <w:lang w:val="fr-FR"/>
              </w:rPr>
              <w:t>É</w:t>
            </w:r>
            <w:r w:rsidR="00382D92" w:rsidRPr="00382D92">
              <w:rPr>
                <w:rFonts w:ascii="Arial Black" w:hAnsi="Arial Black"/>
                <w:caps/>
                <w:sz w:val="15"/>
                <w:lang w:val="fr-FR"/>
              </w:rPr>
              <w:t>vrier </w:t>
            </w:r>
            <w:r w:rsidR="00385A53" w:rsidRPr="00382D92">
              <w:rPr>
                <w:rFonts w:ascii="Arial Black" w:hAnsi="Arial Black"/>
                <w:caps/>
                <w:sz w:val="15"/>
                <w:lang w:val="fr-FR"/>
              </w:rPr>
              <w:t>2014</w:t>
            </w:r>
          </w:p>
        </w:tc>
      </w:tr>
    </w:tbl>
    <w:p w:rsidR="008B2CC1" w:rsidRPr="00382D92" w:rsidRDefault="008B2CC1" w:rsidP="008B2CC1">
      <w:pPr>
        <w:rPr>
          <w:lang w:val="fr-FR"/>
        </w:rPr>
      </w:pPr>
    </w:p>
    <w:p w:rsidR="008B2CC1" w:rsidRPr="00382D92" w:rsidRDefault="008B2CC1" w:rsidP="008B2CC1">
      <w:pPr>
        <w:rPr>
          <w:lang w:val="fr-FR"/>
        </w:rPr>
      </w:pPr>
    </w:p>
    <w:p w:rsidR="008B2CC1" w:rsidRPr="00382D92" w:rsidRDefault="008B2CC1" w:rsidP="008B2CC1">
      <w:pPr>
        <w:rPr>
          <w:lang w:val="fr-FR"/>
        </w:rPr>
      </w:pPr>
    </w:p>
    <w:p w:rsidR="008B2CC1" w:rsidRPr="00382D92" w:rsidRDefault="008B2CC1" w:rsidP="008B2CC1">
      <w:pPr>
        <w:rPr>
          <w:lang w:val="fr-FR"/>
        </w:rPr>
      </w:pPr>
    </w:p>
    <w:p w:rsidR="008B2CC1" w:rsidRPr="00382D92" w:rsidRDefault="008B2CC1" w:rsidP="008B2CC1">
      <w:pPr>
        <w:rPr>
          <w:lang w:val="fr-FR"/>
        </w:rPr>
      </w:pPr>
    </w:p>
    <w:p w:rsidR="00382D92" w:rsidRPr="00382D92" w:rsidRDefault="00382D92" w:rsidP="008B2CC1">
      <w:pPr>
        <w:rPr>
          <w:b/>
          <w:sz w:val="28"/>
          <w:szCs w:val="28"/>
          <w:lang w:val="fr-FR"/>
        </w:rPr>
      </w:pPr>
      <w:r w:rsidRPr="00382D92">
        <w:rPr>
          <w:b/>
          <w:sz w:val="28"/>
          <w:szCs w:val="28"/>
          <w:lang w:val="fr-FR"/>
        </w:rPr>
        <w:t>Comité du développ</w:t>
      </w:r>
      <w:r w:rsidR="00334E38">
        <w:rPr>
          <w:b/>
          <w:sz w:val="28"/>
          <w:szCs w:val="28"/>
          <w:lang w:val="fr-FR"/>
        </w:rPr>
        <w:t>e</w:t>
      </w:r>
      <w:r w:rsidRPr="00382D92">
        <w:rPr>
          <w:b/>
          <w:sz w:val="28"/>
          <w:szCs w:val="28"/>
          <w:lang w:val="fr-FR"/>
        </w:rPr>
        <w:t xml:space="preserve">ment </w:t>
      </w:r>
      <w:r>
        <w:rPr>
          <w:b/>
          <w:sz w:val="28"/>
          <w:szCs w:val="28"/>
          <w:lang w:val="fr-FR"/>
        </w:rPr>
        <w:t>et de la propriété intellectuelle (CDIP)</w:t>
      </w:r>
    </w:p>
    <w:p w:rsidR="003845C1" w:rsidRPr="00382D92" w:rsidRDefault="003845C1" w:rsidP="003845C1">
      <w:pPr>
        <w:rPr>
          <w:lang w:val="fr-FR"/>
        </w:rPr>
      </w:pPr>
    </w:p>
    <w:p w:rsidR="003845C1" w:rsidRPr="00382D92" w:rsidRDefault="003845C1" w:rsidP="003845C1">
      <w:pPr>
        <w:rPr>
          <w:lang w:val="fr-FR"/>
        </w:rPr>
      </w:pPr>
    </w:p>
    <w:p w:rsidR="008B2CC1" w:rsidRPr="00382D92" w:rsidRDefault="00DD20C5" w:rsidP="008B2CC1">
      <w:pPr>
        <w:rPr>
          <w:b/>
          <w:sz w:val="24"/>
          <w:szCs w:val="24"/>
          <w:lang w:val="fr-FR"/>
        </w:rPr>
      </w:pPr>
      <w:r>
        <w:rPr>
          <w:b/>
          <w:sz w:val="24"/>
          <w:szCs w:val="24"/>
          <w:lang w:val="fr-FR"/>
        </w:rPr>
        <w:t>Treizième</w:t>
      </w:r>
      <w:r w:rsidR="00032868">
        <w:rPr>
          <w:b/>
          <w:sz w:val="24"/>
          <w:szCs w:val="24"/>
          <w:lang w:val="fr-FR"/>
        </w:rPr>
        <w:t> </w:t>
      </w:r>
      <w:r>
        <w:rPr>
          <w:b/>
          <w:sz w:val="24"/>
          <w:szCs w:val="24"/>
          <w:lang w:val="fr-FR"/>
        </w:rPr>
        <w:t>session</w:t>
      </w:r>
    </w:p>
    <w:p w:rsidR="008B2CC1" w:rsidRPr="00382D92" w:rsidRDefault="00DD20C5" w:rsidP="008B2CC1">
      <w:pPr>
        <w:rPr>
          <w:b/>
          <w:sz w:val="24"/>
          <w:szCs w:val="24"/>
          <w:lang w:val="fr-FR"/>
        </w:rPr>
      </w:pPr>
      <w:r>
        <w:rPr>
          <w:b/>
          <w:sz w:val="24"/>
          <w:szCs w:val="24"/>
          <w:lang w:val="fr-FR"/>
        </w:rPr>
        <w:t>Genève, 19 – 23 mai 2014</w:t>
      </w:r>
    </w:p>
    <w:p w:rsidR="008B2CC1" w:rsidRPr="00382D92" w:rsidRDefault="008B2CC1" w:rsidP="008B2CC1">
      <w:pPr>
        <w:rPr>
          <w:lang w:val="fr-FR"/>
        </w:rPr>
      </w:pPr>
    </w:p>
    <w:p w:rsidR="008B2CC1" w:rsidRPr="00382D92" w:rsidRDefault="008B2CC1" w:rsidP="008B2CC1">
      <w:pPr>
        <w:rPr>
          <w:lang w:val="fr-FR"/>
        </w:rPr>
      </w:pPr>
    </w:p>
    <w:p w:rsidR="008B2CC1" w:rsidRPr="00382D92" w:rsidRDefault="008B2CC1" w:rsidP="008B2CC1">
      <w:pPr>
        <w:rPr>
          <w:lang w:val="fr-FR"/>
        </w:rPr>
      </w:pPr>
    </w:p>
    <w:p w:rsidR="00DD20C5" w:rsidRDefault="00DD20C5" w:rsidP="008B2CC1">
      <w:pPr>
        <w:rPr>
          <w:caps/>
          <w:sz w:val="24"/>
          <w:lang w:val="fr-FR"/>
        </w:rPr>
      </w:pPr>
      <w:bookmarkStart w:id="3" w:name="TitleOfDoc"/>
      <w:bookmarkEnd w:id="3"/>
      <w:r>
        <w:rPr>
          <w:caps/>
          <w:sz w:val="24"/>
          <w:lang w:val="fr-FR"/>
        </w:rPr>
        <w:t>RÉsumÉ de l</w:t>
      </w:r>
      <w:r w:rsidR="002F7034">
        <w:rPr>
          <w:caps/>
          <w:sz w:val="24"/>
          <w:lang w:val="fr-FR"/>
        </w:rPr>
        <w:t>’</w:t>
      </w:r>
      <w:r>
        <w:rPr>
          <w:caps/>
          <w:sz w:val="24"/>
          <w:lang w:val="fr-FR"/>
        </w:rPr>
        <w:t xml:space="preserve">Étude </w:t>
      </w:r>
      <w:r w:rsidR="00DE64DB">
        <w:rPr>
          <w:caps/>
          <w:sz w:val="24"/>
          <w:lang w:val="fr-FR"/>
        </w:rPr>
        <w:t>de pays</w:t>
      </w:r>
      <w:r>
        <w:rPr>
          <w:caps/>
          <w:sz w:val="24"/>
          <w:lang w:val="fr-FR"/>
        </w:rPr>
        <w:t xml:space="preserve"> sur l</w:t>
      </w:r>
      <w:r w:rsidR="002F7034">
        <w:rPr>
          <w:caps/>
          <w:sz w:val="24"/>
          <w:lang w:val="fr-FR"/>
        </w:rPr>
        <w:t>’</w:t>
      </w:r>
      <w:r>
        <w:rPr>
          <w:caps/>
          <w:sz w:val="24"/>
          <w:lang w:val="fr-FR"/>
        </w:rPr>
        <w:t>innovation, la propriÉtÉ intellectuelle et l</w:t>
      </w:r>
      <w:r w:rsidR="002F7034">
        <w:rPr>
          <w:caps/>
          <w:sz w:val="24"/>
          <w:lang w:val="fr-FR"/>
        </w:rPr>
        <w:t>’</w:t>
      </w:r>
      <w:r>
        <w:rPr>
          <w:caps/>
          <w:sz w:val="24"/>
          <w:lang w:val="fr-FR"/>
        </w:rPr>
        <w:t xml:space="preserve">Économie informelle : </w:t>
      </w:r>
      <w:r w:rsidR="002C2AF0">
        <w:rPr>
          <w:caps/>
          <w:sz w:val="24"/>
          <w:lang w:val="fr-FR"/>
        </w:rPr>
        <w:t xml:space="preserve">la </w:t>
      </w:r>
      <w:r w:rsidR="005F6F77">
        <w:rPr>
          <w:caps/>
          <w:sz w:val="24"/>
          <w:lang w:val="fr-FR"/>
        </w:rPr>
        <w:t xml:space="preserve">phytothÉrapie </w:t>
      </w:r>
      <w:r w:rsidR="002C2AF0">
        <w:rPr>
          <w:caps/>
          <w:sz w:val="24"/>
          <w:lang w:val="fr-FR"/>
        </w:rPr>
        <w:t xml:space="preserve">traditionnelle </w:t>
      </w:r>
      <w:r>
        <w:rPr>
          <w:caps/>
          <w:sz w:val="24"/>
          <w:lang w:val="fr-FR"/>
        </w:rPr>
        <w:t>au Ghana</w:t>
      </w:r>
    </w:p>
    <w:p w:rsidR="008B2CC1" w:rsidRPr="00382D92" w:rsidRDefault="008B2CC1" w:rsidP="008B2CC1">
      <w:pPr>
        <w:rPr>
          <w:lang w:val="fr-FR"/>
        </w:rPr>
      </w:pPr>
    </w:p>
    <w:p w:rsidR="00DD20C5" w:rsidRDefault="00DD20C5" w:rsidP="008B2CC1">
      <w:pPr>
        <w:rPr>
          <w:rFonts w:eastAsia="Times New Roman"/>
          <w:i/>
          <w:color w:val="000000"/>
          <w:lang w:val="fr-FR"/>
        </w:rPr>
      </w:pPr>
      <w:bookmarkStart w:id="4" w:name="Prepared"/>
      <w:bookmarkEnd w:id="4"/>
      <w:r>
        <w:rPr>
          <w:i/>
          <w:lang w:val="fr-FR"/>
        </w:rPr>
        <w:t>Document établi par M. </w:t>
      </w:r>
      <w:r w:rsidR="00385A53" w:rsidRPr="00382D92">
        <w:rPr>
          <w:rFonts w:eastAsia="Times New Roman"/>
          <w:i/>
          <w:color w:val="000000"/>
          <w:lang w:val="fr-FR"/>
        </w:rPr>
        <w:t xml:space="preserve">George </w:t>
      </w:r>
      <w:proofErr w:type="spellStart"/>
      <w:r w:rsidR="00385A53" w:rsidRPr="00382D92">
        <w:rPr>
          <w:rFonts w:eastAsia="Times New Roman"/>
          <w:i/>
          <w:color w:val="000000"/>
          <w:lang w:val="fr-FR"/>
        </w:rPr>
        <w:t>Owusu</w:t>
      </w:r>
      <w:proofErr w:type="spellEnd"/>
      <w:r w:rsidR="00385A53" w:rsidRPr="00382D92">
        <w:rPr>
          <w:rFonts w:eastAsia="Times New Roman"/>
          <w:i/>
          <w:color w:val="000000"/>
          <w:lang w:val="fr-FR"/>
        </w:rPr>
        <w:t xml:space="preserve"> </w:t>
      </w:r>
      <w:proofErr w:type="spellStart"/>
      <w:r w:rsidR="00385A53" w:rsidRPr="00382D92">
        <w:rPr>
          <w:rFonts w:eastAsia="Times New Roman"/>
          <w:i/>
          <w:color w:val="000000"/>
          <w:lang w:val="fr-FR"/>
        </w:rPr>
        <w:t>Essegbey</w:t>
      </w:r>
      <w:proofErr w:type="spellEnd"/>
      <w:r w:rsidR="00385A53" w:rsidRPr="00382D92">
        <w:rPr>
          <w:rFonts w:eastAsia="Times New Roman"/>
          <w:i/>
          <w:color w:val="000000"/>
          <w:lang w:val="fr-FR"/>
        </w:rPr>
        <w:t xml:space="preserve">, </w:t>
      </w:r>
      <w:r w:rsidR="00172B4E">
        <w:rPr>
          <w:rFonts w:eastAsia="Times New Roman"/>
          <w:i/>
          <w:color w:val="000000"/>
          <w:lang w:val="fr-FR"/>
        </w:rPr>
        <w:t>directeur de l</w:t>
      </w:r>
      <w:r w:rsidR="002F7034">
        <w:rPr>
          <w:rFonts w:eastAsia="Times New Roman"/>
          <w:i/>
          <w:color w:val="000000"/>
          <w:lang w:val="fr-FR"/>
        </w:rPr>
        <w:t>’</w:t>
      </w:r>
      <w:r w:rsidR="00172B4E">
        <w:rPr>
          <w:rFonts w:eastAsia="Times New Roman"/>
          <w:i/>
          <w:color w:val="000000"/>
          <w:lang w:val="fr-FR"/>
        </w:rPr>
        <w:t xml:space="preserve">Institut de recherche sur les politiques en matière de sciences et de technologies (STEPRI) et du Conseil de la recherche scientifique et industrielle (CSIR) (Ghana), M. Stephen </w:t>
      </w:r>
      <w:proofErr w:type="spellStart"/>
      <w:r w:rsidR="00172B4E">
        <w:rPr>
          <w:rFonts w:eastAsia="Times New Roman"/>
          <w:i/>
          <w:color w:val="000000"/>
          <w:lang w:val="fr-FR"/>
        </w:rPr>
        <w:t>Awuni</w:t>
      </w:r>
      <w:proofErr w:type="spellEnd"/>
      <w:r w:rsidR="00172B4E">
        <w:rPr>
          <w:rFonts w:eastAsia="Times New Roman"/>
          <w:i/>
          <w:color w:val="000000"/>
          <w:lang w:val="fr-FR"/>
        </w:rPr>
        <w:t>, chercheur</w:t>
      </w:r>
      <w:r w:rsidR="002F7034">
        <w:rPr>
          <w:rFonts w:eastAsia="Times New Roman"/>
          <w:i/>
          <w:color w:val="000000"/>
          <w:lang w:val="fr-FR"/>
        </w:rPr>
        <w:t xml:space="preserve"> au CSI</w:t>
      </w:r>
      <w:r w:rsidR="00172B4E">
        <w:rPr>
          <w:rFonts w:eastAsia="Times New Roman"/>
          <w:i/>
          <w:color w:val="000000"/>
          <w:lang w:val="fr-FR"/>
        </w:rPr>
        <w:t>R</w:t>
      </w:r>
      <w:r w:rsidR="00917528">
        <w:rPr>
          <w:rFonts w:eastAsia="Times New Roman"/>
          <w:i/>
          <w:color w:val="000000"/>
          <w:lang w:val="fr-FR"/>
        </w:rPr>
        <w:noBreakHyphen/>
      </w:r>
      <w:r w:rsidR="00172B4E">
        <w:rPr>
          <w:rFonts w:eastAsia="Times New Roman"/>
          <w:i/>
          <w:color w:val="000000"/>
          <w:lang w:val="fr-FR"/>
        </w:rPr>
        <w:t xml:space="preserve">STEPRI (Ghana), M. Ivan </w:t>
      </w:r>
      <w:proofErr w:type="spellStart"/>
      <w:r w:rsidR="00172B4E">
        <w:rPr>
          <w:rFonts w:eastAsia="Times New Roman"/>
          <w:i/>
          <w:color w:val="000000"/>
          <w:lang w:val="fr-FR"/>
        </w:rPr>
        <w:t>Tetteh</w:t>
      </w:r>
      <w:proofErr w:type="spellEnd"/>
      <w:r w:rsidR="00172B4E">
        <w:rPr>
          <w:rFonts w:eastAsia="Times New Roman"/>
          <w:i/>
          <w:color w:val="000000"/>
          <w:lang w:val="fr-FR"/>
        </w:rPr>
        <w:t xml:space="preserve"> </w:t>
      </w:r>
      <w:proofErr w:type="spellStart"/>
      <w:r w:rsidR="00172B4E">
        <w:rPr>
          <w:rFonts w:eastAsia="Times New Roman"/>
          <w:i/>
          <w:color w:val="000000"/>
          <w:lang w:val="fr-FR"/>
        </w:rPr>
        <w:t>Essegbey</w:t>
      </w:r>
      <w:proofErr w:type="spellEnd"/>
      <w:r w:rsidR="00172B4E">
        <w:rPr>
          <w:rFonts w:eastAsia="Times New Roman"/>
          <w:i/>
          <w:color w:val="000000"/>
          <w:lang w:val="fr-FR"/>
        </w:rPr>
        <w:t>, responsable du système informatique de gestion du Secrétariat catholique national (Ghana), Mme </w:t>
      </w:r>
      <w:proofErr w:type="spellStart"/>
      <w:r w:rsidR="00172B4E">
        <w:rPr>
          <w:rFonts w:eastAsia="Times New Roman"/>
          <w:i/>
          <w:color w:val="000000"/>
          <w:lang w:val="fr-FR"/>
        </w:rPr>
        <w:t>Mavis</w:t>
      </w:r>
      <w:proofErr w:type="spellEnd"/>
      <w:r w:rsidR="00172B4E">
        <w:rPr>
          <w:rFonts w:eastAsia="Times New Roman"/>
          <w:i/>
          <w:color w:val="000000"/>
          <w:lang w:val="fr-FR"/>
        </w:rPr>
        <w:t xml:space="preserve"> </w:t>
      </w:r>
      <w:proofErr w:type="spellStart"/>
      <w:r w:rsidR="00172B4E">
        <w:rPr>
          <w:rFonts w:eastAsia="Times New Roman"/>
          <w:i/>
          <w:color w:val="000000"/>
          <w:lang w:val="fr-FR"/>
        </w:rPr>
        <w:t>Akuffobea</w:t>
      </w:r>
      <w:proofErr w:type="spellEnd"/>
      <w:r w:rsidR="00172B4E">
        <w:rPr>
          <w:rFonts w:eastAsia="Times New Roman"/>
          <w:i/>
          <w:color w:val="000000"/>
          <w:lang w:val="fr-FR"/>
        </w:rPr>
        <w:t>, chercheuse</w:t>
      </w:r>
      <w:r w:rsidR="002F7034">
        <w:rPr>
          <w:rFonts w:eastAsia="Times New Roman"/>
          <w:i/>
          <w:color w:val="000000"/>
          <w:lang w:val="fr-FR"/>
        </w:rPr>
        <w:t xml:space="preserve"> au CSI</w:t>
      </w:r>
      <w:r w:rsidR="00172B4E">
        <w:rPr>
          <w:rFonts w:eastAsia="Times New Roman"/>
          <w:i/>
          <w:color w:val="000000"/>
          <w:lang w:val="fr-FR"/>
        </w:rPr>
        <w:t>R</w:t>
      </w:r>
      <w:r w:rsidR="00917528">
        <w:rPr>
          <w:rFonts w:eastAsia="Times New Roman"/>
          <w:i/>
          <w:color w:val="000000"/>
          <w:lang w:val="fr-FR"/>
        </w:rPr>
        <w:noBreakHyphen/>
      </w:r>
      <w:r w:rsidR="00172B4E">
        <w:rPr>
          <w:rFonts w:eastAsia="Times New Roman"/>
          <w:i/>
          <w:color w:val="000000"/>
          <w:lang w:val="fr-FR"/>
        </w:rPr>
        <w:t>STEPRI (Ghana), et Mme </w:t>
      </w:r>
      <w:proofErr w:type="spellStart"/>
      <w:r w:rsidR="00172B4E">
        <w:rPr>
          <w:rFonts w:eastAsia="Times New Roman"/>
          <w:i/>
          <w:color w:val="000000"/>
          <w:lang w:val="fr-FR"/>
        </w:rPr>
        <w:t>Baaba</w:t>
      </w:r>
      <w:proofErr w:type="spellEnd"/>
      <w:r w:rsidR="00172B4E">
        <w:rPr>
          <w:rFonts w:eastAsia="Times New Roman"/>
          <w:i/>
          <w:color w:val="000000"/>
          <w:lang w:val="fr-FR"/>
        </w:rPr>
        <w:t xml:space="preserve"> </w:t>
      </w:r>
      <w:proofErr w:type="spellStart"/>
      <w:r w:rsidR="00172B4E">
        <w:rPr>
          <w:rFonts w:eastAsia="Times New Roman"/>
          <w:i/>
          <w:color w:val="000000"/>
          <w:lang w:val="fr-FR"/>
        </w:rPr>
        <w:t>Micah</w:t>
      </w:r>
      <w:proofErr w:type="spellEnd"/>
      <w:r w:rsidR="00172B4E">
        <w:rPr>
          <w:rFonts w:eastAsia="Times New Roman"/>
          <w:i/>
          <w:color w:val="000000"/>
          <w:lang w:val="fr-FR"/>
        </w:rPr>
        <w:t>, chercheuse</w:t>
      </w:r>
      <w:r w:rsidR="002F7034">
        <w:rPr>
          <w:rFonts w:eastAsia="Times New Roman"/>
          <w:i/>
          <w:color w:val="000000"/>
          <w:lang w:val="fr-FR"/>
        </w:rPr>
        <w:t xml:space="preserve"> au CSI</w:t>
      </w:r>
      <w:r w:rsidR="00172B4E">
        <w:rPr>
          <w:rFonts w:eastAsia="Times New Roman"/>
          <w:i/>
          <w:color w:val="000000"/>
          <w:lang w:val="fr-FR"/>
        </w:rPr>
        <w:t>R</w:t>
      </w:r>
      <w:r w:rsidR="00917528">
        <w:rPr>
          <w:rFonts w:eastAsia="Times New Roman"/>
          <w:i/>
          <w:color w:val="000000"/>
          <w:lang w:val="fr-FR"/>
        </w:rPr>
        <w:noBreakHyphen/>
      </w:r>
      <w:r w:rsidR="00172B4E">
        <w:rPr>
          <w:rFonts w:eastAsia="Times New Roman"/>
          <w:i/>
          <w:color w:val="000000"/>
          <w:lang w:val="fr-FR"/>
        </w:rPr>
        <w:t>STEPRI (Ghana)</w:t>
      </w:r>
      <w:r w:rsidR="00172B4E" w:rsidRPr="00382D92">
        <w:rPr>
          <w:rStyle w:val="FootnoteReference"/>
          <w:i/>
          <w:lang w:val="fr-FR"/>
        </w:rPr>
        <w:footnoteReference w:id="2"/>
      </w:r>
      <w:r w:rsidR="00172B4E">
        <w:rPr>
          <w:rFonts w:eastAsia="Times New Roman"/>
          <w:i/>
          <w:color w:val="000000"/>
          <w:lang w:val="fr-FR"/>
        </w:rPr>
        <w:t>.</w:t>
      </w:r>
    </w:p>
    <w:p w:rsidR="00AC205C" w:rsidRPr="00382D92" w:rsidRDefault="00AC205C">
      <w:pPr>
        <w:rPr>
          <w:lang w:val="fr-FR"/>
        </w:rPr>
      </w:pPr>
    </w:p>
    <w:p w:rsidR="000F5E56" w:rsidRPr="00382D92" w:rsidRDefault="000F5E56">
      <w:pPr>
        <w:rPr>
          <w:lang w:val="fr-FR"/>
        </w:rPr>
      </w:pPr>
    </w:p>
    <w:p w:rsidR="002928D3" w:rsidRPr="00382D92" w:rsidRDefault="002928D3">
      <w:pPr>
        <w:rPr>
          <w:lang w:val="fr-FR"/>
        </w:rPr>
      </w:pPr>
    </w:p>
    <w:p w:rsidR="002928D3" w:rsidRPr="00382D92" w:rsidRDefault="002928D3" w:rsidP="0053057A">
      <w:pPr>
        <w:rPr>
          <w:lang w:val="fr-FR"/>
        </w:rPr>
      </w:pPr>
    </w:p>
    <w:p w:rsidR="00DE64DB" w:rsidRDefault="00385A53" w:rsidP="00385A53">
      <w:pPr>
        <w:autoSpaceDE w:val="0"/>
        <w:autoSpaceDN w:val="0"/>
        <w:adjustRightInd w:val="0"/>
        <w:rPr>
          <w:rFonts w:eastAsia="Calibri"/>
          <w:color w:val="000000"/>
          <w:sz w:val="24"/>
          <w:szCs w:val="24"/>
          <w:lang w:val="fr-FR"/>
        </w:rPr>
      </w:pPr>
      <w:r w:rsidRPr="00382D92">
        <w:rPr>
          <w:rFonts w:eastAsia="Calibri"/>
          <w:color w:val="000000"/>
          <w:sz w:val="24"/>
          <w:szCs w:val="24"/>
          <w:lang w:val="fr-FR"/>
        </w:rPr>
        <w:t>1.</w:t>
      </w:r>
      <w:r w:rsidRPr="00382D92">
        <w:rPr>
          <w:rFonts w:eastAsia="Calibri"/>
          <w:color w:val="000000"/>
          <w:sz w:val="24"/>
          <w:szCs w:val="24"/>
          <w:lang w:val="fr-FR"/>
        </w:rPr>
        <w:tab/>
      </w:r>
      <w:r w:rsidR="00DE64DB">
        <w:rPr>
          <w:rFonts w:eastAsia="Calibri"/>
          <w:color w:val="000000"/>
          <w:sz w:val="24"/>
          <w:szCs w:val="24"/>
          <w:lang w:val="fr-FR"/>
        </w:rPr>
        <w:t>L</w:t>
      </w:r>
      <w:r w:rsidR="002F7034">
        <w:rPr>
          <w:rFonts w:eastAsia="Calibri"/>
          <w:color w:val="000000"/>
          <w:sz w:val="24"/>
          <w:szCs w:val="24"/>
          <w:lang w:val="fr-FR"/>
        </w:rPr>
        <w:t>’</w:t>
      </w:r>
      <w:r w:rsidR="00DE64DB">
        <w:rPr>
          <w:rFonts w:eastAsia="Calibri"/>
          <w:color w:val="000000"/>
          <w:sz w:val="24"/>
          <w:szCs w:val="24"/>
          <w:lang w:val="fr-FR"/>
        </w:rPr>
        <w:t>annexe du prés</w:t>
      </w:r>
      <w:bookmarkStart w:id="5" w:name="_GoBack"/>
      <w:bookmarkEnd w:id="5"/>
      <w:r w:rsidR="00DE64DB">
        <w:rPr>
          <w:rFonts w:eastAsia="Calibri"/>
          <w:color w:val="000000"/>
          <w:sz w:val="24"/>
          <w:szCs w:val="24"/>
          <w:lang w:val="fr-FR"/>
        </w:rPr>
        <w:t>ent document contient un résumé de l</w:t>
      </w:r>
      <w:r w:rsidR="002F7034">
        <w:rPr>
          <w:rFonts w:eastAsia="Calibri"/>
          <w:color w:val="000000"/>
          <w:sz w:val="24"/>
          <w:szCs w:val="24"/>
          <w:lang w:val="fr-FR"/>
        </w:rPr>
        <w:t>’</w:t>
      </w:r>
      <w:r w:rsidR="00DE64DB">
        <w:rPr>
          <w:rFonts w:eastAsia="Calibri"/>
          <w:color w:val="000000"/>
          <w:sz w:val="24"/>
          <w:szCs w:val="24"/>
          <w:lang w:val="fr-FR"/>
        </w:rPr>
        <w:t>Étude sur l</w:t>
      </w:r>
      <w:r w:rsidR="002F7034">
        <w:rPr>
          <w:rFonts w:eastAsia="Calibri"/>
          <w:color w:val="000000"/>
          <w:sz w:val="24"/>
          <w:szCs w:val="24"/>
          <w:lang w:val="fr-FR"/>
        </w:rPr>
        <w:t>’</w:t>
      </w:r>
      <w:r w:rsidR="00DE64DB">
        <w:rPr>
          <w:rFonts w:eastAsia="Calibri"/>
          <w:color w:val="000000"/>
          <w:sz w:val="24"/>
          <w:szCs w:val="24"/>
          <w:lang w:val="fr-FR"/>
        </w:rPr>
        <w:t>innovation, la propriété intellectuelle et l</w:t>
      </w:r>
      <w:r w:rsidR="002F7034">
        <w:rPr>
          <w:rFonts w:eastAsia="Calibri"/>
          <w:color w:val="000000"/>
          <w:sz w:val="24"/>
          <w:szCs w:val="24"/>
          <w:lang w:val="fr-FR"/>
        </w:rPr>
        <w:t>’</w:t>
      </w:r>
      <w:r w:rsidR="00DE64DB">
        <w:rPr>
          <w:rFonts w:eastAsia="Calibri"/>
          <w:color w:val="000000"/>
          <w:sz w:val="24"/>
          <w:szCs w:val="24"/>
          <w:lang w:val="fr-FR"/>
        </w:rPr>
        <w:t>économie informelle au Ghana, réalisée dans le cadre du Projet sur la propriété intellectuelle et l</w:t>
      </w:r>
      <w:r w:rsidR="002F7034">
        <w:rPr>
          <w:rFonts w:eastAsia="Calibri"/>
          <w:color w:val="000000"/>
          <w:sz w:val="24"/>
          <w:szCs w:val="24"/>
          <w:lang w:val="fr-FR"/>
        </w:rPr>
        <w:t>’</w:t>
      </w:r>
      <w:r w:rsidR="00DE64DB">
        <w:rPr>
          <w:rFonts w:eastAsia="Calibri"/>
          <w:color w:val="000000"/>
          <w:sz w:val="24"/>
          <w:szCs w:val="24"/>
          <w:lang w:val="fr-FR"/>
        </w:rPr>
        <w:t>économie informelle (CDIP/8/3), approuvé par le Comité du développement et de la propriété intellectuelle (CDIP) à sa huitième</w:t>
      </w:r>
      <w:r w:rsidR="00032868">
        <w:rPr>
          <w:rFonts w:eastAsia="Calibri"/>
          <w:color w:val="000000"/>
          <w:sz w:val="24"/>
          <w:szCs w:val="24"/>
          <w:lang w:val="fr-FR"/>
        </w:rPr>
        <w:t> </w:t>
      </w:r>
      <w:r w:rsidR="00DE64DB">
        <w:rPr>
          <w:rFonts w:eastAsia="Calibri"/>
          <w:color w:val="000000"/>
          <w:sz w:val="24"/>
          <w:szCs w:val="24"/>
          <w:lang w:val="fr-FR"/>
        </w:rPr>
        <w:t>session, tenue en novembre 2011.</w:t>
      </w:r>
    </w:p>
    <w:p w:rsidR="00385A53" w:rsidRPr="00382D92" w:rsidRDefault="00385A53" w:rsidP="00385A53">
      <w:pPr>
        <w:autoSpaceDE w:val="0"/>
        <w:autoSpaceDN w:val="0"/>
        <w:adjustRightInd w:val="0"/>
        <w:rPr>
          <w:rFonts w:eastAsia="Calibri"/>
          <w:color w:val="000000"/>
          <w:lang w:val="fr-FR"/>
        </w:rPr>
      </w:pPr>
    </w:p>
    <w:p w:rsidR="00DE64DB" w:rsidRDefault="00385A53" w:rsidP="00385A53">
      <w:pPr>
        <w:ind w:left="4550" w:hanging="14"/>
        <w:rPr>
          <w:i/>
          <w:lang w:val="fr-FR"/>
        </w:rPr>
      </w:pPr>
      <w:r w:rsidRPr="00382D92">
        <w:rPr>
          <w:i/>
          <w:lang w:val="fr-FR"/>
        </w:rPr>
        <w:t>2.</w:t>
      </w:r>
      <w:r w:rsidRPr="00382D92">
        <w:rPr>
          <w:i/>
          <w:lang w:val="fr-FR"/>
        </w:rPr>
        <w:tab/>
      </w:r>
      <w:r w:rsidR="00DE64DB">
        <w:rPr>
          <w:i/>
          <w:lang w:val="fr-FR"/>
        </w:rPr>
        <w:t xml:space="preserve">Le CDIP est invité à prendre note des informations contenues </w:t>
      </w:r>
      <w:r w:rsidR="006E1B89">
        <w:rPr>
          <w:i/>
          <w:lang w:val="fr-FR"/>
        </w:rPr>
        <w:t>dans l</w:t>
      </w:r>
      <w:r w:rsidR="002F7034">
        <w:rPr>
          <w:i/>
          <w:lang w:val="fr-FR"/>
        </w:rPr>
        <w:t>’</w:t>
      </w:r>
      <w:r w:rsidR="006E1B89">
        <w:rPr>
          <w:i/>
          <w:lang w:val="fr-FR"/>
        </w:rPr>
        <w:t>annexe du présent document.</w:t>
      </w:r>
    </w:p>
    <w:p w:rsidR="00385A53" w:rsidRPr="00382D92" w:rsidRDefault="00385A53" w:rsidP="00385A53">
      <w:pPr>
        <w:rPr>
          <w:lang w:val="fr-FR"/>
        </w:rPr>
      </w:pPr>
    </w:p>
    <w:p w:rsidR="00385A53" w:rsidRPr="00382D92" w:rsidRDefault="00385A53" w:rsidP="00385A53">
      <w:pPr>
        <w:rPr>
          <w:lang w:val="fr-FR"/>
        </w:rPr>
      </w:pPr>
    </w:p>
    <w:p w:rsidR="00385A53" w:rsidRPr="00382D92" w:rsidRDefault="00385A53" w:rsidP="00385A53">
      <w:pPr>
        <w:rPr>
          <w:lang w:val="fr-FR"/>
        </w:rPr>
      </w:pPr>
    </w:p>
    <w:p w:rsidR="00385A53" w:rsidRPr="00933D72" w:rsidRDefault="00385A53" w:rsidP="00933D72">
      <w:pPr>
        <w:ind w:left="5103" w:hanging="567"/>
        <w:rPr>
          <w:i/>
          <w:lang w:val="fr-FR"/>
        </w:rPr>
        <w:sectPr w:rsidR="00385A53" w:rsidRPr="00933D72" w:rsidSect="002F7034">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382D92">
        <w:rPr>
          <w:lang w:val="fr-FR"/>
        </w:rPr>
        <w:t>[</w:t>
      </w:r>
      <w:r w:rsidR="006E1B89">
        <w:rPr>
          <w:lang w:val="fr-FR"/>
        </w:rPr>
        <w:t>L</w:t>
      </w:r>
      <w:r w:rsidR="002F7034">
        <w:rPr>
          <w:lang w:val="fr-FR"/>
        </w:rPr>
        <w:t>’</w:t>
      </w:r>
      <w:r w:rsidR="006E1B89">
        <w:rPr>
          <w:lang w:val="fr-FR"/>
        </w:rPr>
        <w:t>annexe suit</w:t>
      </w:r>
      <w:r w:rsidRPr="00382D92">
        <w:rPr>
          <w:lang w:val="fr-FR"/>
        </w:rPr>
        <w:t>]</w:t>
      </w:r>
    </w:p>
    <w:p w:rsidR="002F7034" w:rsidRDefault="00385A53" w:rsidP="00385A53">
      <w:pPr>
        <w:jc w:val="both"/>
        <w:rPr>
          <w:b/>
          <w:szCs w:val="22"/>
          <w:lang w:val="fr-FR"/>
        </w:rPr>
      </w:pPr>
      <w:r w:rsidRPr="00382D92">
        <w:rPr>
          <w:b/>
          <w:szCs w:val="22"/>
          <w:lang w:val="fr-FR"/>
        </w:rPr>
        <w:lastRenderedPageBreak/>
        <w:t>Introduction</w:t>
      </w:r>
    </w:p>
    <w:p w:rsidR="00385A53" w:rsidRPr="00382D92" w:rsidRDefault="00385A53" w:rsidP="00385A53">
      <w:pPr>
        <w:jc w:val="both"/>
        <w:rPr>
          <w:b/>
          <w:szCs w:val="22"/>
          <w:lang w:val="fr-FR"/>
        </w:rPr>
      </w:pPr>
    </w:p>
    <w:p w:rsidR="006E1B89" w:rsidRDefault="006E1B89" w:rsidP="00385A53">
      <w:pPr>
        <w:rPr>
          <w:szCs w:val="22"/>
          <w:lang w:val="fr-FR"/>
        </w:rPr>
      </w:pPr>
    </w:p>
    <w:p w:rsidR="006E1B89" w:rsidRDefault="0099131B" w:rsidP="00385A53">
      <w:pPr>
        <w:rPr>
          <w:szCs w:val="22"/>
          <w:lang w:val="fr-FR"/>
        </w:rPr>
      </w:pPr>
      <w:r>
        <w:rPr>
          <w:szCs w:val="22"/>
          <w:lang w:val="fr-FR"/>
        </w:rPr>
        <w:t>Au Ghana comme dans la plupart des pays africains, l</w:t>
      </w:r>
      <w:r w:rsidR="002C2AF0">
        <w:rPr>
          <w:szCs w:val="22"/>
          <w:lang w:val="fr-FR"/>
        </w:rPr>
        <w:t xml:space="preserve">a </w:t>
      </w:r>
      <w:r w:rsidR="005F6F77">
        <w:rPr>
          <w:szCs w:val="22"/>
          <w:lang w:val="fr-FR"/>
        </w:rPr>
        <w:t xml:space="preserve">phytothérapie </w:t>
      </w:r>
      <w:r w:rsidR="002C2AF0">
        <w:rPr>
          <w:szCs w:val="22"/>
          <w:lang w:val="fr-FR"/>
        </w:rPr>
        <w:t xml:space="preserve">traditionnelle </w:t>
      </w:r>
      <w:r>
        <w:rPr>
          <w:szCs w:val="22"/>
          <w:lang w:val="fr-FR"/>
        </w:rPr>
        <w:t>occupe une place importante dans le système de santé</w:t>
      </w:r>
      <w:r w:rsidR="002C2AF0">
        <w:rPr>
          <w:szCs w:val="22"/>
          <w:lang w:val="fr-FR"/>
        </w:rPr>
        <w:t>.  Pour les habitants des régions marginalisées du pays, l</w:t>
      </w:r>
      <w:r w:rsidR="002F7034">
        <w:rPr>
          <w:szCs w:val="22"/>
          <w:lang w:val="fr-FR"/>
        </w:rPr>
        <w:t>’</w:t>
      </w:r>
      <w:r w:rsidR="002C2AF0">
        <w:rPr>
          <w:szCs w:val="22"/>
          <w:lang w:val="fr-FR"/>
        </w:rPr>
        <w:t xml:space="preserve">accès aux soins de santé est difficile (éloignement et coût).  </w:t>
      </w:r>
      <w:r w:rsidR="005F6F77">
        <w:rPr>
          <w:szCs w:val="22"/>
          <w:lang w:val="fr-FR"/>
        </w:rPr>
        <w:t xml:space="preserve">Selon les estimations, le Ghana compterait un </w:t>
      </w:r>
      <w:proofErr w:type="spellStart"/>
      <w:r w:rsidR="00D31B59">
        <w:rPr>
          <w:szCs w:val="22"/>
          <w:lang w:val="fr-FR"/>
        </w:rPr>
        <w:t>tradi</w:t>
      </w:r>
      <w:r w:rsidR="005F6F77">
        <w:rPr>
          <w:szCs w:val="22"/>
          <w:lang w:val="fr-FR"/>
        </w:rPr>
        <w:t>praticien</w:t>
      </w:r>
      <w:proofErr w:type="spellEnd"/>
      <w:r w:rsidR="005F6F77">
        <w:rPr>
          <w:szCs w:val="22"/>
          <w:lang w:val="fr-FR"/>
        </w:rPr>
        <w:t xml:space="preserve"> pour 400 habitants, contre un médecin </w:t>
      </w:r>
      <w:r w:rsidR="00D31B59">
        <w:rPr>
          <w:szCs w:val="22"/>
          <w:lang w:val="fr-FR"/>
        </w:rPr>
        <w:t xml:space="preserve">conventionnel </w:t>
      </w:r>
      <w:r w:rsidR="005F6F77">
        <w:rPr>
          <w:szCs w:val="22"/>
          <w:lang w:val="fr-FR"/>
        </w:rPr>
        <w:t>pour 12</w:t>
      </w:r>
      <w:r w:rsidR="00D31B59">
        <w:rPr>
          <w:szCs w:val="22"/>
          <w:lang w:val="fr-FR"/>
        </w:rPr>
        <w:t> </w:t>
      </w:r>
      <w:r w:rsidR="005F6F77">
        <w:rPr>
          <w:szCs w:val="22"/>
          <w:lang w:val="fr-FR"/>
        </w:rPr>
        <w:t>000</w:t>
      </w:r>
      <w:r w:rsidR="00D31B59">
        <w:rPr>
          <w:szCs w:val="22"/>
          <w:lang w:val="fr-FR"/>
        </w:rPr>
        <w:t> </w:t>
      </w:r>
      <w:r w:rsidR="005F6F77">
        <w:rPr>
          <w:szCs w:val="22"/>
          <w:lang w:val="fr-FR"/>
        </w:rPr>
        <w:t xml:space="preserve">habitants (STEPRI, 2007).  Le </w:t>
      </w:r>
      <w:proofErr w:type="spellStart"/>
      <w:r w:rsidR="00D31B59">
        <w:rPr>
          <w:szCs w:val="22"/>
          <w:lang w:val="fr-FR"/>
        </w:rPr>
        <w:t>tradi</w:t>
      </w:r>
      <w:r w:rsidR="005F6F77">
        <w:rPr>
          <w:szCs w:val="22"/>
          <w:lang w:val="fr-FR"/>
        </w:rPr>
        <w:t>praticien</w:t>
      </w:r>
      <w:proofErr w:type="spellEnd"/>
      <w:r w:rsidR="005F6F77">
        <w:rPr>
          <w:szCs w:val="22"/>
          <w:lang w:val="fr-FR"/>
        </w:rPr>
        <w:t xml:space="preserve"> est donc un acteur important dans le système de santé ghanéen.</w:t>
      </w:r>
    </w:p>
    <w:p w:rsidR="00385A53" w:rsidRPr="00382D92" w:rsidRDefault="00385A53" w:rsidP="00385A53">
      <w:pPr>
        <w:rPr>
          <w:szCs w:val="22"/>
          <w:lang w:val="fr-FR"/>
        </w:rPr>
      </w:pPr>
    </w:p>
    <w:p w:rsidR="005F6F77" w:rsidRDefault="00D31B59" w:rsidP="00385A53">
      <w:pPr>
        <w:rPr>
          <w:szCs w:val="22"/>
          <w:lang w:val="fr-FR"/>
        </w:rPr>
      </w:pPr>
      <w:r>
        <w:rPr>
          <w:szCs w:val="22"/>
          <w:lang w:val="fr-FR"/>
        </w:rPr>
        <w:t>Cela étant</w:t>
      </w:r>
      <w:r w:rsidR="005F6F77">
        <w:rPr>
          <w:szCs w:val="22"/>
          <w:lang w:val="fr-FR"/>
        </w:rPr>
        <w:t>, la médecine traditionnelle relève principalement de l</w:t>
      </w:r>
      <w:r w:rsidR="002F7034">
        <w:rPr>
          <w:szCs w:val="22"/>
          <w:lang w:val="fr-FR"/>
        </w:rPr>
        <w:t>’</w:t>
      </w:r>
      <w:r w:rsidR="005F6F77">
        <w:rPr>
          <w:szCs w:val="22"/>
          <w:lang w:val="fr-FR"/>
        </w:rPr>
        <w:t>économie informelle.  L</w:t>
      </w:r>
      <w:r w:rsidR="00953424">
        <w:rPr>
          <w:szCs w:val="22"/>
          <w:lang w:val="fr-FR"/>
        </w:rPr>
        <w:t xml:space="preserve">e défi à relever consiste </w:t>
      </w:r>
      <w:r w:rsidR="005F6F77">
        <w:rPr>
          <w:szCs w:val="22"/>
          <w:lang w:val="fr-FR"/>
        </w:rPr>
        <w:t xml:space="preserve">donc à trouver comment élaborer des politiques et des programmes </w:t>
      </w:r>
      <w:r w:rsidR="00953424">
        <w:rPr>
          <w:szCs w:val="22"/>
          <w:lang w:val="fr-FR"/>
        </w:rPr>
        <w:t xml:space="preserve">qui permettent </w:t>
      </w:r>
      <w:r w:rsidR="005F6F77">
        <w:rPr>
          <w:szCs w:val="22"/>
          <w:lang w:val="fr-FR"/>
        </w:rPr>
        <w:t>d</w:t>
      </w:r>
      <w:r w:rsidR="002F7034">
        <w:rPr>
          <w:szCs w:val="22"/>
          <w:lang w:val="fr-FR"/>
        </w:rPr>
        <w:t>’</w:t>
      </w:r>
      <w:r w:rsidR="005F6F77">
        <w:rPr>
          <w:szCs w:val="22"/>
          <w:lang w:val="fr-FR"/>
        </w:rPr>
        <w:t>exploiter ce caractère informel et de garantir le progrès de la médecine traditionnelle par l</w:t>
      </w:r>
      <w:r w:rsidR="002F7034">
        <w:rPr>
          <w:szCs w:val="22"/>
          <w:lang w:val="fr-FR"/>
        </w:rPr>
        <w:t>’</w:t>
      </w:r>
      <w:r w:rsidR="005F6F77">
        <w:rPr>
          <w:szCs w:val="22"/>
          <w:lang w:val="fr-FR"/>
        </w:rPr>
        <w:t xml:space="preserve">innovation </w:t>
      </w:r>
      <w:r w:rsidR="00953424">
        <w:rPr>
          <w:szCs w:val="22"/>
          <w:lang w:val="fr-FR"/>
        </w:rPr>
        <w:t>et grâce à un système de la propriété intellectuelle adéquat et propre à faciliter cette innovation.  À cet égard, le Ghana poursuit les objectifs précis suivants : i)</w:t>
      </w:r>
      <w:r w:rsidR="00032868">
        <w:rPr>
          <w:szCs w:val="22"/>
          <w:lang w:val="fr-FR"/>
        </w:rPr>
        <w:t> </w:t>
      </w:r>
      <w:r>
        <w:rPr>
          <w:szCs w:val="22"/>
          <w:lang w:val="fr-FR"/>
        </w:rPr>
        <w:t xml:space="preserve">évaluer le </w:t>
      </w:r>
      <w:r w:rsidR="00953424">
        <w:rPr>
          <w:szCs w:val="22"/>
          <w:lang w:val="fr-FR"/>
        </w:rPr>
        <w:t>cadre politique et institutionnel pour la pratique de la médecine traditionnelle en vue de recenser les problèmes;  ii)</w:t>
      </w:r>
      <w:r w:rsidR="00032868">
        <w:rPr>
          <w:szCs w:val="22"/>
          <w:lang w:val="fr-FR"/>
        </w:rPr>
        <w:t> </w:t>
      </w:r>
      <w:r w:rsidR="00953424">
        <w:rPr>
          <w:szCs w:val="22"/>
          <w:lang w:val="fr-FR"/>
        </w:rPr>
        <w:t>évaluer l</w:t>
      </w:r>
      <w:r w:rsidR="002F7034">
        <w:rPr>
          <w:szCs w:val="22"/>
          <w:lang w:val="fr-FR"/>
        </w:rPr>
        <w:t>’</w:t>
      </w:r>
      <w:r w:rsidR="00953424">
        <w:rPr>
          <w:szCs w:val="22"/>
          <w:lang w:val="fr-FR"/>
        </w:rPr>
        <w:t>ampleur de la mise en œuvre des politiques relatives à la médecine traditionnelle;  iii)</w:t>
      </w:r>
      <w:r w:rsidR="00032868">
        <w:rPr>
          <w:szCs w:val="22"/>
          <w:lang w:val="fr-FR"/>
        </w:rPr>
        <w:t> </w:t>
      </w:r>
      <w:r>
        <w:rPr>
          <w:szCs w:val="22"/>
          <w:lang w:val="fr-FR"/>
        </w:rPr>
        <w:t xml:space="preserve">étudier </w:t>
      </w:r>
      <w:r w:rsidR="00953424">
        <w:rPr>
          <w:szCs w:val="22"/>
          <w:lang w:val="fr-FR"/>
        </w:rPr>
        <w:t>l</w:t>
      </w:r>
      <w:r w:rsidR="002F7034">
        <w:rPr>
          <w:szCs w:val="22"/>
          <w:lang w:val="fr-FR"/>
        </w:rPr>
        <w:t>’</w:t>
      </w:r>
      <w:r w:rsidR="00953424">
        <w:rPr>
          <w:szCs w:val="22"/>
          <w:lang w:val="fr-FR"/>
        </w:rPr>
        <w:t>innovation dans la médecine traditionnelle s</w:t>
      </w:r>
      <w:r w:rsidR="002F7034">
        <w:rPr>
          <w:szCs w:val="22"/>
          <w:lang w:val="fr-FR"/>
        </w:rPr>
        <w:t>’</w:t>
      </w:r>
      <w:r w:rsidR="00953424">
        <w:rPr>
          <w:szCs w:val="22"/>
          <w:lang w:val="fr-FR"/>
        </w:rPr>
        <w:t>agissant des produits, des activités des entreprises et des processus de production;  et iv)</w:t>
      </w:r>
      <w:r w:rsidR="00032868">
        <w:rPr>
          <w:szCs w:val="22"/>
          <w:lang w:val="fr-FR"/>
        </w:rPr>
        <w:t> </w:t>
      </w:r>
      <w:r w:rsidR="00E7659C">
        <w:rPr>
          <w:szCs w:val="22"/>
          <w:lang w:val="fr-FR"/>
        </w:rPr>
        <w:t xml:space="preserve">étudier </w:t>
      </w:r>
      <w:r w:rsidR="00953424">
        <w:rPr>
          <w:szCs w:val="22"/>
          <w:lang w:val="fr-FR"/>
        </w:rPr>
        <w:t>la nature du régime de propriété intellectuelle de la médecine traditionnelle et les possibilités d</w:t>
      </w:r>
      <w:r w:rsidR="002F7034">
        <w:rPr>
          <w:szCs w:val="22"/>
          <w:lang w:val="fr-FR"/>
        </w:rPr>
        <w:t>’</w:t>
      </w:r>
      <w:r w:rsidR="00953424">
        <w:rPr>
          <w:szCs w:val="22"/>
          <w:lang w:val="fr-FR"/>
        </w:rPr>
        <w:t>amélioration.</w:t>
      </w:r>
    </w:p>
    <w:p w:rsidR="00385A53" w:rsidRPr="00382D92" w:rsidRDefault="00385A53" w:rsidP="00385A53">
      <w:pPr>
        <w:jc w:val="both"/>
        <w:rPr>
          <w:szCs w:val="22"/>
          <w:lang w:val="fr-FR"/>
        </w:rPr>
      </w:pPr>
    </w:p>
    <w:p w:rsidR="00385A53" w:rsidRPr="00382D92" w:rsidRDefault="00385A53" w:rsidP="00385A53">
      <w:pPr>
        <w:jc w:val="both"/>
        <w:rPr>
          <w:szCs w:val="22"/>
          <w:lang w:val="fr-FR"/>
        </w:rPr>
      </w:pPr>
    </w:p>
    <w:p w:rsidR="00385A53" w:rsidRPr="00382D92" w:rsidRDefault="00E7659C" w:rsidP="00385A53">
      <w:pPr>
        <w:jc w:val="both"/>
        <w:rPr>
          <w:b/>
          <w:szCs w:val="22"/>
          <w:lang w:val="fr-FR"/>
        </w:rPr>
      </w:pPr>
      <w:r>
        <w:rPr>
          <w:b/>
          <w:szCs w:val="22"/>
          <w:lang w:val="fr-FR"/>
        </w:rPr>
        <w:t>Méthode</w:t>
      </w:r>
    </w:p>
    <w:p w:rsidR="00385A53" w:rsidRPr="00382D92" w:rsidRDefault="00385A53" w:rsidP="00385A53">
      <w:pPr>
        <w:rPr>
          <w:b/>
          <w:szCs w:val="22"/>
          <w:lang w:val="fr-FR"/>
        </w:rPr>
      </w:pPr>
    </w:p>
    <w:p w:rsidR="00D05661" w:rsidRDefault="00E7659C" w:rsidP="00385A53">
      <w:pPr>
        <w:rPr>
          <w:szCs w:val="22"/>
          <w:lang w:val="fr-FR"/>
        </w:rPr>
      </w:pPr>
      <w:r>
        <w:rPr>
          <w:szCs w:val="22"/>
          <w:lang w:val="fr-FR"/>
        </w:rPr>
        <w:t>La méthode qui a été suivie pour l</w:t>
      </w:r>
      <w:r w:rsidR="002F7034">
        <w:rPr>
          <w:szCs w:val="22"/>
          <w:lang w:val="fr-FR"/>
        </w:rPr>
        <w:t>’</w:t>
      </w:r>
      <w:r>
        <w:rPr>
          <w:szCs w:val="22"/>
          <w:lang w:val="fr-FR"/>
        </w:rPr>
        <w:t>étude sur le Ghana était conforme à la méthode harmonisée pour les études de cas de l</w:t>
      </w:r>
      <w:r w:rsidR="002F7034">
        <w:rPr>
          <w:szCs w:val="22"/>
          <w:lang w:val="fr-FR"/>
        </w:rPr>
        <w:t>’</w:t>
      </w:r>
      <w:r>
        <w:rPr>
          <w:szCs w:val="22"/>
          <w:lang w:val="fr-FR"/>
        </w:rPr>
        <w:t xml:space="preserve">OMPI dans </w:t>
      </w:r>
      <w:r w:rsidR="008C1A1E">
        <w:rPr>
          <w:szCs w:val="22"/>
          <w:lang w:val="fr-FR"/>
        </w:rPr>
        <w:t xml:space="preserve">les </w:t>
      </w:r>
      <w:r>
        <w:rPr>
          <w:szCs w:val="22"/>
          <w:lang w:val="fr-FR"/>
        </w:rPr>
        <w:t>pays africains</w:t>
      </w:r>
      <w:r w:rsidR="008C1A1E">
        <w:rPr>
          <w:szCs w:val="22"/>
          <w:lang w:val="fr-FR"/>
        </w:rPr>
        <w:t xml:space="preserve"> sélectionnés</w:t>
      </w:r>
      <w:r>
        <w:rPr>
          <w:szCs w:val="22"/>
          <w:lang w:val="fr-FR"/>
        </w:rPr>
        <w:t>, mise au point à l</w:t>
      </w:r>
      <w:r w:rsidR="002F7034">
        <w:rPr>
          <w:szCs w:val="22"/>
          <w:lang w:val="fr-FR"/>
        </w:rPr>
        <w:t>’</w:t>
      </w:r>
      <w:r>
        <w:rPr>
          <w:szCs w:val="22"/>
          <w:lang w:val="fr-FR"/>
        </w:rPr>
        <w:t>atelier qui s</w:t>
      </w:r>
      <w:r w:rsidR="002F7034">
        <w:rPr>
          <w:szCs w:val="22"/>
          <w:lang w:val="fr-FR"/>
        </w:rPr>
        <w:t>’</w:t>
      </w:r>
      <w:r>
        <w:rPr>
          <w:szCs w:val="22"/>
          <w:lang w:val="fr-FR"/>
        </w:rPr>
        <w:t xml:space="preserve">est tenu en </w:t>
      </w:r>
      <w:r w:rsidR="002F7034">
        <w:rPr>
          <w:szCs w:val="22"/>
          <w:lang w:val="fr-FR"/>
        </w:rPr>
        <w:t>novembre 20</w:t>
      </w:r>
      <w:r>
        <w:rPr>
          <w:szCs w:val="22"/>
          <w:lang w:val="fr-FR"/>
        </w:rPr>
        <w:t>12 à Pretoria</w:t>
      </w:r>
      <w:r w:rsidRPr="00382D92">
        <w:rPr>
          <w:rStyle w:val="FootnoteReference"/>
          <w:szCs w:val="22"/>
          <w:lang w:val="fr-FR"/>
        </w:rPr>
        <w:footnoteReference w:id="3"/>
      </w:r>
      <w:r>
        <w:rPr>
          <w:szCs w:val="22"/>
          <w:lang w:val="fr-FR"/>
        </w:rPr>
        <w:t>.  L</w:t>
      </w:r>
      <w:r w:rsidR="002F7034">
        <w:rPr>
          <w:szCs w:val="22"/>
          <w:lang w:val="fr-FR"/>
        </w:rPr>
        <w:t>’</w:t>
      </w:r>
      <w:r>
        <w:rPr>
          <w:szCs w:val="22"/>
          <w:lang w:val="fr-FR"/>
        </w:rPr>
        <w:t xml:space="preserve">on a recensé les institutions clés, parmi lesquelles le Ministère de la santé, la Direction des médecines traditionnelles et alternatives et le Conseil de la pratique de la médecine traditionnelle, qui sont les organismes </w:t>
      </w:r>
      <w:r w:rsidR="00D31B59">
        <w:rPr>
          <w:szCs w:val="22"/>
          <w:lang w:val="fr-FR"/>
        </w:rPr>
        <w:t xml:space="preserve">compétents </w:t>
      </w:r>
      <w:r w:rsidR="00D05661">
        <w:rPr>
          <w:szCs w:val="22"/>
          <w:lang w:val="fr-FR"/>
        </w:rPr>
        <w:t>pour la formulation des politiques, la planification et la surveillance de la pratique de la médecine traditionnelle.  Les institutions détentrices de connaissances telles que le Centre de recherche scientifique en phytothérapie</w:t>
      </w:r>
      <w:r w:rsidR="008C1A1E">
        <w:rPr>
          <w:szCs w:val="22"/>
          <w:lang w:val="fr-FR"/>
        </w:rPr>
        <w:t xml:space="preserve"> et l</w:t>
      </w:r>
      <w:r w:rsidR="002F7034">
        <w:rPr>
          <w:szCs w:val="22"/>
          <w:lang w:val="fr-FR"/>
        </w:rPr>
        <w:t>’</w:t>
      </w:r>
      <w:r w:rsidR="008C1A1E">
        <w:rPr>
          <w:szCs w:val="22"/>
          <w:lang w:val="fr-FR"/>
        </w:rPr>
        <w:t xml:space="preserve">Université des sciences et technologies </w:t>
      </w:r>
      <w:proofErr w:type="spellStart"/>
      <w:r w:rsidR="008C1A1E">
        <w:rPr>
          <w:szCs w:val="22"/>
          <w:lang w:val="fr-FR"/>
        </w:rPr>
        <w:t>Kwame</w:t>
      </w:r>
      <w:proofErr w:type="spellEnd"/>
      <w:r w:rsidR="008C1A1E">
        <w:rPr>
          <w:szCs w:val="22"/>
          <w:lang w:val="fr-FR"/>
        </w:rPr>
        <w:t xml:space="preserve"> Nkrumah ont également été recensées, de même que les organismes de réglementation et d</w:t>
      </w:r>
      <w:r w:rsidR="002F7034">
        <w:rPr>
          <w:szCs w:val="22"/>
          <w:lang w:val="fr-FR"/>
        </w:rPr>
        <w:t>’</w:t>
      </w:r>
      <w:r w:rsidR="008C1A1E">
        <w:rPr>
          <w:szCs w:val="22"/>
          <w:lang w:val="fr-FR"/>
        </w:rPr>
        <w:t>autres organismes tels que l</w:t>
      </w:r>
      <w:r w:rsidR="002F7034">
        <w:rPr>
          <w:szCs w:val="22"/>
          <w:lang w:val="fr-FR"/>
        </w:rPr>
        <w:t>’</w:t>
      </w:r>
      <w:r w:rsidR="008C1A1E">
        <w:rPr>
          <w:szCs w:val="22"/>
          <w:lang w:val="fr-FR"/>
        </w:rPr>
        <w:t>Autorité des produits alimentaires et pharmaceutiques et le Département du directeur de l</w:t>
      </w:r>
      <w:r w:rsidR="002F7034">
        <w:rPr>
          <w:szCs w:val="22"/>
          <w:lang w:val="fr-FR"/>
        </w:rPr>
        <w:t>’</w:t>
      </w:r>
      <w:r w:rsidR="008C1A1E">
        <w:rPr>
          <w:szCs w:val="22"/>
          <w:lang w:val="fr-FR"/>
        </w:rPr>
        <w:t xml:space="preserve">enregistrement.  Il a été mené des entretiens avec des </w:t>
      </w:r>
      <w:r w:rsidR="00D31B59">
        <w:rPr>
          <w:szCs w:val="22"/>
          <w:lang w:val="fr-FR"/>
        </w:rPr>
        <w:t xml:space="preserve">personnes </w:t>
      </w:r>
      <w:r w:rsidR="008C1A1E">
        <w:rPr>
          <w:szCs w:val="22"/>
          <w:lang w:val="fr-FR"/>
        </w:rPr>
        <w:t xml:space="preserve">clés </w:t>
      </w:r>
      <w:r w:rsidR="00D31B59">
        <w:rPr>
          <w:szCs w:val="22"/>
          <w:lang w:val="fr-FR"/>
        </w:rPr>
        <w:t xml:space="preserve">au sein de </w:t>
      </w:r>
      <w:r w:rsidR="008C1A1E">
        <w:rPr>
          <w:szCs w:val="22"/>
          <w:lang w:val="fr-FR"/>
        </w:rPr>
        <w:t>ces organismes, au moyen d</w:t>
      </w:r>
      <w:r w:rsidR="002F7034">
        <w:rPr>
          <w:szCs w:val="22"/>
          <w:lang w:val="fr-FR"/>
        </w:rPr>
        <w:t>’</w:t>
      </w:r>
      <w:r w:rsidR="008C1A1E">
        <w:rPr>
          <w:szCs w:val="22"/>
          <w:lang w:val="fr-FR"/>
        </w:rPr>
        <w:t>un manuel d</w:t>
      </w:r>
      <w:r w:rsidR="002F7034">
        <w:rPr>
          <w:szCs w:val="22"/>
          <w:lang w:val="fr-FR"/>
        </w:rPr>
        <w:t>’</w:t>
      </w:r>
      <w:r w:rsidR="008C1A1E">
        <w:rPr>
          <w:szCs w:val="22"/>
          <w:lang w:val="fr-FR"/>
        </w:rPr>
        <w:t>entretien.</w:t>
      </w:r>
    </w:p>
    <w:p w:rsidR="00E7659C" w:rsidRDefault="00E7659C" w:rsidP="00385A53">
      <w:pPr>
        <w:rPr>
          <w:szCs w:val="22"/>
          <w:lang w:val="fr-FR"/>
        </w:rPr>
      </w:pPr>
    </w:p>
    <w:p w:rsidR="00B21CBC" w:rsidRDefault="00B21CBC" w:rsidP="00385A53">
      <w:pPr>
        <w:rPr>
          <w:szCs w:val="22"/>
          <w:lang w:val="fr-FR"/>
        </w:rPr>
      </w:pPr>
      <w:r>
        <w:rPr>
          <w:szCs w:val="22"/>
          <w:lang w:val="fr-FR"/>
        </w:rPr>
        <w:t>Cependant, l</w:t>
      </w:r>
      <w:r w:rsidR="002F7034">
        <w:rPr>
          <w:szCs w:val="22"/>
          <w:lang w:val="fr-FR"/>
        </w:rPr>
        <w:t>’</w:t>
      </w:r>
      <w:r>
        <w:rPr>
          <w:szCs w:val="22"/>
          <w:lang w:val="fr-FR"/>
        </w:rPr>
        <w:t xml:space="preserve">accent a surtout été mis sur les </w:t>
      </w:r>
      <w:proofErr w:type="spellStart"/>
      <w:r w:rsidR="003E44AA">
        <w:rPr>
          <w:szCs w:val="22"/>
          <w:lang w:val="fr-FR"/>
        </w:rPr>
        <w:t>tradi</w:t>
      </w:r>
      <w:r>
        <w:rPr>
          <w:szCs w:val="22"/>
          <w:lang w:val="fr-FR"/>
        </w:rPr>
        <w:t>praticiens</w:t>
      </w:r>
      <w:proofErr w:type="spellEnd"/>
      <w:r>
        <w:rPr>
          <w:szCs w:val="22"/>
          <w:lang w:val="fr-FR"/>
        </w:rPr>
        <w:t xml:space="preserve">.  </w:t>
      </w:r>
      <w:r w:rsidR="003E44AA">
        <w:rPr>
          <w:szCs w:val="22"/>
          <w:lang w:val="fr-FR"/>
        </w:rPr>
        <w:t>U</w:t>
      </w:r>
      <w:r>
        <w:rPr>
          <w:szCs w:val="22"/>
          <w:lang w:val="fr-FR"/>
        </w:rPr>
        <w:t>n échantillon de</w:t>
      </w:r>
      <w:r w:rsidR="003E44AA">
        <w:rPr>
          <w:szCs w:val="22"/>
          <w:lang w:val="fr-FR"/>
        </w:rPr>
        <w:t xml:space="preserve"> </w:t>
      </w:r>
      <w:r>
        <w:rPr>
          <w:szCs w:val="22"/>
          <w:lang w:val="fr-FR"/>
        </w:rPr>
        <w:t>107</w:t>
      </w:r>
      <w:r w:rsidR="003E44AA">
        <w:rPr>
          <w:szCs w:val="22"/>
          <w:lang w:val="fr-FR"/>
        </w:rPr>
        <w:t> </w:t>
      </w:r>
      <w:proofErr w:type="spellStart"/>
      <w:r w:rsidR="003E44AA">
        <w:rPr>
          <w:szCs w:val="22"/>
          <w:lang w:val="fr-FR"/>
        </w:rPr>
        <w:t>tradi</w:t>
      </w:r>
      <w:r>
        <w:rPr>
          <w:szCs w:val="22"/>
          <w:lang w:val="fr-FR"/>
        </w:rPr>
        <w:t>praticiens</w:t>
      </w:r>
      <w:proofErr w:type="spellEnd"/>
      <w:r>
        <w:rPr>
          <w:szCs w:val="22"/>
          <w:lang w:val="fr-FR"/>
        </w:rPr>
        <w:t xml:space="preserve"> </w:t>
      </w:r>
      <w:r w:rsidR="003E44AA">
        <w:rPr>
          <w:szCs w:val="22"/>
          <w:lang w:val="fr-FR"/>
        </w:rPr>
        <w:t xml:space="preserve">a été constitué </w:t>
      </w:r>
      <w:r>
        <w:rPr>
          <w:szCs w:val="22"/>
          <w:lang w:val="fr-FR"/>
        </w:rPr>
        <w:t xml:space="preserve">pour une enquête.  Des entretiens et des groupes de réflexion ont permis de recueillir auprès des </w:t>
      </w:r>
      <w:proofErr w:type="spellStart"/>
      <w:r w:rsidR="003E44AA">
        <w:rPr>
          <w:szCs w:val="22"/>
          <w:lang w:val="fr-FR"/>
        </w:rPr>
        <w:t>tradi</w:t>
      </w:r>
      <w:r>
        <w:rPr>
          <w:szCs w:val="22"/>
          <w:lang w:val="fr-FR"/>
        </w:rPr>
        <w:t>praticiens</w:t>
      </w:r>
      <w:proofErr w:type="spellEnd"/>
      <w:r>
        <w:rPr>
          <w:szCs w:val="22"/>
          <w:lang w:val="fr-FR"/>
        </w:rPr>
        <w:t xml:space="preserve"> des informations sur leur pratique, </w:t>
      </w:r>
      <w:r w:rsidR="003E44AA">
        <w:rPr>
          <w:szCs w:val="22"/>
          <w:lang w:val="fr-FR"/>
        </w:rPr>
        <w:t xml:space="preserve">sur </w:t>
      </w:r>
      <w:r>
        <w:rPr>
          <w:szCs w:val="22"/>
          <w:lang w:val="fr-FR"/>
        </w:rPr>
        <w:t>les difficultés qu</w:t>
      </w:r>
      <w:r w:rsidR="002F7034">
        <w:rPr>
          <w:szCs w:val="22"/>
          <w:lang w:val="fr-FR"/>
        </w:rPr>
        <w:t>’</w:t>
      </w:r>
      <w:r>
        <w:rPr>
          <w:szCs w:val="22"/>
          <w:lang w:val="fr-FR"/>
        </w:rPr>
        <w:t xml:space="preserve">ils rencontrent, </w:t>
      </w:r>
      <w:r w:rsidR="003E44AA">
        <w:rPr>
          <w:szCs w:val="22"/>
          <w:lang w:val="fr-FR"/>
        </w:rPr>
        <w:t xml:space="preserve">sur </w:t>
      </w:r>
      <w:r>
        <w:rPr>
          <w:szCs w:val="22"/>
          <w:lang w:val="fr-FR"/>
        </w:rPr>
        <w:t xml:space="preserve">les incidences des politiques et </w:t>
      </w:r>
      <w:r w:rsidR="003E44AA">
        <w:rPr>
          <w:szCs w:val="22"/>
          <w:lang w:val="fr-FR"/>
        </w:rPr>
        <w:t xml:space="preserve">sur </w:t>
      </w:r>
      <w:r>
        <w:rPr>
          <w:szCs w:val="22"/>
          <w:lang w:val="fr-FR"/>
        </w:rPr>
        <w:t>la protection des droits de propriété intellectuelle.  L</w:t>
      </w:r>
      <w:r w:rsidR="002F7034">
        <w:rPr>
          <w:szCs w:val="22"/>
          <w:lang w:val="fr-FR"/>
        </w:rPr>
        <w:t>’</w:t>
      </w:r>
      <w:r>
        <w:rPr>
          <w:szCs w:val="22"/>
          <w:lang w:val="fr-FR"/>
        </w:rPr>
        <w:t>enquête a été menée au moyen d</w:t>
      </w:r>
      <w:r w:rsidR="002F7034">
        <w:rPr>
          <w:szCs w:val="22"/>
          <w:lang w:val="fr-FR"/>
        </w:rPr>
        <w:t>’</w:t>
      </w:r>
      <w:r>
        <w:rPr>
          <w:szCs w:val="22"/>
          <w:lang w:val="fr-FR"/>
        </w:rPr>
        <w:t>un questionnaire semi</w:t>
      </w:r>
      <w:r w:rsidR="00917528">
        <w:rPr>
          <w:szCs w:val="22"/>
          <w:lang w:val="fr-FR"/>
        </w:rPr>
        <w:noBreakHyphen/>
      </w:r>
      <w:r>
        <w:rPr>
          <w:szCs w:val="22"/>
          <w:lang w:val="fr-FR"/>
        </w:rPr>
        <w:t>structuré qui contenait des questions fermées et des questions ouvertes.</w:t>
      </w:r>
    </w:p>
    <w:p w:rsidR="00385A53" w:rsidRPr="00382D92" w:rsidRDefault="00385A53" w:rsidP="00385A53">
      <w:pPr>
        <w:rPr>
          <w:b/>
          <w:szCs w:val="22"/>
          <w:lang w:val="fr-FR"/>
        </w:rPr>
      </w:pPr>
    </w:p>
    <w:p w:rsidR="00385A53" w:rsidRPr="00382D92" w:rsidRDefault="00385A53" w:rsidP="00385A53">
      <w:pPr>
        <w:rPr>
          <w:b/>
          <w:szCs w:val="22"/>
          <w:lang w:val="fr-FR"/>
        </w:rPr>
      </w:pPr>
    </w:p>
    <w:p w:rsidR="00385A53" w:rsidRPr="00382D92" w:rsidRDefault="00B21CBC" w:rsidP="00385A53">
      <w:pPr>
        <w:rPr>
          <w:b/>
          <w:szCs w:val="22"/>
          <w:lang w:val="fr-FR"/>
        </w:rPr>
      </w:pPr>
      <w:r>
        <w:rPr>
          <w:b/>
          <w:szCs w:val="22"/>
          <w:lang w:val="fr-FR"/>
        </w:rPr>
        <w:t>Constatations</w:t>
      </w:r>
    </w:p>
    <w:p w:rsidR="00385A53" w:rsidRPr="00382D92" w:rsidRDefault="00385A53" w:rsidP="00385A53">
      <w:pPr>
        <w:rPr>
          <w:b/>
          <w:szCs w:val="22"/>
          <w:lang w:val="fr-FR"/>
        </w:rPr>
      </w:pPr>
    </w:p>
    <w:p w:rsidR="005030E1" w:rsidRPr="005030E1" w:rsidRDefault="005030E1" w:rsidP="00385A53">
      <w:pPr>
        <w:rPr>
          <w:szCs w:val="22"/>
          <w:lang w:val="fr-FR"/>
        </w:rPr>
      </w:pPr>
      <w:r>
        <w:rPr>
          <w:szCs w:val="22"/>
          <w:lang w:val="fr-FR"/>
        </w:rPr>
        <w:t>L</w:t>
      </w:r>
      <w:r w:rsidR="002F7034">
        <w:rPr>
          <w:szCs w:val="22"/>
          <w:lang w:val="fr-FR"/>
        </w:rPr>
        <w:t>’</w:t>
      </w:r>
      <w:r>
        <w:rPr>
          <w:szCs w:val="22"/>
          <w:lang w:val="fr-FR"/>
        </w:rPr>
        <w:t xml:space="preserve">étude sur le Ghana a </w:t>
      </w:r>
      <w:r w:rsidR="003E44AA">
        <w:rPr>
          <w:szCs w:val="22"/>
          <w:lang w:val="fr-FR"/>
        </w:rPr>
        <w:t xml:space="preserve">conduit à </w:t>
      </w:r>
      <w:r>
        <w:rPr>
          <w:szCs w:val="22"/>
          <w:lang w:val="fr-FR"/>
        </w:rPr>
        <w:t>plusieurs constatations</w:t>
      </w:r>
      <w:r w:rsidR="003E44AA">
        <w:rPr>
          <w:szCs w:val="22"/>
          <w:lang w:val="fr-FR"/>
        </w:rPr>
        <w:t>, et quelques</w:t>
      </w:r>
      <w:r w:rsidR="00917528">
        <w:rPr>
          <w:szCs w:val="22"/>
          <w:lang w:val="fr-FR"/>
        </w:rPr>
        <w:noBreakHyphen/>
      </w:r>
      <w:r w:rsidR="003E44AA">
        <w:rPr>
          <w:szCs w:val="22"/>
          <w:lang w:val="fr-FR"/>
        </w:rPr>
        <w:t>uns des faits les plus saillants sont présentés ci</w:t>
      </w:r>
      <w:r w:rsidR="00917528">
        <w:rPr>
          <w:szCs w:val="22"/>
          <w:lang w:val="fr-FR"/>
        </w:rPr>
        <w:noBreakHyphen/>
      </w:r>
      <w:r w:rsidR="003E44AA">
        <w:rPr>
          <w:szCs w:val="22"/>
          <w:lang w:val="fr-FR"/>
        </w:rPr>
        <w:t>après.</w:t>
      </w:r>
      <w:r>
        <w:rPr>
          <w:szCs w:val="22"/>
          <w:lang w:val="fr-FR"/>
        </w:rPr>
        <w:t xml:space="preserve">  </w:t>
      </w:r>
      <w:r w:rsidRPr="005030E1">
        <w:rPr>
          <w:i/>
          <w:szCs w:val="22"/>
          <w:lang w:val="fr-FR"/>
        </w:rPr>
        <w:t>Caractère informel</w:t>
      </w:r>
      <w:r w:rsidR="00032868">
        <w:rPr>
          <w:i/>
          <w:szCs w:val="22"/>
          <w:lang w:val="fr-FR"/>
        </w:rPr>
        <w:t> </w:t>
      </w:r>
      <w:r w:rsidRPr="005030E1">
        <w:rPr>
          <w:i/>
          <w:szCs w:val="22"/>
          <w:lang w:val="fr-FR"/>
        </w:rPr>
        <w:t>:</w:t>
      </w:r>
      <w:r>
        <w:rPr>
          <w:szCs w:val="22"/>
          <w:lang w:val="fr-FR"/>
        </w:rPr>
        <w:t xml:space="preserve"> </w:t>
      </w:r>
      <w:r w:rsidR="003E44AA">
        <w:rPr>
          <w:szCs w:val="22"/>
          <w:lang w:val="fr-FR"/>
        </w:rPr>
        <w:t>d</w:t>
      </w:r>
      <w:r>
        <w:rPr>
          <w:szCs w:val="22"/>
          <w:lang w:val="fr-FR"/>
        </w:rPr>
        <w:t xml:space="preserve">ans cette étude, le </w:t>
      </w:r>
      <w:r w:rsidR="00DD7ADC">
        <w:rPr>
          <w:szCs w:val="22"/>
          <w:lang w:val="fr-FR"/>
        </w:rPr>
        <w:t xml:space="preserve">caractère officiel ou non de la pratique des </w:t>
      </w:r>
      <w:r>
        <w:rPr>
          <w:szCs w:val="22"/>
          <w:lang w:val="fr-FR"/>
        </w:rPr>
        <w:t xml:space="preserve">répondants </w:t>
      </w:r>
      <w:r w:rsidR="003E44AA">
        <w:rPr>
          <w:szCs w:val="22"/>
          <w:lang w:val="fr-FR"/>
        </w:rPr>
        <w:t xml:space="preserve">a été évalué </w:t>
      </w:r>
      <w:r>
        <w:rPr>
          <w:szCs w:val="22"/>
          <w:lang w:val="fr-FR"/>
        </w:rPr>
        <w:t>sur la base de trois</w:t>
      </w:r>
      <w:r w:rsidR="00032868">
        <w:rPr>
          <w:szCs w:val="22"/>
          <w:lang w:val="fr-FR"/>
        </w:rPr>
        <w:t> </w:t>
      </w:r>
      <w:r>
        <w:rPr>
          <w:szCs w:val="22"/>
          <w:lang w:val="fr-FR"/>
        </w:rPr>
        <w:t>critères principaux – i)</w:t>
      </w:r>
      <w:r w:rsidR="00DD7ADC">
        <w:rPr>
          <w:szCs w:val="22"/>
          <w:lang w:val="fr-FR"/>
        </w:rPr>
        <w:t> l</w:t>
      </w:r>
      <w:r w:rsidR="002F7034">
        <w:rPr>
          <w:szCs w:val="22"/>
          <w:lang w:val="fr-FR"/>
        </w:rPr>
        <w:t>’</w:t>
      </w:r>
      <w:r w:rsidR="00DD7ADC">
        <w:rPr>
          <w:szCs w:val="22"/>
          <w:lang w:val="fr-FR"/>
        </w:rPr>
        <w:t xml:space="preserve">enregistrement </w:t>
      </w:r>
      <w:r>
        <w:rPr>
          <w:szCs w:val="22"/>
          <w:lang w:val="fr-FR"/>
        </w:rPr>
        <w:t xml:space="preserve">du </w:t>
      </w:r>
      <w:proofErr w:type="spellStart"/>
      <w:r w:rsidR="003E44AA">
        <w:rPr>
          <w:szCs w:val="22"/>
          <w:lang w:val="fr-FR"/>
        </w:rPr>
        <w:t>tradi</w:t>
      </w:r>
      <w:r>
        <w:rPr>
          <w:szCs w:val="22"/>
          <w:lang w:val="fr-FR"/>
        </w:rPr>
        <w:t>praticien</w:t>
      </w:r>
      <w:proofErr w:type="spellEnd"/>
      <w:r>
        <w:rPr>
          <w:szCs w:val="22"/>
          <w:lang w:val="fr-FR"/>
        </w:rPr>
        <w:t>, ii)</w:t>
      </w:r>
      <w:r w:rsidR="00032868">
        <w:rPr>
          <w:szCs w:val="22"/>
          <w:lang w:val="fr-FR"/>
        </w:rPr>
        <w:t> </w:t>
      </w:r>
      <w:r>
        <w:rPr>
          <w:szCs w:val="22"/>
          <w:lang w:val="fr-FR"/>
        </w:rPr>
        <w:t>les transactions effectuées avec les banques</w:t>
      </w:r>
      <w:r w:rsidR="00DD7ADC">
        <w:rPr>
          <w:szCs w:val="22"/>
          <w:lang w:val="fr-FR"/>
        </w:rPr>
        <w:t>,</w:t>
      </w:r>
      <w:r>
        <w:rPr>
          <w:szCs w:val="22"/>
          <w:lang w:val="fr-FR"/>
        </w:rPr>
        <w:t xml:space="preserve"> et en </w:t>
      </w:r>
      <w:r>
        <w:rPr>
          <w:szCs w:val="22"/>
          <w:lang w:val="fr-FR"/>
        </w:rPr>
        <w:lastRenderedPageBreak/>
        <w:t>particulier les emprunts</w:t>
      </w:r>
      <w:r w:rsidR="00DD7ADC">
        <w:rPr>
          <w:szCs w:val="22"/>
          <w:lang w:val="fr-FR"/>
        </w:rPr>
        <w:t>,</w:t>
      </w:r>
      <w:r>
        <w:rPr>
          <w:szCs w:val="22"/>
          <w:lang w:val="fr-FR"/>
        </w:rPr>
        <w:t xml:space="preserve"> et iii)</w:t>
      </w:r>
      <w:r w:rsidR="00032868">
        <w:rPr>
          <w:szCs w:val="22"/>
          <w:lang w:val="fr-FR"/>
        </w:rPr>
        <w:t> </w:t>
      </w:r>
      <w:r>
        <w:rPr>
          <w:szCs w:val="22"/>
          <w:lang w:val="fr-FR"/>
        </w:rPr>
        <w:t xml:space="preserve">la contribution </w:t>
      </w:r>
      <w:r w:rsidR="00DD7ADC">
        <w:rPr>
          <w:szCs w:val="22"/>
          <w:lang w:val="fr-FR"/>
        </w:rPr>
        <w:t xml:space="preserve">à </w:t>
      </w:r>
      <w:r>
        <w:rPr>
          <w:szCs w:val="22"/>
          <w:lang w:val="fr-FR"/>
        </w:rPr>
        <w:t xml:space="preserve">la sécurité sociale.  La loi </w:t>
      </w:r>
      <w:r w:rsidR="00032868">
        <w:rPr>
          <w:szCs w:val="22"/>
          <w:lang w:val="fr-FR"/>
        </w:rPr>
        <w:t>n°</w:t>
      </w:r>
      <w:r w:rsidR="00DD7ADC">
        <w:rPr>
          <w:szCs w:val="22"/>
          <w:lang w:val="fr-FR"/>
        </w:rPr>
        <w:t> </w:t>
      </w:r>
      <w:r>
        <w:rPr>
          <w:szCs w:val="22"/>
          <w:lang w:val="fr-FR"/>
        </w:rPr>
        <w:t>595 sur la pratique de la médecine traditionnelle, adoptée en</w:t>
      </w:r>
      <w:r w:rsidR="00032868">
        <w:rPr>
          <w:szCs w:val="22"/>
          <w:lang w:val="fr-FR"/>
        </w:rPr>
        <w:t> </w:t>
      </w:r>
      <w:r>
        <w:rPr>
          <w:szCs w:val="22"/>
          <w:lang w:val="fr-FR"/>
        </w:rPr>
        <w:t xml:space="preserve">2000, </w:t>
      </w:r>
      <w:r w:rsidR="003E44AA">
        <w:rPr>
          <w:szCs w:val="22"/>
          <w:lang w:val="fr-FR"/>
        </w:rPr>
        <w:t xml:space="preserve">a imposé </w:t>
      </w:r>
      <w:r>
        <w:rPr>
          <w:szCs w:val="22"/>
          <w:lang w:val="fr-FR"/>
        </w:rPr>
        <w:t xml:space="preserve">à tous les </w:t>
      </w:r>
      <w:proofErr w:type="spellStart"/>
      <w:r w:rsidR="003E44AA">
        <w:rPr>
          <w:szCs w:val="22"/>
          <w:lang w:val="fr-FR"/>
        </w:rPr>
        <w:t>tradi</w:t>
      </w:r>
      <w:r>
        <w:rPr>
          <w:szCs w:val="22"/>
          <w:lang w:val="fr-FR"/>
        </w:rPr>
        <w:t>praticiens</w:t>
      </w:r>
      <w:proofErr w:type="spellEnd"/>
      <w:r>
        <w:rPr>
          <w:szCs w:val="22"/>
          <w:lang w:val="fr-FR"/>
        </w:rPr>
        <w:t xml:space="preserve"> travaillant officiellement ou non au Ghana de s</w:t>
      </w:r>
      <w:r w:rsidR="002F7034">
        <w:rPr>
          <w:szCs w:val="22"/>
          <w:lang w:val="fr-FR"/>
        </w:rPr>
        <w:t>’</w:t>
      </w:r>
      <w:r>
        <w:rPr>
          <w:szCs w:val="22"/>
          <w:lang w:val="fr-FR"/>
        </w:rPr>
        <w:t xml:space="preserve">enregistrer auprès du Conseil de la pratique de la médecine traditionnelle.  Environ 33% des </w:t>
      </w:r>
      <w:proofErr w:type="spellStart"/>
      <w:r w:rsidR="003E44AA">
        <w:rPr>
          <w:szCs w:val="22"/>
          <w:lang w:val="fr-FR"/>
        </w:rPr>
        <w:t>tradi</w:t>
      </w:r>
      <w:r>
        <w:rPr>
          <w:szCs w:val="22"/>
          <w:lang w:val="fr-FR"/>
        </w:rPr>
        <w:t>praticiens</w:t>
      </w:r>
      <w:proofErr w:type="spellEnd"/>
      <w:r>
        <w:rPr>
          <w:szCs w:val="22"/>
          <w:lang w:val="fr-FR"/>
        </w:rPr>
        <w:t xml:space="preserve"> </w:t>
      </w:r>
      <w:r w:rsidR="003E44AA">
        <w:rPr>
          <w:szCs w:val="22"/>
          <w:lang w:val="fr-FR"/>
        </w:rPr>
        <w:t xml:space="preserve">de </w:t>
      </w:r>
      <w:r>
        <w:rPr>
          <w:szCs w:val="22"/>
          <w:lang w:val="fr-FR"/>
        </w:rPr>
        <w:t>l</w:t>
      </w:r>
      <w:r w:rsidR="002F7034">
        <w:rPr>
          <w:szCs w:val="22"/>
          <w:lang w:val="fr-FR"/>
        </w:rPr>
        <w:t>’</w:t>
      </w:r>
      <w:r>
        <w:rPr>
          <w:szCs w:val="22"/>
          <w:lang w:val="fr-FR"/>
        </w:rPr>
        <w:t xml:space="preserve">échantillon ne </w:t>
      </w:r>
      <w:r w:rsidR="00F408EE">
        <w:rPr>
          <w:szCs w:val="22"/>
          <w:lang w:val="fr-FR"/>
        </w:rPr>
        <w:t xml:space="preserve">se sont </w:t>
      </w:r>
      <w:r>
        <w:rPr>
          <w:szCs w:val="22"/>
          <w:lang w:val="fr-FR"/>
        </w:rPr>
        <w:t>enregistré</w:t>
      </w:r>
      <w:r w:rsidR="00DD7ADC">
        <w:rPr>
          <w:szCs w:val="22"/>
          <w:lang w:val="fr-FR"/>
        </w:rPr>
        <w:t>s</w:t>
      </w:r>
      <w:r>
        <w:rPr>
          <w:szCs w:val="22"/>
          <w:lang w:val="fr-FR"/>
        </w:rPr>
        <w:t xml:space="preserve"> ni auprès du Conseil, ni auprès d</w:t>
      </w:r>
      <w:r w:rsidR="002F7034">
        <w:rPr>
          <w:szCs w:val="22"/>
          <w:lang w:val="fr-FR"/>
        </w:rPr>
        <w:t>’</w:t>
      </w:r>
      <w:r>
        <w:rPr>
          <w:szCs w:val="22"/>
          <w:lang w:val="fr-FR"/>
        </w:rPr>
        <w:t xml:space="preserve">aucune autre institution ou association, environ 83% </w:t>
      </w:r>
      <w:r w:rsidR="00DD7ADC">
        <w:rPr>
          <w:szCs w:val="22"/>
          <w:lang w:val="fr-FR"/>
        </w:rPr>
        <w:t>d</w:t>
      </w:r>
      <w:r w:rsidR="002F7034">
        <w:rPr>
          <w:szCs w:val="22"/>
          <w:lang w:val="fr-FR"/>
        </w:rPr>
        <w:t>’</w:t>
      </w:r>
      <w:r w:rsidR="00DD7ADC">
        <w:rPr>
          <w:szCs w:val="22"/>
          <w:lang w:val="fr-FR"/>
        </w:rPr>
        <w:t xml:space="preserve">entre eux </w:t>
      </w:r>
      <w:r w:rsidR="00F408EE">
        <w:rPr>
          <w:szCs w:val="22"/>
          <w:lang w:val="fr-FR"/>
        </w:rPr>
        <w:t>n</w:t>
      </w:r>
      <w:r w:rsidR="002F7034">
        <w:rPr>
          <w:szCs w:val="22"/>
          <w:lang w:val="fr-FR"/>
        </w:rPr>
        <w:t>’</w:t>
      </w:r>
      <w:r w:rsidR="00F408EE">
        <w:rPr>
          <w:szCs w:val="22"/>
          <w:lang w:val="fr-FR"/>
        </w:rPr>
        <w:t xml:space="preserve">ont </w:t>
      </w:r>
      <w:r>
        <w:rPr>
          <w:szCs w:val="22"/>
          <w:lang w:val="fr-FR"/>
        </w:rPr>
        <w:t xml:space="preserve">contracté </w:t>
      </w:r>
      <w:r w:rsidR="00DD7ADC">
        <w:rPr>
          <w:szCs w:val="22"/>
          <w:lang w:val="fr-FR"/>
        </w:rPr>
        <w:t xml:space="preserve">aucun </w:t>
      </w:r>
      <w:r>
        <w:rPr>
          <w:szCs w:val="22"/>
          <w:lang w:val="fr-FR"/>
        </w:rPr>
        <w:t>emprunt</w:t>
      </w:r>
      <w:r w:rsidR="00DD7ADC">
        <w:rPr>
          <w:szCs w:val="22"/>
          <w:lang w:val="fr-FR"/>
        </w:rPr>
        <w:t xml:space="preserve"> bancaire,</w:t>
      </w:r>
      <w:r>
        <w:rPr>
          <w:szCs w:val="22"/>
          <w:lang w:val="fr-FR"/>
        </w:rPr>
        <w:t xml:space="preserve"> et 69% </w:t>
      </w:r>
      <w:r w:rsidR="00DD7ADC">
        <w:rPr>
          <w:szCs w:val="22"/>
          <w:lang w:val="fr-FR"/>
        </w:rPr>
        <w:t>d</w:t>
      </w:r>
      <w:r w:rsidR="002F7034">
        <w:rPr>
          <w:szCs w:val="22"/>
          <w:lang w:val="fr-FR"/>
        </w:rPr>
        <w:t>’</w:t>
      </w:r>
      <w:r w:rsidR="00DD7ADC">
        <w:rPr>
          <w:szCs w:val="22"/>
          <w:lang w:val="fr-FR"/>
        </w:rPr>
        <w:t xml:space="preserve">entre eux </w:t>
      </w:r>
      <w:r>
        <w:rPr>
          <w:szCs w:val="22"/>
          <w:lang w:val="fr-FR"/>
        </w:rPr>
        <w:t xml:space="preserve">ne </w:t>
      </w:r>
      <w:r w:rsidR="00F408EE">
        <w:rPr>
          <w:szCs w:val="22"/>
          <w:lang w:val="fr-FR"/>
        </w:rPr>
        <w:t xml:space="preserve">paient </w:t>
      </w:r>
      <w:r>
        <w:rPr>
          <w:szCs w:val="22"/>
          <w:lang w:val="fr-FR"/>
        </w:rPr>
        <w:t xml:space="preserve">pas de cotisations de sécurité sociale, </w:t>
      </w:r>
      <w:r w:rsidR="00DD7ADC">
        <w:rPr>
          <w:szCs w:val="22"/>
          <w:lang w:val="fr-FR"/>
        </w:rPr>
        <w:t>ni pour eux, ni pour leur personnel</w:t>
      </w:r>
      <w:r>
        <w:rPr>
          <w:szCs w:val="22"/>
          <w:lang w:val="fr-FR"/>
        </w:rPr>
        <w:t xml:space="preserve">.  </w:t>
      </w:r>
      <w:r w:rsidR="00DD7ADC">
        <w:rPr>
          <w:szCs w:val="22"/>
          <w:lang w:val="fr-FR"/>
        </w:rPr>
        <w:t xml:space="preserve">Même si la part de </w:t>
      </w:r>
      <w:proofErr w:type="spellStart"/>
      <w:r w:rsidR="003E44AA">
        <w:rPr>
          <w:szCs w:val="22"/>
          <w:lang w:val="fr-FR"/>
        </w:rPr>
        <w:t>tradi</w:t>
      </w:r>
      <w:r w:rsidR="00DD7ADC">
        <w:rPr>
          <w:szCs w:val="22"/>
          <w:lang w:val="fr-FR"/>
        </w:rPr>
        <w:t>praticiens</w:t>
      </w:r>
      <w:proofErr w:type="spellEnd"/>
      <w:r w:rsidR="00DD7ADC">
        <w:rPr>
          <w:szCs w:val="22"/>
          <w:lang w:val="fr-FR"/>
        </w:rPr>
        <w:t xml:space="preserve"> enregistrés est relativement élevée (67%), conformément aux prescriptions légales, </w:t>
      </w:r>
      <w:r w:rsidR="003E44AA">
        <w:rPr>
          <w:szCs w:val="22"/>
          <w:lang w:val="fr-FR"/>
        </w:rPr>
        <w:t xml:space="preserve">on peut donc affirmer, compte tenu des autres critères, que </w:t>
      </w:r>
      <w:r w:rsidR="00DD7ADC">
        <w:rPr>
          <w:szCs w:val="22"/>
          <w:lang w:val="fr-FR"/>
        </w:rPr>
        <w:t xml:space="preserve">la pratique </w:t>
      </w:r>
      <w:r w:rsidR="003E44AA">
        <w:rPr>
          <w:szCs w:val="22"/>
          <w:lang w:val="fr-FR"/>
        </w:rPr>
        <w:t xml:space="preserve">de la médecine traditionnelle est </w:t>
      </w:r>
      <w:r w:rsidR="00DD7ADC">
        <w:rPr>
          <w:szCs w:val="22"/>
          <w:lang w:val="fr-FR"/>
        </w:rPr>
        <w:t>plutôt informelle</w:t>
      </w:r>
      <w:r w:rsidR="003E44AA">
        <w:rPr>
          <w:szCs w:val="22"/>
          <w:lang w:val="fr-FR"/>
        </w:rPr>
        <w:t>.</w:t>
      </w:r>
    </w:p>
    <w:p w:rsidR="005030E1" w:rsidRDefault="005030E1" w:rsidP="00385A53">
      <w:pPr>
        <w:rPr>
          <w:szCs w:val="22"/>
          <w:lang w:val="fr-FR"/>
        </w:rPr>
      </w:pPr>
    </w:p>
    <w:p w:rsidR="00F408EE" w:rsidRPr="00F408EE" w:rsidRDefault="00F408EE" w:rsidP="00385A53">
      <w:pPr>
        <w:rPr>
          <w:szCs w:val="22"/>
          <w:lang w:val="fr-FR"/>
        </w:rPr>
      </w:pPr>
      <w:r>
        <w:rPr>
          <w:i/>
          <w:szCs w:val="22"/>
          <w:lang w:val="fr-FR"/>
        </w:rPr>
        <w:t xml:space="preserve">Commercialisation des plantes médicinales : </w:t>
      </w:r>
      <w:r w:rsidR="003E44AA">
        <w:rPr>
          <w:szCs w:val="22"/>
          <w:lang w:val="fr-FR"/>
        </w:rPr>
        <w:t>l</w:t>
      </w:r>
      <w:r>
        <w:rPr>
          <w:szCs w:val="22"/>
          <w:lang w:val="fr-FR"/>
        </w:rPr>
        <w:t>es modes de commercialisation des plantes médicinales confirment le caractère informel de l</w:t>
      </w:r>
      <w:r w:rsidR="002F7034">
        <w:rPr>
          <w:szCs w:val="22"/>
          <w:lang w:val="fr-FR"/>
        </w:rPr>
        <w:t>’</w:t>
      </w:r>
      <w:r>
        <w:rPr>
          <w:szCs w:val="22"/>
          <w:lang w:val="fr-FR"/>
        </w:rPr>
        <w:t xml:space="preserve">activité, et illustrent les liens </w:t>
      </w:r>
      <w:r w:rsidR="003B3546">
        <w:rPr>
          <w:szCs w:val="22"/>
          <w:lang w:val="fr-FR"/>
        </w:rPr>
        <w:t xml:space="preserve">qui existent </w:t>
      </w:r>
      <w:r>
        <w:rPr>
          <w:szCs w:val="22"/>
          <w:lang w:val="fr-FR"/>
        </w:rPr>
        <w:t xml:space="preserve">avec le secteur structuré.  La plupart des </w:t>
      </w:r>
      <w:proofErr w:type="spellStart"/>
      <w:r w:rsidR="003B3546">
        <w:rPr>
          <w:szCs w:val="22"/>
          <w:lang w:val="fr-FR"/>
        </w:rPr>
        <w:t>tradi</w:t>
      </w:r>
      <w:r>
        <w:rPr>
          <w:szCs w:val="22"/>
          <w:lang w:val="fr-FR"/>
        </w:rPr>
        <w:t>praticiens</w:t>
      </w:r>
      <w:proofErr w:type="spellEnd"/>
      <w:r>
        <w:rPr>
          <w:szCs w:val="22"/>
          <w:lang w:val="fr-FR"/>
        </w:rPr>
        <w:t xml:space="preserve"> – 62% des répondants – exploitent leur propre herboristerie, qui n</w:t>
      </w:r>
      <w:r w:rsidR="002F7034">
        <w:rPr>
          <w:szCs w:val="22"/>
          <w:lang w:val="fr-FR"/>
        </w:rPr>
        <w:t>’</w:t>
      </w:r>
      <w:r>
        <w:rPr>
          <w:szCs w:val="22"/>
          <w:lang w:val="fr-FR"/>
        </w:rPr>
        <w:t>est parfois qu</w:t>
      </w:r>
      <w:r w:rsidR="002F7034">
        <w:rPr>
          <w:szCs w:val="22"/>
          <w:lang w:val="fr-FR"/>
        </w:rPr>
        <w:t>’</w:t>
      </w:r>
      <w:r>
        <w:rPr>
          <w:szCs w:val="22"/>
          <w:lang w:val="fr-FR"/>
        </w:rPr>
        <w:t xml:space="preserve">une </w:t>
      </w:r>
      <w:r w:rsidR="00082F3D">
        <w:rPr>
          <w:szCs w:val="22"/>
          <w:lang w:val="fr-FR"/>
        </w:rPr>
        <w:t xml:space="preserve">simple </w:t>
      </w:r>
      <w:r>
        <w:rPr>
          <w:szCs w:val="22"/>
          <w:lang w:val="fr-FR"/>
        </w:rPr>
        <w:t xml:space="preserve">table </w:t>
      </w:r>
      <w:r w:rsidR="00082F3D">
        <w:rPr>
          <w:szCs w:val="22"/>
          <w:lang w:val="fr-FR"/>
        </w:rPr>
        <w:t xml:space="preserve">où sont exposés </w:t>
      </w:r>
      <w:r>
        <w:rPr>
          <w:szCs w:val="22"/>
          <w:lang w:val="fr-FR"/>
        </w:rPr>
        <w:t xml:space="preserve">les produits.  Au niveau local, ces produits sont vendus sur les marchés, sur les stations pour camions ou directement au consommateur, par colportage.  </w:t>
      </w:r>
      <w:r w:rsidR="00082F3D">
        <w:rPr>
          <w:szCs w:val="22"/>
          <w:lang w:val="fr-FR"/>
        </w:rPr>
        <w:t>Certains sont cependant aussi vendus dans les drogueries ainsi que dans les hôpitaux ou les cliniques.  Il est intéressant de noter que 9,7% des répondants ont affirmé que leurs produits étaient exportés principalement vers les pays voisins, ce qui laisse entrevoir un potentiel à l</w:t>
      </w:r>
      <w:r w:rsidR="002F7034">
        <w:rPr>
          <w:szCs w:val="22"/>
          <w:lang w:val="fr-FR"/>
        </w:rPr>
        <w:t>’</w:t>
      </w:r>
      <w:r w:rsidR="00082F3D">
        <w:rPr>
          <w:szCs w:val="22"/>
          <w:lang w:val="fr-FR"/>
        </w:rPr>
        <w:t>exportation pour la phytothérapie traditionnelle.</w:t>
      </w:r>
    </w:p>
    <w:p w:rsidR="00F408EE" w:rsidRDefault="00F408EE" w:rsidP="00385A53">
      <w:pPr>
        <w:rPr>
          <w:i/>
          <w:szCs w:val="22"/>
          <w:lang w:val="fr-FR"/>
        </w:rPr>
      </w:pPr>
    </w:p>
    <w:p w:rsidR="00082F3D" w:rsidRPr="00082F3D" w:rsidRDefault="00082F3D" w:rsidP="00385A53">
      <w:pPr>
        <w:rPr>
          <w:szCs w:val="22"/>
          <w:lang w:val="fr-FR"/>
        </w:rPr>
      </w:pPr>
      <w:r>
        <w:rPr>
          <w:i/>
          <w:szCs w:val="22"/>
          <w:lang w:val="fr-FR"/>
        </w:rPr>
        <w:t xml:space="preserve">Formation : </w:t>
      </w:r>
      <w:r w:rsidR="003B3546">
        <w:rPr>
          <w:szCs w:val="22"/>
          <w:lang w:val="fr-FR"/>
        </w:rPr>
        <w:t>s</w:t>
      </w:r>
      <w:r w:rsidR="002F7034">
        <w:rPr>
          <w:szCs w:val="22"/>
          <w:lang w:val="fr-FR"/>
        </w:rPr>
        <w:t>’</w:t>
      </w:r>
      <w:r>
        <w:rPr>
          <w:szCs w:val="22"/>
          <w:lang w:val="fr-FR"/>
        </w:rPr>
        <w:t>agissant de la formation et de l</w:t>
      </w:r>
      <w:r w:rsidR="002F7034">
        <w:rPr>
          <w:szCs w:val="22"/>
          <w:lang w:val="fr-FR"/>
        </w:rPr>
        <w:t>’</w:t>
      </w:r>
      <w:r>
        <w:rPr>
          <w:szCs w:val="22"/>
          <w:lang w:val="fr-FR"/>
        </w:rPr>
        <w:t xml:space="preserve">acquisition des connaissances, 55% des </w:t>
      </w:r>
      <w:proofErr w:type="spellStart"/>
      <w:r w:rsidR="003B3546">
        <w:rPr>
          <w:szCs w:val="22"/>
          <w:lang w:val="fr-FR"/>
        </w:rPr>
        <w:t>tradi</w:t>
      </w:r>
      <w:r>
        <w:rPr>
          <w:szCs w:val="22"/>
          <w:lang w:val="fr-FR"/>
        </w:rPr>
        <w:t>praticiens</w:t>
      </w:r>
      <w:proofErr w:type="spellEnd"/>
      <w:r>
        <w:rPr>
          <w:szCs w:val="22"/>
          <w:lang w:val="fr-FR"/>
        </w:rPr>
        <w:t xml:space="preserve"> </w:t>
      </w:r>
      <w:r w:rsidR="003B3546">
        <w:rPr>
          <w:szCs w:val="22"/>
          <w:lang w:val="fr-FR"/>
        </w:rPr>
        <w:t>qui ont répondu à l</w:t>
      </w:r>
      <w:r w:rsidR="002F7034">
        <w:rPr>
          <w:szCs w:val="22"/>
          <w:lang w:val="fr-FR"/>
        </w:rPr>
        <w:t>’</w:t>
      </w:r>
      <w:r w:rsidR="003B3546">
        <w:rPr>
          <w:szCs w:val="22"/>
          <w:lang w:val="fr-FR"/>
        </w:rPr>
        <w:t xml:space="preserve">enquête </w:t>
      </w:r>
      <w:r>
        <w:rPr>
          <w:szCs w:val="22"/>
          <w:lang w:val="fr-FR"/>
        </w:rPr>
        <w:t>ont acquis leurs compétences en observant leurs parents ou d</w:t>
      </w:r>
      <w:r w:rsidR="002F7034">
        <w:rPr>
          <w:szCs w:val="22"/>
          <w:lang w:val="fr-FR"/>
        </w:rPr>
        <w:t>’</w:t>
      </w:r>
      <w:r>
        <w:rPr>
          <w:szCs w:val="22"/>
          <w:lang w:val="fr-FR"/>
        </w:rPr>
        <w:t xml:space="preserve">autres membres de leur famille dans </w:t>
      </w:r>
      <w:r w:rsidR="003B3546">
        <w:rPr>
          <w:szCs w:val="22"/>
          <w:lang w:val="fr-FR"/>
        </w:rPr>
        <w:t>le cadre d</w:t>
      </w:r>
      <w:r w:rsidR="002F7034">
        <w:rPr>
          <w:szCs w:val="22"/>
          <w:lang w:val="fr-FR"/>
        </w:rPr>
        <w:t>’</w:t>
      </w:r>
      <w:r w:rsidR="003B3546">
        <w:rPr>
          <w:szCs w:val="22"/>
          <w:lang w:val="fr-FR"/>
        </w:rPr>
        <w:t xml:space="preserve">une activité </w:t>
      </w:r>
      <w:r>
        <w:rPr>
          <w:szCs w:val="22"/>
          <w:lang w:val="fr-FR"/>
        </w:rPr>
        <w:t>familiale</w:t>
      </w:r>
      <w:r w:rsidR="003238A9">
        <w:rPr>
          <w:szCs w:val="22"/>
          <w:lang w:val="fr-FR"/>
        </w:rPr>
        <w:t>,</w:t>
      </w:r>
      <w:r>
        <w:rPr>
          <w:szCs w:val="22"/>
          <w:lang w:val="fr-FR"/>
        </w:rPr>
        <w:t xml:space="preserve"> et 35% </w:t>
      </w:r>
      <w:r w:rsidR="003238A9">
        <w:rPr>
          <w:szCs w:val="22"/>
          <w:lang w:val="fr-FR"/>
        </w:rPr>
        <w:t>d</w:t>
      </w:r>
      <w:r w:rsidR="002F7034">
        <w:rPr>
          <w:szCs w:val="22"/>
          <w:lang w:val="fr-FR"/>
        </w:rPr>
        <w:t>’</w:t>
      </w:r>
      <w:r w:rsidR="003238A9">
        <w:rPr>
          <w:szCs w:val="22"/>
          <w:lang w:val="fr-FR"/>
        </w:rPr>
        <w:t>entre eux en ayant été apprentis, tandis qu</w:t>
      </w:r>
      <w:r w:rsidR="002F7034">
        <w:rPr>
          <w:szCs w:val="22"/>
          <w:lang w:val="fr-FR"/>
        </w:rPr>
        <w:t>’</w:t>
      </w:r>
      <w:r w:rsidR="003238A9">
        <w:rPr>
          <w:szCs w:val="22"/>
          <w:lang w:val="fr-FR"/>
        </w:rPr>
        <w:t>environ 10% d</w:t>
      </w:r>
      <w:r w:rsidR="002F7034">
        <w:rPr>
          <w:szCs w:val="22"/>
          <w:lang w:val="fr-FR"/>
        </w:rPr>
        <w:t>’</w:t>
      </w:r>
      <w:r w:rsidR="003238A9">
        <w:rPr>
          <w:szCs w:val="22"/>
          <w:lang w:val="fr-FR"/>
        </w:rPr>
        <w:t>entre eux ont affirmé avoir un don divin pour soigner certaines maladies.  Le fait est qu</w:t>
      </w:r>
      <w:r w:rsidR="002F7034">
        <w:rPr>
          <w:szCs w:val="22"/>
          <w:lang w:val="fr-FR"/>
        </w:rPr>
        <w:t>’</w:t>
      </w:r>
      <w:r w:rsidR="003238A9">
        <w:rPr>
          <w:szCs w:val="22"/>
          <w:lang w:val="fr-FR"/>
        </w:rPr>
        <w:t>il faut améliorer les connaissances et les compétences pour améliorer la pratique.</w:t>
      </w:r>
    </w:p>
    <w:p w:rsidR="00082F3D" w:rsidRDefault="00082F3D" w:rsidP="00385A53">
      <w:pPr>
        <w:rPr>
          <w:i/>
          <w:szCs w:val="22"/>
          <w:lang w:val="fr-FR"/>
        </w:rPr>
      </w:pPr>
    </w:p>
    <w:p w:rsidR="003238A9" w:rsidRPr="003238A9" w:rsidRDefault="003238A9" w:rsidP="00385A53">
      <w:pPr>
        <w:rPr>
          <w:szCs w:val="22"/>
          <w:lang w:val="fr-FR"/>
        </w:rPr>
      </w:pPr>
      <w:r>
        <w:rPr>
          <w:i/>
          <w:szCs w:val="22"/>
          <w:lang w:val="fr-FR"/>
        </w:rPr>
        <w:t xml:space="preserve">Respect de la réglementation : </w:t>
      </w:r>
      <w:r w:rsidR="003B3546">
        <w:rPr>
          <w:szCs w:val="22"/>
          <w:lang w:val="fr-FR"/>
        </w:rPr>
        <w:t>l</w:t>
      </w:r>
      <w:r>
        <w:rPr>
          <w:szCs w:val="22"/>
          <w:lang w:val="fr-FR"/>
        </w:rPr>
        <w:t>a loi impose que les produits de médecine traditionnelle, et notamment tous les médicaments, soient enregistrés auprès de l</w:t>
      </w:r>
      <w:r w:rsidR="002F7034">
        <w:rPr>
          <w:szCs w:val="22"/>
          <w:lang w:val="fr-FR"/>
        </w:rPr>
        <w:t>’</w:t>
      </w:r>
      <w:r>
        <w:rPr>
          <w:szCs w:val="22"/>
          <w:lang w:val="fr-FR"/>
        </w:rPr>
        <w:t>Autorité des produits alimentaires et pharmaceutiques, laquelle effectue des tests de sécurité et d</w:t>
      </w:r>
      <w:r w:rsidR="002F7034">
        <w:rPr>
          <w:szCs w:val="22"/>
          <w:lang w:val="fr-FR"/>
        </w:rPr>
        <w:t>’</w:t>
      </w:r>
      <w:r>
        <w:rPr>
          <w:szCs w:val="22"/>
          <w:lang w:val="fr-FR"/>
        </w:rPr>
        <w:t>assurance qualité avant d</w:t>
      </w:r>
      <w:r w:rsidR="002F7034">
        <w:rPr>
          <w:szCs w:val="22"/>
          <w:lang w:val="fr-FR"/>
        </w:rPr>
        <w:t>’</w:t>
      </w:r>
      <w:r>
        <w:rPr>
          <w:szCs w:val="22"/>
          <w:lang w:val="fr-FR"/>
        </w:rPr>
        <w:t>approuver et d</w:t>
      </w:r>
      <w:r w:rsidR="002F7034">
        <w:rPr>
          <w:szCs w:val="22"/>
          <w:lang w:val="fr-FR"/>
        </w:rPr>
        <w:t>’</w:t>
      </w:r>
      <w:r>
        <w:rPr>
          <w:szCs w:val="22"/>
          <w:lang w:val="fr-FR"/>
        </w:rPr>
        <w:t xml:space="preserve">enregistrer un produit.  </w:t>
      </w:r>
      <w:r w:rsidR="00B90DD4">
        <w:rPr>
          <w:szCs w:val="22"/>
          <w:lang w:val="fr-FR"/>
        </w:rPr>
        <w:t>D</w:t>
      </w:r>
      <w:r w:rsidR="002F7034">
        <w:rPr>
          <w:szCs w:val="22"/>
          <w:lang w:val="fr-FR"/>
        </w:rPr>
        <w:t>’</w:t>
      </w:r>
      <w:r w:rsidR="00B90DD4">
        <w:rPr>
          <w:szCs w:val="22"/>
          <w:lang w:val="fr-FR"/>
        </w:rPr>
        <w:t>après l</w:t>
      </w:r>
      <w:r w:rsidR="002F7034">
        <w:rPr>
          <w:szCs w:val="22"/>
          <w:lang w:val="fr-FR"/>
        </w:rPr>
        <w:t>’</w:t>
      </w:r>
      <w:r w:rsidR="00B90DD4">
        <w:rPr>
          <w:szCs w:val="22"/>
          <w:lang w:val="fr-FR"/>
        </w:rPr>
        <w:t>enquête, 52% des répondants ont enregistré au moins un de leurs produits auprès de l</w:t>
      </w:r>
      <w:r w:rsidR="002F7034">
        <w:rPr>
          <w:szCs w:val="22"/>
          <w:lang w:val="fr-FR"/>
        </w:rPr>
        <w:t>’</w:t>
      </w:r>
      <w:r w:rsidR="00B90DD4">
        <w:rPr>
          <w:szCs w:val="22"/>
          <w:lang w:val="fr-FR"/>
        </w:rPr>
        <w:t>Autorité des produits alimentaires et pharmaceutiques ou de l</w:t>
      </w:r>
      <w:r w:rsidR="002F7034">
        <w:rPr>
          <w:szCs w:val="22"/>
          <w:lang w:val="fr-FR"/>
        </w:rPr>
        <w:t>’</w:t>
      </w:r>
      <w:r w:rsidR="00B90DD4">
        <w:rPr>
          <w:szCs w:val="22"/>
          <w:lang w:val="fr-FR"/>
        </w:rPr>
        <w:t xml:space="preserve">Autorité ghanéenne de normalisation, ou ont </w:t>
      </w:r>
      <w:r w:rsidR="00723FB2">
        <w:rPr>
          <w:szCs w:val="22"/>
          <w:lang w:val="fr-FR"/>
        </w:rPr>
        <w:t xml:space="preserve">fait tester </w:t>
      </w:r>
      <w:r w:rsidR="00B90DD4">
        <w:rPr>
          <w:szCs w:val="22"/>
          <w:lang w:val="fr-FR"/>
        </w:rPr>
        <w:t>le produit au Centre de recherche scientifique en phytothérapie.  Ceux qui n</w:t>
      </w:r>
      <w:r w:rsidR="002F7034">
        <w:rPr>
          <w:szCs w:val="22"/>
          <w:lang w:val="fr-FR"/>
        </w:rPr>
        <w:t>’</w:t>
      </w:r>
      <w:r w:rsidR="00B90DD4">
        <w:rPr>
          <w:szCs w:val="22"/>
          <w:lang w:val="fr-FR"/>
        </w:rPr>
        <w:t xml:space="preserve">ont enregistré aucun de leurs produits </w:t>
      </w:r>
      <w:r w:rsidR="00723FB2">
        <w:rPr>
          <w:szCs w:val="22"/>
          <w:lang w:val="fr-FR"/>
        </w:rPr>
        <w:t xml:space="preserve">invoquent </w:t>
      </w:r>
      <w:r w:rsidR="00B90DD4">
        <w:rPr>
          <w:szCs w:val="22"/>
          <w:lang w:val="fr-FR"/>
        </w:rPr>
        <w:t xml:space="preserve">pour se justifier la lourdeur des procédures et leur coût excessif.  Il est cependant significatif que certains </w:t>
      </w:r>
      <w:proofErr w:type="spellStart"/>
      <w:r w:rsidR="003B3546">
        <w:rPr>
          <w:szCs w:val="22"/>
          <w:lang w:val="fr-FR"/>
        </w:rPr>
        <w:t>tradi</w:t>
      </w:r>
      <w:r w:rsidR="00B90DD4">
        <w:rPr>
          <w:szCs w:val="22"/>
          <w:lang w:val="fr-FR"/>
        </w:rPr>
        <w:t>praticiens</w:t>
      </w:r>
      <w:proofErr w:type="spellEnd"/>
      <w:r w:rsidR="00B90DD4">
        <w:rPr>
          <w:szCs w:val="22"/>
          <w:lang w:val="fr-FR"/>
        </w:rPr>
        <w:t xml:space="preserve"> semblent être en mesure de respecter la réglementation.  Le respect de la réglementation nationale doit permettre d</w:t>
      </w:r>
      <w:r w:rsidR="002F7034">
        <w:rPr>
          <w:szCs w:val="22"/>
          <w:lang w:val="fr-FR"/>
        </w:rPr>
        <w:t>’</w:t>
      </w:r>
      <w:r w:rsidR="00B90DD4">
        <w:rPr>
          <w:szCs w:val="22"/>
          <w:lang w:val="fr-FR"/>
        </w:rPr>
        <w:t>améliorer la qualité des produits à base de plantes médicinales ainsi que l</w:t>
      </w:r>
      <w:r w:rsidR="002F7034">
        <w:rPr>
          <w:szCs w:val="22"/>
          <w:lang w:val="fr-FR"/>
        </w:rPr>
        <w:t>’</w:t>
      </w:r>
      <w:r w:rsidR="00B90DD4">
        <w:rPr>
          <w:szCs w:val="22"/>
          <w:lang w:val="fr-FR"/>
        </w:rPr>
        <w:t>acceptabilité et l</w:t>
      </w:r>
      <w:r w:rsidR="002F7034">
        <w:rPr>
          <w:szCs w:val="22"/>
          <w:lang w:val="fr-FR"/>
        </w:rPr>
        <w:t>’</w:t>
      </w:r>
      <w:r w:rsidR="00B90DD4">
        <w:rPr>
          <w:szCs w:val="22"/>
          <w:lang w:val="fr-FR"/>
        </w:rPr>
        <w:t xml:space="preserve">efficacité pour les consommateurs.  </w:t>
      </w:r>
      <w:r w:rsidR="003B3546">
        <w:rPr>
          <w:szCs w:val="22"/>
          <w:lang w:val="fr-FR"/>
        </w:rPr>
        <w:t>I</w:t>
      </w:r>
      <w:r w:rsidR="00B90DD4">
        <w:rPr>
          <w:szCs w:val="22"/>
          <w:lang w:val="fr-FR"/>
        </w:rPr>
        <w:t xml:space="preserve">l convient </w:t>
      </w:r>
      <w:r w:rsidR="003B3546">
        <w:rPr>
          <w:szCs w:val="22"/>
          <w:lang w:val="fr-FR"/>
        </w:rPr>
        <w:t xml:space="preserve">cependant </w:t>
      </w:r>
      <w:r w:rsidR="00B90DD4">
        <w:rPr>
          <w:szCs w:val="22"/>
          <w:lang w:val="fr-FR"/>
        </w:rPr>
        <w:t xml:space="preserve">de tenir compte des doléances </w:t>
      </w:r>
      <w:r w:rsidR="003B3546">
        <w:rPr>
          <w:szCs w:val="22"/>
          <w:lang w:val="fr-FR"/>
        </w:rPr>
        <w:t xml:space="preserve">exprimées concernant </w:t>
      </w:r>
      <w:r w:rsidR="00B90DD4">
        <w:rPr>
          <w:szCs w:val="22"/>
          <w:lang w:val="fr-FR"/>
        </w:rPr>
        <w:t>la procédure d</w:t>
      </w:r>
      <w:r w:rsidR="002F7034">
        <w:rPr>
          <w:szCs w:val="22"/>
          <w:lang w:val="fr-FR"/>
        </w:rPr>
        <w:t>’</w:t>
      </w:r>
      <w:r w:rsidR="00B90DD4">
        <w:rPr>
          <w:szCs w:val="22"/>
          <w:lang w:val="fr-FR"/>
        </w:rPr>
        <w:t>application de la réglementation.</w:t>
      </w:r>
    </w:p>
    <w:p w:rsidR="003238A9" w:rsidRDefault="003238A9" w:rsidP="00385A53">
      <w:pPr>
        <w:rPr>
          <w:i/>
          <w:szCs w:val="22"/>
          <w:lang w:val="fr-FR"/>
        </w:rPr>
      </w:pPr>
    </w:p>
    <w:p w:rsidR="000C26C9" w:rsidRPr="000C26C9" w:rsidRDefault="000C26C9" w:rsidP="00385A53">
      <w:pPr>
        <w:rPr>
          <w:szCs w:val="22"/>
          <w:lang w:val="fr-FR"/>
        </w:rPr>
      </w:pPr>
      <w:r>
        <w:rPr>
          <w:i/>
          <w:szCs w:val="22"/>
          <w:lang w:val="fr-FR"/>
        </w:rPr>
        <w:t xml:space="preserve">Innovations : </w:t>
      </w:r>
      <w:r w:rsidR="003B3546">
        <w:rPr>
          <w:szCs w:val="22"/>
          <w:lang w:val="fr-FR"/>
        </w:rPr>
        <w:t>l</w:t>
      </w:r>
      <w:r>
        <w:rPr>
          <w:szCs w:val="22"/>
          <w:lang w:val="fr-FR"/>
        </w:rPr>
        <w:t xml:space="preserve">es </w:t>
      </w:r>
      <w:proofErr w:type="spellStart"/>
      <w:r w:rsidR="003B3546">
        <w:rPr>
          <w:szCs w:val="22"/>
          <w:lang w:val="fr-FR"/>
        </w:rPr>
        <w:t>tradi</w:t>
      </w:r>
      <w:r>
        <w:rPr>
          <w:szCs w:val="22"/>
          <w:lang w:val="fr-FR"/>
        </w:rPr>
        <w:t>praticiens</w:t>
      </w:r>
      <w:proofErr w:type="spellEnd"/>
      <w:r>
        <w:rPr>
          <w:szCs w:val="22"/>
          <w:lang w:val="fr-FR"/>
        </w:rPr>
        <w:t xml:space="preserve"> ont </w:t>
      </w:r>
      <w:r w:rsidR="003B3546">
        <w:rPr>
          <w:szCs w:val="22"/>
          <w:lang w:val="fr-FR"/>
        </w:rPr>
        <w:t>introduit</w:t>
      </w:r>
      <w:r w:rsidR="00885EC2">
        <w:rPr>
          <w:szCs w:val="22"/>
          <w:lang w:val="fr-FR"/>
        </w:rPr>
        <w:t xml:space="preserve"> plusieurs innovations concernant les produits, le conditionnement, les procédés de fabrication, la commercialisation et la prestation des soins de santé.  Les produits comprennent des pilules, des comprimés, des capsules, des crèmes en tubes et des préparations mises en bouteilles pour obtenir une durée de conservation plus longue</w:t>
      </w:r>
      <w:r w:rsidR="000C3D5A">
        <w:rPr>
          <w:szCs w:val="22"/>
          <w:lang w:val="fr-FR"/>
        </w:rPr>
        <w:t>,</w:t>
      </w:r>
      <w:r w:rsidR="00885EC2">
        <w:rPr>
          <w:szCs w:val="22"/>
          <w:lang w:val="fr-FR"/>
        </w:rPr>
        <w:t xml:space="preserve"> similaire à celle des médicaments allopathiques.  Les </w:t>
      </w:r>
      <w:proofErr w:type="spellStart"/>
      <w:r w:rsidR="00893A0A">
        <w:rPr>
          <w:szCs w:val="22"/>
          <w:lang w:val="fr-FR"/>
        </w:rPr>
        <w:t>tradi</w:t>
      </w:r>
      <w:r w:rsidR="00885EC2">
        <w:rPr>
          <w:szCs w:val="22"/>
          <w:lang w:val="fr-FR"/>
        </w:rPr>
        <w:t>praticiens</w:t>
      </w:r>
      <w:proofErr w:type="spellEnd"/>
      <w:r w:rsidR="00885EC2">
        <w:rPr>
          <w:szCs w:val="22"/>
          <w:lang w:val="fr-FR"/>
        </w:rPr>
        <w:t xml:space="preserve"> proposent aussi de nombreux produits pour la santé, par exemple des sachets de thé ou des boissons.  Outre les </w:t>
      </w:r>
      <w:r w:rsidR="00885EC2" w:rsidRPr="00885EC2">
        <w:rPr>
          <w:i/>
          <w:szCs w:val="22"/>
          <w:lang w:val="fr-FR"/>
        </w:rPr>
        <w:t>produits</w:t>
      </w:r>
      <w:r w:rsidR="00885EC2">
        <w:rPr>
          <w:szCs w:val="22"/>
          <w:lang w:val="fr-FR"/>
        </w:rPr>
        <w:t xml:space="preserve">, les </w:t>
      </w:r>
      <w:r w:rsidR="00885EC2" w:rsidRPr="00885EC2">
        <w:rPr>
          <w:i/>
          <w:szCs w:val="22"/>
          <w:lang w:val="fr-FR"/>
        </w:rPr>
        <w:t>procédés</w:t>
      </w:r>
      <w:r w:rsidR="00885EC2">
        <w:rPr>
          <w:szCs w:val="22"/>
          <w:lang w:val="fr-FR"/>
        </w:rPr>
        <w:t xml:space="preserve"> font aussi l</w:t>
      </w:r>
      <w:r w:rsidR="002F7034">
        <w:rPr>
          <w:szCs w:val="22"/>
          <w:lang w:val="fr-FR"/>
        </w:rPr>
        <w:t>’</w:t>
      </w:r>
      <w:r w:rsidR="00885EC2">
        <w:rPr>
          <w:szCs w:val="22"/>
          <w:lang w:val="fr-FR"/>
        </w:rPr>
        <w:t>objet d</w:t>
      </w:r>
      <w:r w:rsidR="002F7034">
        <w:rPr>
          <w:szCs w:val="22"/>
          <w:lang w:val="fr-FR"/>
        </w:rPr>
        <w:t>’</w:t>
      </w:r>
      <w:r w:rsidR="00885EC2">
        <w:rPr>
          <w:szCs w:val="22"/>
          <w:lang w:val="fr-FR"/>
        </w:rPr>
        <w:t xml:space="preserve">innovations.  Par exemple, les </w:t>
      </w:r>
      <w:proofErr w:type="spellStart"/>
      <w:r w:rsidR="00893A0A">
        <w:rPr>
          <w:szCs w:val="22"/>
          <w:lang w:val="fr-FR"/>
        </w:rPr>
        <w:t>tradi</w:t>
      </w:r>
      <w:r w:rsidR="00885EC2">
        <w:rPr>
          <w:szCs w:val="22"/>
          <w:lang w:val="fr-FR"/>
        </w:rPr>
        <w:t>praticiens</w:t>
      </w:r>
      <w:proofErr w:type="spellEnd"/>
      <w:r w:rsidR="00885EC2">
        <w:rPr>
          <w:szCs w:val="22"/>
          <w:lang w:val="fr-FR"/>
        </w:rPr>
        <w:t xml:space="preserve">, et plus spécialement ceux qui travaillent à plus grande échelle, utilisent </w:t>
      </w:r>
      <w:r w:rsidR="000C3D5A">
        <w:rPr>
          <w:szCs w:val="22"/>
          <w:lang w:val="fr-FR"/>
        </w:rPr>
        <w:t xml:space="preserve">différents équipements modernes </w:t>
      </w:r>
      <w:r w:rsidR="00885EC2">
        <w:rPr>
          <w:szCs w:val="22"/>
          <w:lang w:val="fr-FR"/>
        </w:rPr>
        <w:t>pour accroître leur production et améliorer la qualité de celle</w:t>
      </w:r>
      <w:r w:rsidR="00917528">
        <w:rPr>
          <w:szCs w:val="22"/>
          <w:lang w:val="fr-FR"/>
        </w:rPr>
        <w:noBreakHyphen/>
      </w:r>
      <w:r w:rsidR="00885EC2">
        <w:rPr>
          <w:szCs w:val="22"/>
          <w:lang w:val="fr-FR"/>
        </w:rPr>
        <w:t xml:space="preserve">ci.  </w:t>
      </w:r>
      <w:r w:rsidR="000C3D5A">
        <w:rPr>
          <w:szCs w:val="22"/>
          <w:lang w:val="fr-FR"/>
        </w:rPr>
        <w:t>On peut affirmer que ces différentes innovations sont en train de transformer la médecine traditionnelle ghanéenne.</w:t>
      </w:r>
    </w:p>
    <w:p w:rsidR="000C3D5A" w:rsidRDefault="000C3D5A" w:rsidP="00385A53">
      <w:pPr>
        <w:rPr>
          <w:i/>
          <w:szCs w:val="22"/>
          <w:lang w:val="fr-FR"/>
        </w:rPr>
      </w:pPr>
    </w:p>
    <w:p w:rsidR="00276ADB" w:rsidRPr="00276ADB" w:rsidRDefault="00276ADB" w:rsidP="00385A53">
      <w:pPr>
        <w:rPr>
          <w:szCs w:val="22"/>
          <w:lang w:val="fr-FR"/>
        </w:rPr>
      </w:pPr>
      <w:r>
        <w:rPr>
          <w:i/>
          <w:szCs w:val="22"/>
          <w:lang w:val="fr-FR"/>
        </w:rPr>
        <w:t>La concurrence, moteur de l</w:t>
      </w:r>
      <w:r w:rsidR="002F7034">
        <w:rPr>
          <w:i/>
          <w:szCs w:val="22"/>
          <w:lang w:val="fr-FR"/>
        </w:rPr>
        <w:t>’</w:t>
      </w:r>
      <w:r>
        <w:rPr>
          <w:i/>
          <w:szCs w:val="22"/>
          <w:lang w:val="fr-FR"/>
        </w:rPr>
        <w:t xml:space="preserve">innovation : </w:t>
      </w:r>
      <w:r w:rsidR="00893A0A">
        <w:rPr>
          <w:szCs w:val="22"/>
          <w:lang w:val="fr-FR"/>
        </w:rPr>
        <w:t>l</w:t>
      </w:r>
      <w:r>
        <w:rPr>
          <w:szCs w:val="22"/>
          <w:lang w:val="fr-FR"/>
        </w:rPr>
        <w:t>a concurrence est un important moteur de l</w:t>
      </w:r>
      <w:r w:rsidR="002F7034">
        <w:rPr>
          <w:szCs w:val="22"/>
          <w:lang w:val="fr-FR"/>
        </w:rPr>
        <w:t>’</w:t>
      </w:r>
      <w:r>
        <w:rPr>
          <w:szCs w:val="22"/>
          <w:lang w:val="fr-FR"/>
        </w:rPr>
        <w:t xml:space="preserve">innovation dans la pratique de la médecine traditionnelle.  </w:t>
      </w:r>
      <w:r w:rsidR="00893A0A">
        <w:rPr>
          <w:szCs w:val="22"/>
          <w:lang w:val="fr-FR"/>
        </w:rPr>
        <w:t>Cette concurrence s</w:t>
      </w:r>
      <w:r w:rsidR="002F7034">
        <w:rPr>
          <w:szCs w:val="22"/>
          <w:lang w:val="fr-FR"/>
        </w:rPr>
        <w:t>’</w:t>
      </w:r>
      <w:r w:rsidR="00893A0A">
        <w:rPr>
          <w:szCs w:val="22"/>
          <w:lang w:val="fr-FR"/>
        </w:rPr>
        <w:t xml:space="preserve">exprime </w:t>
      </w:r>
      <w:r>
        <w:rPr>
          <w:szCs w:val="22"/>
          <w:lang w:val="fr-FR"/>
        </w:rPr>
        <w:t xml:space="preserve">au sein même de </w:t>
      </w:r>
      <w:r w:rsidR="00893A0A">
        <w:rPr>
          <w:szCs w:val="22"/>
          <w:lang w:val="fr-FR"/>
        </w:rPr>
        <w:lastRenderedPageBreak/>
        <w:t xml:space="preserve">la </w:t>
      </w:r>
      <w:r>
        <w:rPr>
          <w:szCs w:val="22"/>
          <w:lang w:val="fr-FR"/>
        </w:rPr>
        <w:t xml:space="preserve">pratique : les </w:t>
      </w:r>
      <w:proofErr w:type="spellStart"/>
      <w:r w:rsidR="00893A0A">
        <w:rPr>
          <w:szCs w:val="22"/>
          <w:lang w:val="fr-FR"/>
        </w:rPr>
        <w:t>tradi</w:t>
      </w:r>
      <w:r>
        <w:rPr>
          <w:szCs w:val="22"/>
          <w:lang w:val="fr-FR"/>
        </w:rPr>
        <w:t>praticiens</w:t>
      </w:r>
      <w:proofErr w:type="spellEnd"/>
      <w:r>
        <w:rPr>
          <w:szCs w:val="22"/>
          <w:lang w:val="fr-FR"/>
        </w:rPr>
        <w:t xml:space="preserve"> voient ce que les autres font et essaient de </w:t>
      </w:r>
      <w:r w:rsidR="00893A0A">
        <w:rPr>
          <w:szCs w:val="22"/>
          <w:lang w:val="fr-FR"/>
        </w:rPr>
        <w:t xml:space="preserve">les imiter </w:t>
      </w:r>
      <w:r>
        <w:rPr>
          <w:szCs w:val="22"/>
          <w:lang w:val="fr-FR"/>
        </w:rPr>
        <w:t xml:space="preserve">ou de faire mieux.  </w:t>
      </w:r>
      <w:r w:rsidR="00893A0A">
        <w:rPr>
          <w:szCs w:val="22"/>
          <w:lang w:val="fr-FR"/>
        </w:rPr>
        <w:t xml:space="preserve">Mais la concurrence vient aussi </w:t>
      </w:r>
      <w:r>
        <w:rPr>
          <w:szCs w:val="22"/>
          <w:lang w:val="fr-FR"/>
        </w:rPr>
        <w:t xml:space="preserve">des produits importés, principalement de </w:t>
      </w:r>
      <w:r w:rsidR="00F92A2D">
        <w:rPr>
          <w:szCs w:val="22"/>
          <w:lang w:val="fr-FR"/>
        </w:rPr>
        <w:t xml:space="preserve">la </w:t>
      </w:r>
      <w:r>
        <w:rPr>
          <w:szCs w:val="22"/>
          <w:lang w:val="fr-FR"/>
        </w:rPr>
        <w:t>Chine, de l</w:t>
      </w:r>
      <w:r w:rsidR="002F7034">
        <w:rPr>
          <w:szCs w:val="22"/>
          <w:lang w:val="fr-FR"/>
        </w:rPr>
        <w:t>’</w:t>
      </w:r>
      <w:r>
        <w:rPr>
          <w:szCs w:val="22"/>
          <w:lang w:val="fr-FR"/>
        </w:rPr>
        <w:t xml:space="preserve">Inde et de la </w:t>
      </w:r>
      <w:r w:rsidR="00510997">
        <w:rPr>
          <w:szCs w:val="22"/>
          <w:lang w:val="fr-FR"/>
        </w:rPr>
        <w:t xml:space="preserve">République de </w:t>
      </w:r>
      <w:r>
        <w:rPr>
          <w:szCs w:val="22"/>
          <w:lang w:val="fr-FR"/>
        </w:rPr>
        <w:t>Corée.  Certains produits de sa</w:t>
      </w:r>
      <w:r w:rsidR="00510997">
        <w:rPr>
          <w:szCs w:val="22"/>
          <w:lang w:val="fr-FR"/>
        </w:rPr>
        <w:t xml:space="preserve">nté naturels viennent aussi d’Afrique du Sud et des </w:t>
      </w:r>
      <w:r>
        <w:rPr>
          <w:szCs w:val="22"/>
          <w:lang w:val="fr-FR"/>
        </w:rPr>
        <w:t>États</w:t>
      </w:r>
      <w:r w:rsidR="00917528">
        <w:rPr>
          <w:szCs w:val="22"/>
          <w:lang w:val="fr-FR"/>
        </w:rPr>
        <w:noBreakHyphen/>
      </w:r>
      <w:r>
        <w:rPr>
          <w:szCs w:val="22"/>
          <w:lang w:val="fr-FR"/>
        </w:rPr>
        <w:t>Unis d</w:t>
      </w:r>
      <w:r w:rsidR="002F7034">
        <w:rPr>
          <w:szCs w:val="22"/>
          <w:lang w:val="fr-FR"/>
        </w:rPr>
        <w:t>’</w:t>
      </w:r>
      <w:r w:rsidR="00510997">
        <w:rPr>
          <w:szCs w:val="22"/>
          <w:lang w:val="fr-FR"/>
        </w:rPr>
        <w:t>Amérique</w:t>
      </w:r>
      <w:r>
        <w:rPr>
          <w:szCs w:val="22"/>
          <w:lang w:val="fr-FR"/>
        </w:rPr>
        <w:t xml:space="preserve">.  </w:t>
      </w:r>
      <w:r w:rsidR="00893A0A">
        <w:rPr>
          <w:szCs w:val="22"/>
          <w:lang w:val="fr-FR"/>
        </w:rPr>
        <w:t>De manière générale</w:t>
      </w:r>
      <w:r>
        <w:rPr>
          <w:szCs w:val="22"/>
          <w:lang w:val="fr-FR"/>
        </w:rPr>
        <w:t xml:space="preserve">, la concurrence sur un marché stimule </w:t>
      </w:r>
      <w:r w:rsidR="00893A0A">
        <w:rPr>
          <w:szCs w:val="22"/>
          <w:lang w:val="fr-FR"/>
        </w:rPr>
        <w:t xml:space="preserve">fortement </w:t>
      </w:r>
      <w:r>
        <w:rPr>
          <w:szCs w:val="22"/>
          <w:lang w:val="fr-FR"/>
        </w:rPr>
        <w:t>l</w:t>
      </w:r>
      <w:r w:rsidR="002F7034">
        <w:rPr>
          <w:szCs w:val="22"/>
          <w:lang w:val="fr-FR"/>
        </w:rPr>
        <w:t>’</w:t>
      </w:r>
      <w:r>
        <w:rPr>
          <w:szCs w:val="22"/>
          <w:lang w:val="fr-FR"/>
        </w:rPr>
        <w:t>innovation.</w:t>
      </w:r>
    </w:p>
    <w:p w:rsidR="00276ADB" w:rsidRDefault="00276ADB" w:rsidP="00385A53">
      <w:pPr>
        <w:rPr>
          <w:i/>
          <w:szCs w:val="22"/>
          <w:lang w:val="fr-FR"/>
        </w:rPr>
      </w:pPr>
    </w:p>
    <w:p w:rsidR="00F92A2D" w:rsidRPr="00F92A2D" w:rsidRDefault="00F92A2D" w:rsidP="00385A53">
      <w:pPr>
        <w:rPr>
          <w:szCs w:val="22"/>
          <w:lang w:val="fr-FR"/>
        </w:rPr>
      </w:pPr>
      <w:r>
        <w:rPr>
          <w:i/>
          <w:szCs w:val="22"/>
          <w:lang w:val="fr-FR"/>
        </w:rPr>
        <w:t xml:space="preserve">Incidences des politiques : </w:t>
      </w:r>
      <w:r w:rsidR="00893A0A">
        <w:rPr>
          <w:szCs w:val="22"/>
          <w:lang w:val="fr-FR"/>
        </w:rPr>
        <w:t>d</w:t>
      </w:r>
      <w:r>
        <w:rPr>
          <w:szCs w:val="22"/>
          <w:lang w:val="fr-FR"/>
        </w:rPr>
        <w:t>ans l</w:t>
      </w:r>
      <w:r w:rsidR="002F7034">
        <w:rPr>
          <w:szCs w:val="22"/>
          <w:lang w:val="fr-FR"/>
        </w:rPr>
        <w:t>’</w:t>
      </w:r>
      <w:r>
        <w:rPr>
          <w:szCs w:val="22"/>
          <w:lang w:val="fr-FR"/>
        </w:rPr>
        <w:t>ensemble, la formulation et la mise en œuvre des politiques relatives à la médecine traditionnelle sont positives au Ghana.  Les politiques publiques ont permis à la médecine traditionnelle d</w:t>
      </w:r>
      <w:r w:rsidR="002F7034">
        <w:rPr>
          <w:szCs w:val="22"/>
          <w:lang w:val="fr-FR"/>
        </w:rPr>
        <w:t>’</w:t>
      </w:r>
      <w:r>
        <w:rPr>
          <w:szCs w:val="22"/>
          <w:lang w:val="fr-FR"/>
        </w:rPr>
        <w:t>être mieux reconnue et ont facilité le transfert de connaissances et l</w:t>
      </w:r>
      <w:r w:rsidR="002F7034">
        <w:rPr>
          <w:szCs w:val="22"/>
          <w:lang w:val="fr-FR"/>
        </w:rPr>
        <w:t>’</w:t>
      </w:r>
      <w:r>
        <w:rPr>
          <w:szCs w:val="22"/>
          <w:lang w:val="fr-FR"/>
        </w:rPr>
        <w:t xml:space="preserve">innovation.  Les documents de politique existants sont notamment la politique sur le développement de la médecine traditionnelle (2003), le plan stratégique pour le développement de la </w:t>
      </w:r>
      <w:r w:rsidR="00510997">
        <w:rPr>
          <w:szCs w:val="22"/>
          <w:lang w:val="fr-FR"/>
        </w:rPr>
        <w:t>médecine traditionnelle (2005</w:t>
      </w:r>
      <w:r w:rsidR="00510997" w:rsidRPr="00510997">
        <w:rPr>
          <w:szCs w:val="22"/>
          <w:lang w:val="fr-FR"/>
        </w:rPr>
        <w:noBreakHyphen/>
      </w:r>
      <w:r>
        <w:rPr>
          <w:szCs w:val="22"/>
          <w:lang w:val="fr-FR"/>
        </w:rPr>
        <w:t>2009) et le document de</w:t>
      </w:r>
      <w:r w:rsidR="00032868">
        <w:rPr>
          <w:szCs w:val="22"/>
          <w:lang w:val="fr-FR"/>
        </w:rPr>
        <w:t> </w:t>
      </w:r>
      <w:r>
        <w:rPr>
          <w:szCs w:val="22"/>
          <w:lang w:val="fr-FR"/>
        </w:rPr>
        <w:t>2006 sur le code de conduite et les normes pour la pratique (traduit en trois</w:t>
      </w:r>
      <w:r w:rsidR="00032868">
        <w:rPr>
          <w:szCs w:val="22"/>
          <w:lang w:val="fr-FR"/>
        </w:rPr>
        <w:t> </w:t>
      </w:r>
      <w:r>
        <w:rPr>
          <w:szCs w:val="22"/>
          <w:lang w:val="fr-FR"/>
        </w:rPr>
        <w:t xml:space="preserve">langues locales).  </w:t>
      </w:r>
      <w:r w:rsidR="000759D2">
        <w:rPr>
          <w:szCs w:val="22"/>
          <w:lang w:val="fr-FR"/>
        </w:rPr>
        <w:t xml:space="preserve">Dans </w:t>
      </w:r>
      <w:r w:rsidR="00893A0A">
        <w:rPr>
          <w:szCs w:val="22"/>
          <w:lang w:val="fr-FR"/>
        </w:rPr>
        <w:t xml:space="preserve">le droit fil </w:t>
      </w:r>
      <w:r w:rsidR="000759D2">
        <w:rPr>
          <w:szCs w:val="22"/>
          <w:lang w:val="fr-FR"/>
        </w:rPr>
        <w:t xml:space="preserve">de </w:t>
      </w:r>
      <w:r>
        <w:rPr>
          <w:szCs w:val="22"/>
          <w:lang w:val="fr-FR"/>
        </w:rPr>
        <w:t xml:space="preserve">la politique des pouvoirs publics, des cliniques de phytothérapie </w:t>
      </w:r>
      <w:r w:rsidR="00893A0A">
        <w:rPr>
          <w:szCs w:val="22"/>
          <w:lang w:val="fr-FR"/>
        </w:rPr>
        <w:t xml:space="preserve">ont été créées </w:t>
      </w:r>
      <w:r>
        <w:rPr>
          <w:szCs w:val="22"/>
          <w:lang w:val="fr-FR"/>
        </w:rPr>
        <w:t xml:space="preserve">dans certains hôpitaux, pour les patients qui préfèrent ce </w:t>
      </w:r>
      <w:r w:rsidR="007B4A2E">
        <w:rPr>
          <w:szCs w:val="22"/>
          <w:lang w:val="fr-FR"/>
        </w:rPr>
        <w:t xml:space="preserve">type </w:t>
      </w:r>
      <w:r>
        <w:rPr>
          <w:szCs w:val="22"/>
          <w:lang w:val="fr-FR"/>
        </w:rPr>
        <w:t xml:space="preserve">de soins.  Un élément plus important est </w:t>
      </w:r>
      <w:r w:rsidR="007B4A2E">
        <w:rPr>
          <w:szCs w:val="22"/>
          <w:lang w:val="fr-FR"/>
        </w:rPr>
        <w:t xml:space="preserve">que les médicaments traditionnels ont leur </w:t>
      </w:r>
      <w:r w:rsidR="000759D2">
        <w:rPr>
          <w:szCs w:val="22"/>
          <w:lang w:val="fr-FR"/>
        </w:rPr>
        <w:t xml:space="preserve">place </w:t>
      </w:r>
      <w:r>
        <w:rPr>
          <w:szCs w:val="22"/>
          <w:lang w:val="fr-FR"/>
        </w:rPr>
        <w:t xml:space="preserve">sur la liste des médicaments essentiels du Ministère de la santé.  </w:t>
      </w:r>
      <w:r w:rsidR="000759D2">
        <w:rPr>
          <w:szCs w:val="22"/>
          <w:lang w:val="fr-FR"/>
        </w:rPr>
        <w:t xml:space="preserve">Quelques répondants (16%) ont </w:t>
      </w:r>
      <w:r w:rsidR="00893A0A">
        <w:rPr>
          <w:szCs w:val="22"/>
          <w:lang w:val="fr-FR"/>
        </w:rPr>
        <w:t xml:space="preserve">affirmé que </w:t>
      </w:r>
      <w:r w:rsidR="000759D2">
        <w:rPr>
          <w:szCs w:val="22"/>
          <w:lang w:val="fr-FR"/>
        </w:rPr>
        <w:t xml:space="preserve">leurs produits </w:t>
      </w:r>
      <w:r w:rsidR="00893A0A">
        <w:rPr>
          <w:szCs w:val="22"/>
          <w:lang w:val="fr-FR"/>
        </w:rPr>
        <w:t xml:space="preserve">figuraient </w:t>
      </w:r>
      <w:r w:rsidR="000759D2">
        <w:rPr>
          <w:szCs w:val="22"/>
          <w:lang w:val="fr-FR"/>
        </w:rPr>
        <w:t>sur cette liste.  Il s</w:t>
      </w:r>
      <w:r w:rsidR="002F7034">
        <w:rPr>
          <w:szCs w:val="22"/>
          <w:lang w:val="fr-FR"/>
        </w:rPr>
        <w:t>’</w:t>
      </w:r>
      <w:r w:rsidR="000759D2">
        <w:rPr>
          <w:szCs w:val="22"/>
          <w:lang w:val="fr-FR"/>
        </w:rPr>
        <w:t>agit là d</w:t>
      </w:r>
      <w:r w:rsidR="002F7034">
        <w:rPr>
          <w:szCs w:val="22"/>
          <w:lang w:val="fr-FR"/>
        </w:rPr>
        <w:t>’</w:t>
      </w:r>
      <w:r w:rsidR="000759D2">
        <w:rPr>
          <w:szCs w:val="22"/>
          <w:lang w:val="fr-FR"/>
        </w:rPr>
        <w:t>une reconnaissance forte de la pratique de la médecine traditionnelle qu</w:t>
      </w:r>
      <w:r w:rsidR="002F7034">
        <w:rPr>
          <w:szCs w:val="22"/>
          <w:lang w:val="fr-FR"/>
        </w:rPr>
        <w:t>’</w:t>
      </w:r>
      <w:r w:rsidR="000759D2">
        <w:rPr>
          <w:szCs w:val="22"/>
          <w:lang w:val="fr-FR"/>
        </w:rPr>
        <w:t>il faut préserver.</w:t>
      </w:r>
    </w:p>
    <w:p w:rsidR="00F92A2D" w:rsidRDefault="00F92A2D" w:rsidP="00385A53">
      <w:pPr>
        <w:rPr>
          <w:i/>
          <w:szCs w:val="22"/>
          <w:lang w:val="fr-FR"/>
        </w:rPr>
      </w:pPr>
    </w:p>
    <w:p w:rsidR="007B4A2E" w:rsidRPr="002E3A8D" w:rsidRDefault="007B4A2E" w:rsidP="00385A53">
      <w:pPr>
        <w:rPr>
          <w:szCs w:val="22"/>
          <w:lang w:val="fr-FR"/>
        </w:rPr>
      </w:pPr>
      <w:r>
        <w:rPr>
          <w:i/>
          <w:szCs w:val="22"/>
          <w:lang w:val="fr-FR"/>
        </w:rPr>
        <w:t xml:space="preserve">Protection de la propriété intellectuelle : </w:t>
      </w:r>
      <w:r w:rsidR="00893A0A">
        <w:rPr>
          <w:szCs w:val="22"/>
          <w:lang w:val="fr-FR"/>
        </w:rPr>
        <w:t>l</w:t>
      </w:r>
      <w:r>
        <w:rPr>
          <w:szCs w:val="22"/>
          <w:lang w:val="fr-FR"/>
        </w:rPr>
        <w:t>e Département du directeur de l</w:t>
      </w:r>
      <w:r w:rsidR="002F7034">
        <w:rPr>
          <w:szCs w:val="22"/>
          <w:lang w:val="fr-FR"/>
        </w:rPr>
        <w:t>’</w:t>
      </w:r>
      <w:r>
        <w:rPr>
          <w:szCs w:val="22"/>
          <w:lang w:val="fr-FR"/>
        </w:rPr>
        <w:t xml:space="preserve">enregistrement est </w:t>
      </w:r>
      <w:r w:rsidR="00893A0A">
        <w:rPr>
          <w:szCs w:val="22"/>
          <w:lang w:val="fr-FR"/>
        </w:rPr>
        <w:t xml:space="preserve">chargé </w:t>
      </w:r>
      <w:r>
        <w:rPr>
          <w:szCs w:val="22"/>
          <w:lang w:val="fr-FR"/>
        </w:rPr>
        <w:t>de l</w:t>
      </w:r>
      <w:r w:rsidR="002F7034">
        <w:rPr>
          <w:szCs w:val="22"/>
          <w:lang w:val="fr-FR"/>
        </w:rPr>
        <w:t>’</w:t>
      </w:r>
      <w:r>
        <w:rPr>
          <w:szCs w:val="22"/>
          <w:lang w:val="fr-FR"/>
        </w:rPr>
        <w:t xml:space="preserve">administration de la propriété industrielle </w:t>
      </w:r>
      <w:r w:rsidR="002E3A8D">
        <w:rPr>
          <w:szCs w:val="22"/>
          <w:lang w:val="fr-FR"/>
        </w:rPr>
        <w:t xml:space="preserve">dans le respect des </w:t>
      </w:r>
      <w:r w:rsidR="00893A0A">
        <w:rPr>
          <w:szCs w:val="22"/>
          <w:lang w:val="fr-FR"/>
        </w:rPr>
        <w:t xml:space="preserve">instruments </w:t>
      </w:r>
      <w:r w:rsidR="002E3A8D">
        <w:rPr>
          <w:szCs w:val="22"/>
          <w:lang w:val="fr-FR"/>
        </w:rPr>
        <w:t>législatifs applicables</w:t>
      </w:r>
      <w:r>
        <w:rPr>
          <w:szCs w:val="22"/>
          <w:lang w:val="fr-FR"/>
        </w:rPr>
        <w:t>, notamment la loi de</w:t>
      </w:r>
      <w:r w:rsidR="00032868">
        <w:rPr>
          <w:szCs w:val="22"/>
          <w:lang w:val="fr-FR"/>
        </w:rPr>
        <w:t> </w:t>
      </w:r>
      <w:r>
        <w:rPr>
          <w:szCs w:val="22"/>
          <w:lang w:val="fr-FR"/>
        </w:rPr>
        <w:t xml:space="preserve">2004 sur les marques (loi </w:t>
      </w:r>
      <w:r w:rsidR="00032868">
        <w:rPr>
          <w:szCs w:val="22"/>
          <w:lang w:val="fr-FR"/>
        </w:rPr>
        <w:t>n°</w:t>
      </w:r>
      <w:r>
        <w:rPr>
          <w:szCs w:val="22"/>
          <w:lang w:val="fr-FR"/>
        </w:rPr>
        <w:t> 664), la loi de</w:t>
      </w:r>
      <w:r w:rsidR="00032868">
        <w:rPr>
          <w:szCs w:val="22"/>
          <w:lang w:val="fr-FR"/>
        </w:rPr>
        <w:t> </w:t>
      </w:r>
      <w:r>
        <w:rPr>
          <w:szCs w:val="22"/>
          <w:lang w:val="fr-FR"/>
        </w:rPr>
        <w:t xml:space="preserve">2003 sur les dessins </w:t>
      </w:r>
      <w:r w:rsidR="00893A0A">
        <w:rPr>
          <w:szCs w:val="22"/>
          <w:lang w:val="fr-FR"/>
        </w:rPr>
        <w:t xml:space="preserve">ou </w:t>
      </w:r>
      <w:r>
        <w:rPr>
          <w:szCs w:val="22"/>
          <w:lang w:val="fr-FR"/>
        </w:rPr>
        <w:t xml:space="preserve">modèles industriels (loi </w:t>
      </w:r>
      <w:r w:rsidR="00032868">
        <w:rPr>
          <w:szCs w:val="22"/>
          <w:lang w:val="fr-FR"/>
        </w:rPr>
        <w:t>n°</w:t>
      </w:r>
      <w:r>
        <w:rPr>
          <w:szCs w:val="22"/>
          <w:lang w:val="fr-FR"/>
        </w:rPr>
        <w:t> 660), la loi de</w:t>
      </w:r>
      <w:r w:rsidR="00032868">
        <w:rPr>
          <w:szCs w:val="22"/>
          <w:lang w:val="fr-FR"/>
        </w:rPr>
        <w:t> </w:t>
      </w:r>
      <w:r>
        <w:rPr>
          <w:szCs w:val="22"/>
          <w:lang w:val="fr-FR"/>
        </w:rPr>
        <w:t xml:space="preserve">2003 sur les brevets (loi </w:t>
      </w:r>
      <w:r w:rsidR="00032868">
        <w:rPr>
          <w:szCs w:val="22"/>
          <w:lang w:val="fr-FR"/>
        </w:rPr>
        <w:t>n°</w:t>
      </w:r>
      <w:r>
        <w:rPr>
          <w:szCs w:val="22"/>
          <w:lang w:val="fr-FR"/>
        </w:rPr>
        <w:t> 657) et l</w:t>
      </w:r>
      <w:r w:rsidR="002F7034">
        <w:rPr>
          <w:szCs w:val="22"/>
          <w:lang w:val="fr-FR"/>
        </w:rPr>
        <w:t>’</w:t>
      </w:r>
      <w:r>
        <w:rPr>
          <w:szCs w:val="22"/>
          <w:lang w:val="fr-FR"/>
        </w:rPr>
        <w:t xml:space="preserve">instrument législatif </w:t>
      </w:r>
      <w:r w:rsidR="00032868">
        <w:rPr>
          <w:szCs w:val="22"/>
          <w:lang w:val="fr-FR"/>
        </w:rPr>
        <w:t>n°</w:t>
      </w:r>
      <w:r>
        <w:rPr>
          <w:szCs w:val="22"/>
          <w:lang w:val="fr-FR"/>
        </w:rPr>
        <w:t xml:space="preserve"> 1616.  Le </w:t>
      </w:r>
      <w:r w:rsidR="00510997">
        <w:rPr>
          <w:szCs w:val="22"/>
          <w:lang w:val="fr-FR"/>
        </w:rPr>
        <w:t>d</w:t>
      </w:r>
      <w:r w:rsidR="002E3A8D">
        <w:rPr>
          <w:szCs w:val="22"/>
          <w:lang w:val="fr-FR"/>
        </w:rPr>
        <w:t>épartement</w:t>
      </w:r>
      <w:r>
        <w:rPr>
          <w:szCs w:val="22"/>
          <w:lang w:val="fr-FR"/>
        </w:rPr>
        <w:t xml:space="preserve"> reçoit et traite les demandes d</w:t>
      </w:r>
      <w:r w:rsidR="002F7034">
        <w:rPr>
          <w:szCs w:val="22"/>
          <w:lang w:val="fr-FR"/>
        </w:rPr>
        <w:t>’</w:t>
      </w:r>
      <w:r>
        <w:rPr>
          <w:szCs w:val="22"/>
          <w:lang w:val="fr-FR"/>
        </w:rPr>
        <w:t>obtention de droits de propriété industrielle et octroie ces droits lorsqu</w:t>
      </w:r>
      <w:r w:rsidR="002F7034">
        <w:rPr>
          <w:szCs w:val="22"/>
          <w:lang w:val="fr-FR"/>
        </w:rPr>
        <w:t>’</w:t>
      </w:r>
      <w:r>
        <w:rPr>
          <w:szCs w:val="22"/>
          <w:lang w:val="fr-FR"/>
        </w:rPr>
        <w:t xml:space="preserve">il y a lieu.  </w:t>
      </w:r>
      <w:r w:rsidR="002A6F6E">
        <w:rPr>
          <w:szCs w:val="22"/>
          <w:lang w:val="fr-FR"/>
        </w:rPr>
        <w:t>Le recours apparent aux normes sociales pour la protection de la propriété intellectuelle</w:t>
      </w:r>
      <w:r w:rsidR="004B020C">
        <w:rPr>
          <w:szCs w:val="22"/>
          <w:lang w:val="fr-FR"/>
        </w:rPr>
        <w:t>,</w:t>
      </w:r>
      <w:r w:rsidR="002A6F6E">
        <w:rPr>
          <w:szCs w:val="22"/>
          <w:lang w:val="fr-FR"/>
        </w:rPr>
        <w:t xml:space="preserve"> plutôt qu</w:t>
      </w:r>
      <w:r w:rsidR="002F7034">
        <w:rPr>
          <w:szCs w:val="22"/>
          <w:lang w:val="fr-FR"/>
        </w:rPr>
        <w:t>’</w:t>
      </w:r>
      <w:r w:rsidR="002A6F6E">
        <w:rPr>
          <w:szCs w:val="22"/>
          <w:lang w:val="fr-FR"/>
        </w:rPr>
        <w:t>aux mécanismes modernes de propriété industrielle</w:t>
      </w:r>
      <w:r w:rsidR="004B020C">
        <w:rPr>
          <w:szCs w:val="22"/>
          <w:lang w:val="fr-FR"/>
        </w:rPr>
        <w:t>,</w:t>
      </w:r>
      <w:r w:rsidR="002A6F6E">
        <w:rPr>
          <w:szCs w:val="22"/>
          <w:lang w:val="fr-FR"/>
        </w:rPr>
        <w:t xml:space="preserve"> est un élément qui est ressorti fortement de l</w:t>
      </w:r>
      <w:r w:rsidR="002F7034">
        <w:rPr>
          <w:szCs w:val="22"/>
          <w:lang w:val="fr-FR"/>
        </w:rPr>
        <w:t>’</w:t>
      </w:r>
      <w:r w:rsidR="002A6F6E">
        <w:rPr>
          <w:szCs w:val="22"/>
          <w:lang w:val="fr-FR"/>
        </w:rPr>
        <w:t xml:space="preserve">étude sur le Ghana.  Les </w:t>
      </w:r>
      <w:proofErr w:type="spellStart"/>
      <w:r w:rsidR="004B020C">
        <w:rPr>
          <w:szCs w:val="22"/>
          <w:lang w:val="fr-FR"/>
        </w:rPr>
        <w:t>tradi</w:t>
      </w:r>
      <w:r w:rsidR="002A6F6E">
        <w:rPr>
          <w:szCs w:val="22"/>
          <w:lang w:val="fr-FR"/>
        </w:rPr>
        <w:t>praticiens</w:t>
      </w:r>
      <w:proofErr w:type="spellEnd"/>
      <w:r w:rsidR="002A6F6E">
        <w:rPr>
          <w:szCs w:val="22"/>
          <w:lang w:val="fr-FR"/>
        </w:rPr>
        <w:t xml:space="preserve"> qui ont répondu à l</w:t>
      </w:r>
      <w:r w:rsidR="002F7034">
        <w:rPr>
          <w:szCs w:val="22"/>
          <w:lang w:val="fr-FR"/>
        </w:rPr>
        <w:t>’</w:t>
      </w:r>
      <w:r w:rsidR="002A6F6E">
        <w:rPr>
          <w:szCs w:val="22"/>
          <w:lang w:val="fr-FR"/>
        </w:rPr>
        <w:t xml:space="preserve">enquête recourent principalement </w:t>
      </w:r>
      <w:r w:rsidR="004B020C">
        <w:rPr>
          <w:szCs w:val="22"/>
          <w:lang w:val="fr-FR"/>
        </w:rPr>
        <w:t xml:space="preserve">à la confidentialité </w:t>
      </w:r>
      <w:r w:rsidR="002A6F6E">
        <w:rPr>
          <w:szCs w:val="22"/>
          <w:lang w:val="fr-FR"/>
        </w:rPr>
        <w:t>pour protéger leurs innovations.  Il est évident que le cadre légal et institutionnel pour la protection de la propriété intellectuelle doit être amélioré.  Par exemple, le dépôt d</w:t>
      </w:r>
      <w:r w:rsidR="002F7034">
        <w:rPr>
          <w:szCs w:val="22"/>
          <w:lang w:val="fr-FR"/>
        </w:rPr>
        <w:t>’</w:t>
      </w:r>
      <w:r w:rsidR="002A6F6E">
        <w:rPr>
          <w:szCs w:val="22"/>
          <w:lang w:val="fr-FR"/>
        </w:rPr>
        <w:t xml:space="preserve">un brevet est une solution idéale pour protéger la propriété intellectuelle de manière générale.  Mais les </w:t>
      </w:r>
      <w:proofErr w:type="spellStart"/>
      <w:r w:rsidR="004B020C">
        <w:rPr>
          <w:szCs w:val="22"/>
          <w:lang w:val="fr-FR"/>
        </w:rPr>
        <w:t>tradi</w:t>
      </w:r>
      <w:r w:rsidR="002A6F6E">
        <w:rPr>
          <w:szCs w:val="22"/>
          <w:lang w:val="fr-FR"/>
        </w:rPr>
        <w:t>praticiens</w:t>
      </w:r>
      <w:proofErr w:type="spellEnd"/>
      <w:r w:rsidR="002A6F6E">
        <w:rPr>
          <w:szCs w:val="22"/>
          <w:lang w:val="fr-FR"/>
        </w:rPr>
        <w:t xml:space="preserve"> n</w:t>
      </w:r>
      <w:r w:rsidR="002F7034">
        <w:rPr>
          <w:szCs w:val="22"/>
          <w:lang w:val="fr-FR"/>
        </w:rPr>
        <w:t>’</w:t>
      </w:r>
      <w:r w:rsidR="002A6F6E">
        <w:rPr>
          <w:szCs w:val="22"/>
          <w:lang w:val="fr-FR"/>
        </w:rPr>
        <w:t xml:space="preserve">ont tout simplement pas la capacité de </w:t>
      </w:r>
      <w:r w:rsidR="002E3A8D">
        <w:rPr>
          <w:szCs w:val="22"/>
          <w:lang w:val="fr-FR"/>
        </w:rPr>
        <w:t xml:space="preserve">répondre aux </w:t>
      </w:r>
      <w:r w:rsidR="002A6F6E">
        <w:rPr>
          <w:szCs w:val="22"/>
          <w:lang w:val="fr-FR"/>
        </w:rPr>
        <w:t xml:space="preserve">critères </w:t>
      </w:r>
      <w:r w:rsidR="004B020C">
        <w:rPr>
          <w:szCs w:val="22"/>
          <w:lang w:val="fr-FR"/>
        </w:rPr>
        <w:t xml:space="preserve">de </w:t>
      </w:r>
      <w:r w:rsidR="002A6F6E">
        <w:rPr>
          <w:szCs w:val="22"/>
          <w:lang w:val="fr-FR"/>
        </w:rPr>
        <w:t>dépôt d</w:t>
      </w:r>
      <w:r w:rsidR="002F7034">
        <w:rPr>
          <w:szCs w:val="22"/>
          <w:lang w:val="fr-FR"/>
        </w:rPr>
        <w:t>’</w:t>
      </w:r>
      <w:r w:rsidR="002A6F6E">
        <w:rPr>
          <w:szCs w:val="22"/>
          <w:lang w:val="fr-FR"/>
        </w:rPr>
        <w:t>un brevet (par exemple, le produit doit être nouveau, ne pas exister dans l</w:t>
      </w:r>
      <w:r w:rsidR="002F7034">
        <w:rPr>
          <w:szCs w:val="22"/>
          <w:lang w:val="fr-FR"/>
        </w:rPr>
        <w:t>’</w:t>
      </w:r>
      <w:r w:rsidR="002A6F6E">
        <w:rPr>
          <w:szCs w:val="22"/>
          <w:lang w:val="fr-FR"/>
        </w:rPr>
        <w:t>état de la technique</w:t>
      </w:r>
      <w:r w:rsidR="002E3A8D">
        <w:rPr>
          <w:szCs w:val="22"/>
          <w:lang w:val="fr-FR"/>
        </w:rPr>
        <w:t xml:space="preserve"> et être susceptible d</w:t>
      </w:r>
      <w:r w:rsidR="002F7034">
        <w:rPr>
          <w:szCs w:val="22"/>
          <w:lang w:val="fr-FR"/>
        </w:rPr>
        <w:t>’</w:t>
      </w:r>
      <w:r w:rsidR="002E3A8D">
        <w:rPr>
          <w:szCs w:val="22"/>
          <w:lang w:val="fr-FR"/>
        </w:rPr>
        <w:t xml:space="preserve">application industrielle).  Le pays devrait donc poursuivre ses efforts pour créer un système adéquat ou </w:t>
      </w:r>
      <w:r w:rsidR="002E3A8D">
        <w:rPr>
          <w:i/>
          <w:szCs w:val="22"/>
          <w:lang w:val="fr-FR"/>
        </w:rPr>
        <w:t>sui</w:t>
      </w:r>
      <w:r w:rsidR="00032868">
        <w:rPr>
          <w:i/>
          <w:szCs w:val="22"/>
          <w:lang w:val="fr-FR"/>
        </w:rPr>
        <w:t> </w:t>
      </w:r>
      <w:r w:rsidR="002E3A8D">
        <w:rPr>
          <w:i/>
          <w:szCs w:val="22"/>
          <w:lang w:val="fr-FR"/>
        </w:rPr>
        <w:t>generis</w:t>
      </w:r>
      <w:r w:rsidR="002E3A8D">
        <w:rPr>
          <w:szCs w:val="22"/>
          <w:lang w:val="fr-FR"/>
        </w:rPr>
        <w:t xml:space="preserve"> pour l</w:t>
      </w:r>
      <w:r w:rsidR="002F7034">
        <w:rPr>
          <w:szCs w:val="22"/>
          <w:lang w:val="fr-FR"/>
        </w:rPr>
        <w:t>’</w:t>
      </w:r>
      <w:r w:rsidR="002E3A8D">
        <w:rPr>
          <w:szCs w:val="22"/>
          <w:lang w:val="fr-FR"/>
        </w:rPr>
        <w:t>octroi de droits aux détenteurs de la propriété intellectuelle dans la médecine traditionnelle.</w:t>
      </w:r>
    </w:p>
    <w:p w:rsidR="007B4A2E" w:rsidRDefault="007B4A2E" w:rsidP="00385A53">
      <w:pPr>
        <w:rPr>
          <w:i/>
          <w:szCs w:val="22"/>
          <w:lang w:val="fr-FR"/>
        </w:rPr>
      </w:pPr>
    </w:p>
    <w:p w:rsidR="002E3A8D" w:rsidRPr="00F028D6" w:rsidRDefault="008632D8" w:rsidP="00385A53">
      <w:pPr>
        <w:rPr>
          <w:szCs w:val="22"/>
          <w:lang w:val="fr-FR"/>
        </w:rPr>
      </w:pPr>
      <w:r>
        <w:rPr>
          <w:i/>
          <w:szCs w:val="22"/>
          <w:lang w:val="fr-FR"/>
        </w:rPr>
        <w:t>Élaboration d</w:t>
      </w:r>
      <w:r w:rsidR="002F7034">
        <w:rPr>
          <w:i/>
          <w:szCs w:val="22"/>
          <w:lang w:val="fr-FR"/>
        </w:rPr>
        <w:t>’</w:t>
      </w:r>
      <w:r>
        <w:rPr>
          <w:i/>
          <w:szCs w:val="22"/>
          <w:lang w:val="fr-FR"/>
        </w:rPr>
        <w:t>un programme national de promotion de l</w:t>
      </w:r>
      <w:r w:rsidR="002F7034">
        <w:rPr>
          <w:i/>
          <w:szCs w:val="22"/>
          <w:lang w:val="fr-FR"/>
        </w:rPr>
        <w:t>’</w:t>
      </w:r>
      <w:r>
        <w:rPr>
          <w:i/>
          <w:szCs w:val="22"/>
          <w:lang w:val="fr-FR"/>
        </w:rPr>
        <w:t xml:space="preserve">innovation : </w:t>
      </w:r>
      <w:r w:rsidR="004B020C">
        <w:rPr>
          <w:szCs w:val="22"/>
          <w:lang w:val="fr-FR"/>
        </w:rPr>
        <w:t>l</w:t>
      </w:r>
      <w:r w:rsidR="00F028D6">
        <w:rPr>
          <w:szCs w:val="22"/>
          <w:lang w:val="fr-FR"/>
        </w:rPr>
        <w:t xml:space="preserve">a recommandation </w:t>
      </w:r>
      <w:r w:rsidR="00032868">
        <w:rPr>
          <w:szCs w:val="22"/>
          <w:lang w:val="fr-FR"/>
        </w:rPr>
        <w:t>n°</w:t>
      </w:r>
      <w:r w:rsidR="00F028D6">
        <w:rPr>
          <w:szCs w:val="22"/>
          <w:lang w:val="fr-FR"/>
        </w:rPr>
        <w:t> 34 du Plan d</w:t>
      </w:r>
      <w:r w:rsidR="002F7034">
        <w:rPr>
          <w:szCs w:val="22"/>
          <w:lang w:val="fr-FR"/>
        </w:rPr>
        <w:t>’</w:t>
      </w:r>
      <w:r w:rsidR="00F028D6">
        <w:rPr>
          <w:szCs w:val="22"/>
          <w:lang w:val="fr-FR"/>
        </w:rPr>
        <w:t xml:space="preserve">action pour le développement </w:t>
      </w:r>
      <w:r w:rsidR="002354C5">
        <w:rPr>
          <w:szCs w:val="22"/>
          <w:lang w:val="fr-FR"/>
        </w:rPr>
        <w:t>porte pour l</w:t>
      </w:r>
      <w:r w:rsidR="002F7034">
        <w:rPr>
          <w:szCs w:val="22"/>
          <w:lang w:val="fr-FR"/>
        </w:rPr>
        <w:t>’</w:t>
      </w:r>
      <w:r w:rsidR="002354C5">
        <w:rPr>
          <w:szCs w:val="22"/>
          <w:lang w:val="fr-FR"/>
        </w:rPr>
        <w:t xml:space="preserve">essentiel sur la nécessité </w:t>
      </w:r>
      <w:r w:rsidR="00F028D6">
        <w:rPr>
          <w:szCs w:val="22"/>
          <w:lang w:val="fr-FR"/>
        </w:rPr>
        <w:t xml:space="preserve">de </w:t>
      </w:r>
      <w:r w:rsidR="002354C5">
        <w:rPr>
          <w:szCs w:val="22"/>
          <w:lang w:val="fr-FR"/>
        </w:rPr>
        <w:t xml:space="preserve">réaliser </w:t>
      </w:r>
      <w:r w:rsidR="00F028D6">
        <w:rPr>
          <w:szCs w:val="22"/>
          <w:lang w:val="fr-FR"/>
        </w:rPr>
        <w:t xml:space="preserve">des études de cas </w:t>
      </w:r>
      <w:r w:rsidR="002354C5">
        <w:rPr>
          <w:szCs w:val="22"/>
          <w:lang w:val="fr-FR"/>
        </w:rPr>
        <w:t>afin d</w:t>
      </w:r>
      <w:r w:rsidR="002F7034">
        <w:rPr>
          <w:szCs w:val="22"/>
          <w:lang w:val="fr-FR"/>
        </w:rPr>
        <w:t>’</w:t>
      </w:r>
      <w:r w:rsidR="00F028D6">
        <w:rPr>
          <w:szCs w:val="22"/>
          <w:lang w:val="fr-FR"/>
        </w:rPr>
        <w:t>aider les États membres à élaborer des programmes nationaux pour favoriser l</w:t>
      </w:r>
      <w:r w:rsidR="002F7034">
        <w:rPr>
          <w:szCs w:val="22"/>
          <w:lang w:val="fr-FR"/>
        </w:rPr>
        <w:t>’</w:t>
      </w:r>
      <w:r w:rsidR="00F028D6">
        <w:rPr>
          <w:szCs w:val="22"/>
          <w:lang w:val="fr-FR"/>
        </w:rPr>
        <w:t>innovation dans l</w:t>
      </w:r>
      <w:r w:rsidR="002F7034">
        <w:rPr>
          <w:szCs w:val="22"/>
          <w:lang w:val="fr-FR"/>
        </w:rPr>
        <w:t>’</w:t>
      </w:r>
      <w:r w:rsidR="00F028D6">
        <w:rPr>
          <w:szCs w:val="22"/>
          <w:lang w:val="fr-FR"/>
        </w:rPr>
        <w:t>économie informelle et pour maximiser les retombées, en particulier en ce qui concerne la création d</w:t>
      </w:r>
      <w:r w:rsidR="002F7034">
        <w:rPr>
          <w:szCs w:val="22"/>
          <w:lang w:val="fr-FR"/>
        </w:rPr>
        <w:t>’</w:t>
      </w:r>
      <w:r w:rsidR="00F028D6">
        <w:rPr>
          <w:szCs w:val="22"/>
          <w:lang w:val="fr-FR"/>
        </w:rPr>
        <w:t>emplois.  Il devrait tout d</w:t>
      </w:r>
      <w:r w:rsidR="002F7034">
        <w:rPr>
          <w:szCs w:val="22"/>
          <w:lang w:val="fr-FR"/>
        </w:rPr>
        <w:t>’</w:t>
      </w:r>
      <w:r w:rsidR="00F028D6">
        <w:rPr>
          <w:szCs w:val="22"/>
          <w:lang w:val="fr-FR"/>
        </w:rPr>
        <w:t>abord exister une politique nationale explicite sur l</w:t>
      </w:r>
      <w:r w:rsidR="002F7034">
        <w:rPr>
          <w:szCs w:val="22"/>
          <w:lang w:val="fr-FR"/>
        </w:rPr>
        <w:t>’</w:t>
      </w:r>
      <w:r w:rsidR="00F028D6">
        <w:rPr>
          <w:szCs w:val="22"/>
          <w:lang w:val="fr-FR"/>
        </w:rPr>
        <w:t>économie informelle qui fournisse une approche globale du développement du secteur informel.  Cette politique devrait définir notamment les principes de développement de l</w:t>
      </w:r>
      <w:r w:rsidR="002F7034">
        <w:rPr>
          <w:szCs w:val="22"/>
          <w:lang w:val="fr-FR"/>
        </w:rPr>
        <w:t>’</w:t>
      </w:r>
      <w:r w:rsidR="00F028D6">
        <w:rPr>
          <w:szCs w:val="22"/>
          <w:lang w:val="fr-FR"/>
        </w:rPr>
        <w:t>économie informelle, les buts et objectifs et les mécanismes de développement.  Ce document d</w:t>
      </w:r>
      <w:r w:rsidR="002F7034">
        <w:rPr>
          <w:szCs w:val="22"/>
          <w:lang w:val="fr-FR"/>
        </w:rPr>
        <w:t>’</w:t>
      </w:r>
      <w:r w:rsidR="00F028D6">
        <w:rPr>
          <w:szCs w:val="22"/>
          <w:lang w:val="fr-FR"/>
        </w:rPr>
        <w:t xml:space="preserve">orientation pourrait agir comme un stimulant pour la poursuite des progrès de la pratique de la médecine traditionnelle au Ghana et pour les activités des </w:t>
      </w:r>
      <w:proofErr w:type="spellStart"/>
      <w:r w:rsidR="004B020C">
        <w:rPr>
          <w:szCs w:val="22"/>
          <w:lang w:val="fr-FR"/>
        </w:rPr>
        <w:t>tradi</w:t>
      </w:r>
      <w:r w:rsidR="00F028D6">
        <w:rPr>
          <w:szCs w:val="22"/>
          <w:lang w:val="fr-FR"/>
        </w:rPr>
        <w:t>praticiens</w:t>
      </w:r>
      <w:proofErr w:type="spellEnd"/>
      <w:r w:rsidR="00F028D6">
        <w:rPr>
          <w:szCs w:val="22"/>
          <w:lang w:val="fr-FR"/>
        </w:rPr>
        <w:t xml:space="preserve"> qui travaille</w:t>
      </w:r>
      <w:r w:rsidR="002354C5">
        <w:rPr>
          <w:szCs w:val="22"/>
          <w:lang w:val="fr-FR"/>
        </w:rPr>
        <w:t>nt</w:t>
      </w:r>
      <w:r w:rsidR="00F028D6">
        <w:rPr>
          <w:szCs w:val="22"/>
          <w:lang w:val="fr-FR"/>
        </w:rPr>
        <w:t xml:space="preserve"> de manière informelle.  </w:t>
      </w:r>
      <w:r w:rsidR="002354C5">
        <w:rPr>
          <w:szCs w:val="22"/>
          <w:lang w:val="fr-FR"/>
        </w:rPr>
        <w:t>Par ailleurs</w:t>
      </w:r>
      <w:r w:rsidR="00F028D6">
        <w:rPr>
          <w:szCs w:val="22"/>
          <w:lang w:val="fr-FR"/>
        </w:rPr>
        <w:t>,</w:t>
      </w:r>
      <w:r w:rsidR="002354C5">
        <w:rPr>
          <w:szCs w:val="22"/>
          <w:lang w:val="fr-FR"/>
        </w:rPr>
        <w:t xml:space="preserve"> les actuelles politiques relatives à l</w:t>
      </w:r>
      <w:r w:rsidR="002F7034">
        <w:rPr>
          <w:szCs w:val="22"/>
          <w:lang w:val="fr-FR"/>
        </w:rPr>
        <w:t>’</w:t>
      </w:r>
      <w:r w:rsidR="002354C5">
        <w:rPr>
          <w:szCs w:val="22"/>
          <w:lang w:val="fr-FR"/>
        </w:rPr>
        <w:t>économie informelle ne font pas explicitement référence à l</w:t>
      </w:r>
      <w:r w:rsidR="002F7034">
        <w:rPr>
          <w:szCs w:val="22"/>
          <w:lang w:val="fr-FR"/>
        </w:rPr>
        <w:t>’</w:t>
      </w:r>
      <w:r w:rsidR="002354C5">
        <w:rPr>
          <w:szCs w:val="22"/>
          <w:lang w:val="fr-FR"/>
        </w:rPr>
        <w:t>innovation</w:t>
      </w:r>
      <w:r w:rsidR="004B020C">
        <w:rPr>
          <w:szCs w:val="22"/>
          <w:lang w:val="fr-FR"/>
        </w:rPr>
        <w:t xml:space="preserve">, et les </w:t>
      </w:r>
      <w:r w:rsidR="002354C5">
        <w:rPr>
          <w:szCs w:val="22"/>
          <w:lang w:val="fr-FR"/>
        </w:rPr>
        <w:t>politiques nationales d</w:t>
      </w:r>
      <w:r w:rsidR="002F7034">
        <w:rPr>
          <w:szCs w:val="22"/>
          <w:lang w:val="fr-FR"/>
        </w:rPr>
        <w:t>’</w:t>
      </w:r>
      <w:r w:rsidR="002354C5">
        <w:rPr>
          <w:szCs w:val="22"/>
          <w:lang w:val="fr-FR"/>
        </w:rPr>
        <w:t>innovation restent dominées par une conception institutionnalisée de la recherche</w:t>
      </w:r>
      <w:r w:rsidR="00917528">
        <w:rPr>
          <w:szCs w:val="22"/>
          <w:lang w:val="fr-FR"/>
        </w:rPr>
        <w:noBreakHyphen/>
      </w:r>
      <w:r w:rsidR="002354C5">
        <w:rPr>
          <w:szCs w:val="22"/>
          <w:lang w:val="fr-FR"/>
        </w:rPr>
        <w:t>développement et font peu référence à l</w:t>
      </w:r>
      <w:r w:rsidR="002F7034">
        <w:rPr>
          <w:szCs w:val="22"/>
          <w:lang w:val="fr-FR"/>
        </w:rPr>
        <w:t>’</w:t>
      </w:r>
      <w:r w:rsidR="002354C5">
        <w:rPr>
          <w:szCs w:val="22"/>
          <w:lang w:val="fr-FR"/>
        </w:rPr>
        <w:t>innovation dans l</w:t>
      </w:r>
      <w:r w:rsidR="002F7034">
        <w:rPr>
          <w:szCs w:val="22"/>
          <w:lang w:val="fr-FR"/>
        </w:rPr>
        <w:t>’</w:t>
      </w:r>
      <w:r w:rsidR="002354C5">
        <w:rPr>
          <w:szCs w:val="22"/>
          <w:lang w:val="fr-FR"/>
        </w:rPr>
        <w:t>économie informelle.  La situation nécessite que l</w:t>
      </w:r>
      <w:r w:rsidR="002F7034">
        <w:rPr>
          <w:szCs w:val="22"/>
          <w:lang w:val="fr-FR"/>
        </w:rPr>
        <w:t>’</w:t>
      </w:r>
      <w:r w:rsidR="002354C5">
        <w:rPr>
          <w:szCs w:val="22"/>
          <w:lang w:val="fr-FR"/>
        </w:rPr>
        <w:t xml:space="preserve">on mette en place des stratégies sans exclusion afin de créer des liens solides entre le système de la science et </w:t>
      </w:r>
      <w:r w:rsidR="004B020C">
        <w:rPr>
          <w:szCs w:val="22"/>
          <w:lang w:val="fr-FR"/>
        </w:rPr>
        <w:t xml:space="preserve">de </w:t>
      </w:r>
      <w:r w:rsidR="002354C5">
        <w:rPr>
          <w:szCs w:val="22"/>
          <w:lang w:val="fr-FR"/>
        </w:rPr>
        <w:t>la technologie modernes et le système de la médecine traditionnelle.</w:t>
      </w:r>
    </w:p>
    <w:p w:rsidR="00385A53" w:rsidRPr="00382D92" w:rsidRDefault="00385A53" w:rsidP="00385A53">
      <w:pPr>
        <w:rPr>
          <w:szCs w:val="22"/>
          <w:lang w:val="fr-FR"/>
        </w:rPr>
      </w:pPr>
    </w:p>
    <w:p w:rsidR="002F7034" w:rsidRDefault="00385A53" w:rsidP="00385A53">
      <w:pPr>
        <w:pStyle w:val="NoSpacing"/>
        <w:rPr>
          <w:rFonts w:ascii="Arial" w:hAnsi="Arial" w:cs="Arial"/>
          <w:b/>
          <w:lang w:val="fr-FR"/>
        </w:rPr>
      </w:pPr>
      <w:r w:rsidRPr="00382D92">
        <w:rPr>
          <w:rFonts w:ascii="Arial" w:hAnsi="Arial" w:cs="Arial"/>
          <w:b/>
          <w:lang w:val="fr-FR"/>
        </w:rPr>
        <w:lastRenderedPageBreak/>
        <w:t>Conclusion</w:t>
      </w:r>
    </w:p>
    <w:p w:rsidR="00385A53" w:rsidRPr="00382D92" w:rsidRDefault="00385A53" w:rsidP="00385A53">
      <w:pPr>
        <w:pStyle w:val="NoSpacing"/>
        <w:rPr>
          <w:rFonts w:ascii="Arial" w:hAnsi="Arial" w:cs="Arial"/>
          <w:b/>
          <w:lang w:val="fr-FR"/>
        </w:rPr>
      </w:pPr>
    </w:p>
    <w:p w:rsidR="002354C5" w:rsidRPr="00AE2749" w:rsidRDefault="00AE2749" w:rsidP="00385A53">
      <w:pPr>
        <w:rPr>
          <w:szCs w:val="22"/>
          <w:lang w:val="fr-FR"/>
        </w:rPr>
      </w:pPr>
      <w:r>
        <w:rPr>
          <w:szCs w:val="22"/>
          <w:lang w:val="fr-FR"/>
        </w:rPr>
        <w:t>L</w:t>
      </w:r>
      <w:r w:rsidR="002F7034">
        <w:rPr>
          <w:szCs w:val="22"/>
          <w:lang w:val="fr-FR"/>
        </w:rPr>
        <w:t>’</w:t>
      </w:r>
      <w:r>
        <w:rPr>
          <w:szCs w:val="22"/>
          <w:lang w:val="fr-FR"/>
        </w:rPr>
        <w:t xml:space="preserve">étude de cas </w:t>
      </w:r>
      <w:r w:rsidR="004B020C">
        <w:rPr>
          <w:szCs w:val="22"/>
          <w:lang w:val="fr-FR"/>
        </w:rPr>
        <w:t xml:space="preserve">permet de </w:t>
      </w:r>
      <w:r>
        <w:rPr>
          <w:szCs w:val="22"/>
          <w:lang w:val="fr-FR"/>
        </w:rPr>
        <w:t>confirme</w:t>
      </w:r>
      <w:r w:rsidR="004B020C">
        <w:rPr>
          <w:szCs w:val="22"/>
          <w:lang w:val="fr-FR"/>
        </w:rPr>
        <w:t>r</w:t>
      </w:r>
      <w:r>
        <w:rPr>
          <w:szCs w:val="22"/>
          <w:lang w:val="fr-FR"/>
        </w:rPr>
        <w:t xml:space="preserve"> que les </w:t>
      </w:r>
      <w:proofErr w:type="spellStart"/>
      <w:r w:rsidR="004B020C">
        <w:rPr>
          <w:szCs w:val="22"/>
          <w:lang w:val="fr-FR"/>
        </w:rPr>
        <w:t>tradi</w:t>
      </w:r>
      <w:r>
        <w:rPr>
          <w:szCs w:val="22"/>
          <w:lang w:val="fr-FR"/>
        </w:rPr>
        <w:t>praticiens</w:t>
      </w:r>
      <w:proofErr w:type="spellEnd"/>
      <w:r>
        <w:rPr>
          <w:szCs w:val="22"/>
          <w:lang w:val="fr-FR"/>
        </w:rPr>
        <w:t xml:space="preserve"> travaillent normalement dans l</w:t>
      </w:r>
      <w:r w:rsidR="002F7034">
        <w:rPr>
          <w:szCs w:val="22"/>
          <w:lang w:val="fr-FR"/>
        </w:rPr>
        <w:t>’</w:t>
      </w:r>
      <w:r>
        <w:rPr>
          <w:szCs w:val="22"/>
          <w:lang w:val="fr-FR"/>
        </w:rPr>
        <w:t xml:space="preserve">économie informelle et sont surtout des </w:t>
      </w:r>
      <w:proofErr w:type="spellStart"/>
      <w:r>
        <w:rPr>
          <w:szCs w:val="22"/>
          <w:lang w:val="fr-FR"/>
        </w:rPr>
        <w:t>microentrepreneurs</w:t>
      </w:r>
      <w:proofErr w:type="spellEnd"/>
      <w:r>
        <w:rPr>
          <w:szCs w:val="22"/>
          <w:lang w:val="fr-FR"/>
        </w:rPr>
        <w:t xml:space="preserve"> ou des petits entrepreneurs.  </w:t>
      </w:r>
      <w:r w:rsidR="009E24B3">
        <w:rPr>
          <w:szCs w:val="22"/>
          <w:lang w:val="fr-FR"/>
        </w:rPr>
        <w:t>L</w:t>
      </w:r>
      <w:r w:rsidR="002F7034">
        <w:rPr>
          <w:szCs w:val="22"/>
          <w:lang w:val="fr-FR"/>
        </w:rPr>
        <w:t>’</w:t>
      </w:r>
      <w:r w:rsidR="009E24B3">
        <w:rPr>
          <w:szCs w:val="22"/>
          <w:lang w:val="fr-FR"/>
        </w:rPr>
        <w:t xml:space="preserve">élément significatif du </w:t>
      </w:r>
      <w:r>
        <w:rPr>
          <w:szCs w:val="22"/>
          <w:lang w:val="fr-FR"/>
        </w:rPr>
        <w:t xml:space="preserve">caractère informel de la pratique de la médecine traditionnelle </w:t>
      </w:r>
      <w:r w:rsidR="009E24B3">
        <w:rPr>
          <w:szCs w:val="22"/>
          <w:lang w:val="fr-FR"/>
        </w:rPr>
        <w:t>est qu</w:t>
      </w:r>
      <w:r w:rsidR="002F7034">
        <w:rPr>
          <w:szCs w:val="22"/>
          <w:lang w:val="fr-FR"/>
        </w:rPr>
        <w:t>’</w:t>
      </w:r>
      <w:r w:rsidR="009E24B3">
        <w:rPr>
          <w:szCs w:val="22"/>
          <w:lang w:val="fr-FR"/>
        </w:rPr>
        <w:t xml:space="preserve">il existe </w:t>
      </w:r>
      <w:r>
        <w:rPr>
          <w:szCs w:val="22"/>
          <w:lang w:val="fr-FR"/>
        </w:rPr>
        <w:t xml:space="preserve">une échelle </w:t>
      </w:r>
      <w:r w:rsidR="009E24B3">
        <w:rPr>
          <w:szCs w:val="22"/>
          <w:lang w:val="fr-FR"/>
        </w:rPr>
        <w:t>continue</w:t>
      </w:r>
      <w:r w:rsidR="00A6483D">
        <w:rPr>
          <w:szCs w:val="22"/>
          <w:lang w:val="fr-FR"/>
        </w:rPr>
        <w:t>,</w:t>
      </w:r>
      <w:r w:rsidR="009E24B3">
        <w:rPr>
          <w:szCs w:val="22"/>
          <w:lang w:val="fr-FR"/>
        </w:rPr>
        <w:t xml:space="preserve"> </w:t>
      </w:r>
      <w:r>
        <w:rPr>
          <w:szCs w:val="22"/>
          <w:lang w:val="fr-FR"/>
        </w:rPr>
        <w:t>allant de l</w:t>
      </w:r>
      <w:r w:rsidR="002F7034">
        <w:rPr>
          <w:szCs w:val="22"/>
          <w:lang w:val="fr-FR"/>
        </w:rPr>
        <w:t>’</w:t>
      </w:r>
      <w:r>
        <w:rPr>
          <w:szCs w:val="22"/>
          <w:lang w:val="fr-FR"/>
        </w:rPr>
        <w:t>informel à l</w:t>
      </w:r>
      <w:r w:rsidR="002F7034">
        <w:rPr>
          <w:szCs w:val="22"/>
          <w:lang w:val="fr-FR"/>
        </w:rPr>
        <w:t>’</w:t>
      </w:r>
      <w:r>
        <w:rPr>
          <w:szCs w:val="22"/>
          <w:lang w:val="fr-FR"/>
        </w:rPr>
        <w:t>officiel</w:t>
      </w:r>
      <w:r w:rsidR="00A6483D">
        <w:rPr>
          <w:szCs w:val="22"/>
          <w:lang w:val="fr-FR"/>
        </w:rPr>
        <w:t>,</w:t>
      </w:r>
      <w:r>
        <w:rPr>
          <w:szCs w:val="22"/>
          <w:lang w:val="fr-FR"/>
        </w:rPr>
        <w:t xml:space="preserve"> </w:t>
      </w:r>
      <w:r w:rsidR="009E24B3">
        <w:rPr>
          <w:szCs w:val="22"/>
          <w:lang w:val="fr-FR"/>
        </w:rPr>
        <w:t xml:space="preserve">sur </w:t>
      </w:r>
      <w:r>
        <w:rPr>
          <w:szCs w:val="22"/>
          <w:lang w:val="fr-FR"/>
        </w:rPr>
        <w:t xml:space="preserve">laquelle </w:t>
      </w:r>
      <w:r w:rsidR="009E24B3">
        <w:rPr>
          <w:szCs w:val="22"/>
          <w:lang w:val="fr-FR"/>
        </w:rPr>
        <w:t xml:space="preserve">se positionnent </w:t>
      </w:r>
      <w:r>
        <w:rPr>
          <w:szCs w:val="22"/>
          <w:lang w:val="fr-FR"/>
        </w:rPr>
        <w:t xml:space="preserve">les </w:t>
      </w:r>
      <w:proofErr w:type="spellStart"/>
      <w:r>
        <w:rPr>
          <w:szCs w:val="22"/>
          <w:lang w:val="fr-FR"/>
        </w:rPr>
        <w:t>microentrepreneurs</w:t>
      </w:r>
      <w:proofErr w:type="spellEnd"/>
      <w:r>
        <w:rPr>
          <w:szCs w:val="22"/>
          <w:lang w:val="fr-FR"/>
        </w:rPr>
        <w:t xml:space="preserve">, et les entrepreneurs de petite, de moyenne et de grande taille – pour des informations de fond, voir le cadre </w:t>
      </w:r>
      <w:r w:rsidR="00A6483D">
        <w:rPr>
          <w:szCs w:val="22"/>
          <w:lang w:val="fr-FR"/>
        </w:rPr>
        <w:t>théorique</w:t>
      </w:r>
      <w:r>
        <w:rPr>
          <w:szCs w:val="22"/>
          <w:lang w:val="fr-FR"/>
        </w:rPr>
        <w:t xml:space="preserve"> créé pour ce projet (de </w:t>
      </w:r>
      <w:proofErr w:type="spellStart"/>
      <w:r>
        <w:rPr>
          <w:szCs w:val="22"/>
          <w:lang w:val="fr-FR"/>
        </w:rPr>
        <w:t>Beer</w:t>
      </w:r>
      <w:proofErr w:type="spellEnd"/>
      <w:r>
        <w:rPr>
          <w:szCs w:val="22"/>
          <w:lang w:val="fr-FR"/>
        </w:rPr>
        <w:t xml:space="preserve"> </w:t>
      </w:r>
      <w:r>
        <w:rPr>
          <w:i/>
          <w:szCs w:val="22"/>
          <w:lang w:val="fr-FR"/>
        </w:rPr>
        <w:t>et al.</w:t>
      </w:r>
      <w:r>
        <w:rPr>
          <w:szCs w:val="22"/>
          <w:lang w:val="fr-FR"/>
        </w:rPr>
        <w:t>, 2013)</w:t>
      </w:r>
      <w:r w:rsidRPr="00382D92">
        <w:rPr>
          <w:rStyle w:val="FootnoteReference"/>
          <w:szCs w:val="22"/>
          <w:lang w:val="fr-FR"/>
        </w:rPr>
        <w:footnoteReference w:id="4"/>
      </w:r>
      <w:r>
        <w:rPr>
          <w:szCs w:val="22"/>
          <w:lang w:val="fr-FR"/>
        </w:rPr>
        <w:t>.  L</w:t>
      </w:r>
      <w:r w:rsidR="002F7034">
        <w:rPr>
          <w:szCs w:val="22"/>
          <w:lang w:val="fr-FR"/>
        </w:rPr>
        <w:t>’</w:t>
      </w:r>
      <w:r>
        <w:rPr>
          <w:szCs w:val="22"/>
          <w:lang w:val="fr-FR"/>
        </w:rPr>
        <w:t>étude sur le Ghana montre que l</w:t>
      </w:r>
      <w:r w:rsidR="002F7034">
        <w:rPr>
          <w:szCs w:val="22"/>
          <w:lang w:val="fr-FR"/>
        </w:rPr>
        <w:t>’</w:t>
      </w:r>
      <w:r>
        <w:rPr>
          <w:szCs w:val="22"/>
          <w:lang w:val="fr-FR"/>
        </w:rPr>
        <w:t>on peut prendre des mesures politiques, s</w:t>
      </w:r>
      <w:r w:rsidR="002F7034">
        <w:rPr>
          <w:szCs w:val="22"/>
          <w:lang w:val="fr-FR"/>
        </w:rPr>
        <w:t>’</w:t>
      </w:r>
      <w:r>
        <w:rPr>
          <w:szCs w:val="22"/>
          <w:lang w:val="fr-FR"/>
        </w:rPr>
        <w:t xml:space="preserve">appuyant sur les innovations des </w:t>
      </w:r>
      <w:proofErr w:type="spellStart"/>
      <w:r w:rsidR="00A6483D">
        <w:rPr>
          <w:szCs w:val="22"/>
          <w:lang w:val="fr-FR"/>
        </w:rPr>
        <w:t>tradi</w:t>
      </w:r>
      <w:r>
        <w:rPr>
          <w:szCs w:val="22"/>
          <w:lang w:val="fr-FR"/>
        </w:rPr>
        <w:t>praticiens</w:t>
      </w:r>
      <w:proofErr w:type="spellEnd"/>
      <w:r>
        <w:rPr>
          <w:szCs w:val="22"/>
          <w:lang w:val="fr-FR"/>
        </w:rPr>
        <w:t xml:space="preserve">, </w:t>
      </w:r>
      <w:r w:rsidR="009E24B3">
        <w:rPr>
          <w:szCs w:val="22"/>
          <w:lang w:val="fr-FR"/>
        </w:rPr>
        <w:t xml:space="preserve">dans le but </w:t>
      </w:r>
      <w:r>
        <w:rPr>
          <w:szCs w:val="22"/>
          <w:lang w:val="fr-FR"/>
        </w:rPr>
        <w:t>d</w:t>
      </w:r>
      <w:r w:rsidR="002F7034">
        <w:rPr>
          <w:szCs w:val="22"/>
          <w:lang w:val="fr-FR"/>
        </w:rPr>
        <w:t>’</w:t>
      </w:r>
      <w:r>
        <w:rPr>
          <w:szCs w:val="22"/>
          <w:lang w:val="fr-FR"/>
        </w:rPr>
        <w:t>améliorer la compétitivité et de favoriser l</w:t>
      </w:r>
      <w:r w:rsidR="002F7034">
        <w:rPr>
          <w:szCs w:val="22"/>
          <w:lang w:val="fr-FR"/>
        </w:rPr>
        <w:t>’</w:t>
      </w:r>
      <w:r>
        <w:rPr>
          <w:szCs w:val="22"/>
          <w:lang w:val="fr-FR"/>
        </w:rPr>
        <w:t>extensibilité.  De manière générale, la concurrence sur le marché et le cadre politique, législatif et réglementaire sont des moteurs importants de l</w:t>
      </w:r>
      <w:r w:rsidR="002F7034">
        <w:rPr>
          <w:szCs w:val="22"/>
          <w:lang w:val="fr-FR"/>
        </w:rPr>
        <w:t>’</w:t>
      </w:r>
      <w:r>
        <w:rPr>
          <w:szCs w:val="22"/>
          <w:lang w:val="fr-FR"/>
        </w:rPr>
        <w:t>innovation.  Les innovations au niveau des produits et des procédés offrent des possibilités d</w:t>
      </w:r>
      <w:r w:rsidR="002F7034">
        <w:rPr>
          <w:szCs w:val="22"/>
          <w:lang w:val="fr-FR"/>
        </w:rPr>
        <w:t>’</w:t>
      </w:r>
      <w:r>
        <w:rPr>
          <w:szCs w:val="22"/>
          <w:lang w:val="fr-FR"/>
        </w:rPr>
        <w:t>intervention</w:t>
      </w:r>
      <w:r w:rsidR="009E24B3">
        <w:rPr>
          <w:szCs w:val="22"/>
          <w:lang w:val="fr-FR"/>
        </w:rPr>
        <w:t>s</w:t>
      </w:r>
      <w:r>
        <w:rPr>
          <w:szCs w:val="22"/>
          <w:lang w:val="fr-FR"/>
        </w:rPr>
        <w:t xml:space="preserve"> politique</w:t>
      </w:r>
      <w:r w:rsidR="009E24B3">
        <w:rPr>
          <w:szCs w:val="22"/>
          <w:lang w:val="fr-FR"/>
        </w:rPr>
        <w:t>s</w:t>
      </w:r>
      <w:r>
        <w:rPr>
          <w:szCs w:val="22"/>
          <w:lang w:val="fr-FR"/>
        </w:rPr>
        <w:t xml:space="preserve"> dont l</w:t>
      </w:r>
      <w:r w:rsidR="002F7034">
        <w:rPr>
          <w:szCs w:val="22"/>
          <w:lang w:val="fr-FR"/>
        </w:rPr>
        <w:t>’</w:t>
      </w:r>
      <w:r>
        <w:rPr>
          <w:szCs w:val="22"/>
          <w:lang w:val="fr-FR"/>
        </w:rPr>
        <w:t>objectif doit être de soutenir les progrès de la médecine traditionnelle.  La difficulté est cependant d</w:t>
      </w:r>
      <w:r w:rsidR="002F7034">
        <w:rPr>
          <w:szCs w:val="22"/>
          <w:lang w:val="fr-FR"/>
        </w:rPr>
        <w:t>’</w:t>
      </w:r>
      <w:r>
        <w:rPr>
          <w:szCs w:val="22"/>
          <w:lang w:val="fr-FR"/>
        </w:rPr>
        <w:t xml:space="preserve">élaborer un cadre réglementaire pour la pratique de la médecine traditionnelle tout en créant un espace pour permettre aux praticiens informels de travailler de manière </w:t>
      </w:r>
      <w:r w:rsidR="00A6483D">
        <w:rPr>
          <w:szCs w:val="22"/>
          <w:lang w:val="fr-FR"/>
        </w:rPr>
        <w:t>profitable</w:t>
      </w:r>
      <w:r>
        <w:rPr>
          <w:szCs w:val="22"/>
          <w:lang w:val="fr-FR"/>
        </w:rPr>
        <w:t>.</w:t>
      </w:r>
    </w:p>
    <w:p w:rsidR="00385A53" w:rsidRPr="00382D92" w:rsidRDefault="00385A53" w:rsidP="00385A53">
      <w:pPr>
        <w:rPr>
          <w:szCs w:val="22"/>
          <w:lang w:val="fr-FR"/>
        </w:rPr>
      </w:pPr>
    </w:p>
    <w:p w:rsidR="00F24B6D" w:rsidRDefault="00F24B6D" w:rsidP="00385A53">
      <w:pPr>
        <w:rPr>
          <w:szCs w:val="22"/>
          <w:lang w:val="fr-FR"/>
        </w:rPr>
      </w:pPr>
    </w:p>
    <w:p w:rsidR="00917528" w:rsidRPr="00382D92" w:rsidRDefault="00917528" w:rsidP="00385A53">
      <w:pPr>
        <w:rPr>
          <w:szCs w:val="22"/>
          <w:lang w:val="fr-FR"/>
        </w:rPr>
      </w:pPr>
    </w:p>
    <w:p w:rsidR="00F24B6D" w:rsidRPr="00382D92" w:rsidRDefault="00F24B6D" w:rsidP="00F24B6D">
      <w:pPr>
        <w:jc w:val="right"/>
        <w:rPr>
          <w:szCs w:val="22"/>
          <w:lang w:val="fr-FR"/>
        </w:rPr>
      </w:pPr>
      <w:r w:rsidRPr="00382D92">
        <w:rPr>
          <w:szCs w:val="22"/>
          <w:lang w:val="fr-FR"/>
        </w:rPr>
        <w:t>[</w:t>
      </w:r>
      <w:r w:rsidR="009E24B3">
        <w:rPr>
          <w:szCs w:val="22"/>
          <w:lang w:val="fr-FR"/>
        </w:rPr>
        <w:t>Fin de l</w:t>
      </w:r>
      <w:r w:rsidR="002F7034">
        <w:rPr>
          <w:szCs w:val="22"/>
          <w:lang w:val="fr-FR"/>
        </w:rPr>
        <w:t>’</w:t>
      </w:r>
      <w:r w:rsidR="009E24B3">
        <w:rPr>
          <w:szCs w:val="22"/>
          <w:lang w:val="fr-FR"/>
        </w:rPr>
        <w:t xml:space="preserve">annexe et du </w:t>
      </w:r>
      <w:r w:rsidRPr="00382D92">
        <w:rPr>
          <w:szCs w:val="22"/>
          <w:lang w:val="fr-FR"/>
        </w:rPr>
        <w:t>document]</w:t>
      </w:r>
    </w:p>
    <w:sectPr w:rsidR="00F24B6D" w:rsidRPr="00382D92" w:rsidSect="002F7034">
      <w:headerReference w:type="default"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A3" w:rsidRDefault="006C08A3">
      <w:r>
        <w:separator/>
      </w:r>
    </w:p>
  </w:endnote>
  <w:endnote w:type="continuationSeparator" w:id="0">
    <w:p w:rsidR="006C08A3" w:rsidRDefault="006C08A3" w:rsidP="003B38C1">
      <w:r>
        <w:separator/>
      </w:r>
    </w:p>
    <w:p w:rsidR="006C08A3" w:rsidRPr="003B38C1" w:rsidRDefault="006C08A3" w:rsidP="003B38C1">
      <w:pPr>
        <w:spacing w:after="60"/>
        <w:rPr>
          <w:sz w:val="17"/>
        </w:rPr>
      </w:pPr>
      <w:r>
        <w:rPr>
          <w:sz w:val="17"/>
        </w:rPr>
        <w:t>[Endnote continued from previous page]</w:t>
      </w:r>
    </w:p>
  </w:endnote>
  <w:endnote w:type="continuationNotice" w:id="1">
    <w:p w:rsidR="006C08A3" w:rsidRPr="003B38C1" w:rsidRDefault="006C08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34" w:rsidRPr="002F7034" w:rsidRDefault="002F7034" w:rsidP="002F7034">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3" w:rsidRDefault="00385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3" w:rsidRDefault="0038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A3" w:rsidRDefault="006C08A3">
      <w:r>
        <w:separator/>
      </w:r>
    </w:p>
  </w:footnote>
  <w:footnote w:type="continuationSeparator" w:id="0">
    <w:p w:rsidR="006C08A3" w:rsidRDefault="006C08A3" w:rsidP="008B60B2">
      <w:r>
        <w:separator/>
      </w:r>
    </w:p>
    <w:p w:rsidR="006C08A3" w:rsidRPr="00ED77FB" w:rsidRDefault="006C08A3" w:rsidP="008B60B2">
      <w:pPr>
        <w:spacing w:after="60"/>
        <w:rPr>
          <w:sz w:val="17"/>
          <w:szCs w:val="17"/>
        </w:rPr>
      </w:pPr>
      <w:r w:rsidRPr="00ED77FB">
        <w:rPr>
          <w:sz w:val="17"/>
          <w:szCs w:val="17"/>
        </w:rPr>
        <w:t>[Footnote continued from previous page]</w:t>
      </w:r>
    </w:p>
  </w:footnote>
  <w:footnote w:type="continuationNotice" w:id="1">
    <w:p w:rsidR="006C08A3" w:rsidRPr="00ED77FB" w:rsidRDefault="006C08A3" w:rsidP="008B60B2">
      <w:pPr>
        <w:spacing w:before="60"/>
        <w:jc w:val="right"/>
        <w:rPr>
          <w:sz w:val="17"/>
          <w:szCs w:val="17"/>
        </w:rPr>
      </w:pPr>
      <w:r w:rsidRPr="00ED77FB">
        <w:rPr>
          <w:sz w:val="17"/>
          <w:szCs w:val="17"/>
        </w:rPr>
        <w:t>[Footnote continued on next page]</w:t>
      </w:r>
    </w:p>
  </w:footnote>
  <w:footnote w:id="2">
    <w:p w:rsidR="00172B4E" w:rsidRPr="006E1B89" w:rsidRDefault="00172B4E" w:rsidP="00172B4E">
      <w:pPr>
        <w:pStyle w:val="FootnoteText"/>
        <w:tabs>
          <w:tab w:val="left" w:pos="567"/>
        </w:tabs>
        <w:rPr>
          <w:lang w:val="fr-FR"/>
        </w:rPr>
      </w:pPr>
      <w:r w:rsidRPr="006E1B89">
        <w:rPr>
          <w:rStyle w:val="FootnoteReference"/>
          <w:lang w:val="fr-FR"/>
        </w:rPr>
        <w:footnoteRef/>
      </w:r>
      <w:r w:rsidRPr="006E1B89">
        <w:rPr>
          <w:lang w:val="fr-FR"/>
        </w:rPr>
        <w:tab/>
      </w:r>
      <w:r w:rsidR="006E1B89" w:rsidRPr="006E1B89">
        <w:rPr>
          <w:lang w:val="fr-FR"/>
        </w:rPr>
        <w:t xml:space="preserve">Les opinions exprimées </w:t>
      </w:r>
      <w:r w:rsidR="006E1B89">
        <w:rPr>
          <w:lang w:val="fr-FR"/>
        </w:rPr>
        <w:t>dans la présente étude n’engagent que leurs auteurs et ne sont pas nécessairement celles du Secrétariat ou des États membres de l’OMPI.</w:t>
      </w:r>
    </w:p>
  </w:footnote>
  <w:footnote w:id="3">
    <w:p w:rsidR="00E7659C" w:rsidRPr="00510997" w:rsidRDefault="00E7659C" w:rsidP="008C1A1E">
      <w:pPr>
        <w:pStyle w:val="FootnoteText"/>
        <w:rPr>
          <w:lang w:val="fr-FR"/>
        </w:rPr>
      </w:pPr>
      <w:r w:rsidRPr="006E1B89">
        <w:rPr>
          <w:rStyle w:val="FootnoteReference"/>
          <w:lang w:val="fr-FR"/>
        </w:rPr>
        <w:footnoteRef/>
      </w:r>
      <w:r w:rsidRPr="006E1B89">
        <w:rPr>
          <w:lang w:val="fr-FR"/>
        </w:rPr>
        <w:t xml:space="preserve"> </w:t>
      </w:r>
      <w:r w:rsidR="00917528">
        <w:rPr>
          <w:lang w:val="fr-FR"/>
        </w:rPr>
        <w:tab/>
      </w:r>
      <w:r w:rsidR="008C1A1E">
        <w:rPr>
          <w:lang w:val="fr-FR"/>
        </w:rPr>
        <w:t xml:space="preserve">On trouvera des informations sur cet atelier à l’adresse suivante : </w:t>
      </w:r>
      <w:hyperlink r:id="rId1" w:history="1">
        <w:r w:rsidRPr="00510997">
          <w:rPr>
            <w:rStyle w:val="Hyperlink"/>
            <w:color w:val="auto"/>
            <w:u w:val="none"/>
            <w:lang w:val="fr-FR"/>
          </w:rPr>
          <w:t>http://www.wipo.int/meetings/en/details.jsp?meeting_id=28084</w:t>
        </w:r>
      </w:hyperlink>
      <w:r w:rsidR="008C1A1E" w:rsidRPr="00510997">
        <w:rPr>
          <w:lang w:val="fr-FR"/>
        </w:rPr>
        <w:t>.</w:t>
      </w:r>
    </w:p>
  </w:footnote>
  <w:footnote w:id="4">
    <w:p w:rsidR="00AE2749" w:rsidRPr="00510997" w:rsidRDefault="00AE2749" w:rsidP="009E24B3">
      <w:pPr>
        <w:pStyle w:val="FootnoteText"/>
        <w:rPr>
          <w:lang w:val="fr-FR"/>
        </w:rPr>
      </w:pPr>
      <w:r w:rsidRPr="006E1B89">
        <w:rPr>
          <w:rStyle w:val="FootnoteReference"/>
          <w:lang w:val="fr-FR"/>
        </w:rPr>
        <w:footnoteRef/>
      </w:r>
      <w:r w:rsidRPr="006E1B89">
        <w:rPr>
          <w:lang w:val="fr-FR"/>
        </w:rPr>
        <w:t xml:space="preserve"> </w:t>
      </w:r>
      <w:r w:rsidR="00917528">
        <w:rPr>
          <w:lang w:val="fr-FR"/>
        </w:rPr>
        <w:tab/>
      </w:r>
      <w:r w:rsidR="009E24B3">
        <w:rPr>
          <w:lang w:val="fr-FR"/>
        </w:rPr>
        <w:t xml:space="preserve">Étude théorique sur l’innovation, la propriété intellectuelle et l’économie informelle </w:t>
      </w:r>
      <w:r w:rsidR="009E24B3" w:rsidRPr="006E1B89">
        <w:rPr>
          <w:lang w:val="fr-FR"/>
        </w:rPr>
        <w:t>(CDIP/11/INF/5)</w:t>
      </w:r>
      <w:r w:rsidR="00510997">
        <w:rPr>
          <w:lang w:val="fr-FR"/>
        </w:rPr>
        <w:t>, présentée à la onzième </w:t>
      </w:r>
      <w:r w:rsidR="009E24B3">
        <w:rPr>
          <w:lang w:val="fr-FR"/>
        </w:rPr>
        <w:t xml:space="preserve">session du CDIP et disponible à l’adresse suivante : </w:t>
      </w:r>
      <w:hyperlink r:id="rId2" w:history="1">
        <w:r w:rsidRPr="00510997">
          <w:rPr>
            <w:rStyle w:val="Hyperlink"/>
            <w:color w:val="auto"/>
            <w:u w:val="none"/>
            <w:lang w:val="fr-FR"/>
          </w:rPr>
          <w:t>http://www.wipo.int/export/sites/www/econ_stat/en/economics/pdf/wp10.pdf</w:t>
        </w:r>
      </w:hyperlink>
      <w:r w:rsidR="009E24B3" w:rsidRPr="00510997">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3" w:rsidRDefault="00385A53" w:rsidP="00D377AB">
    <w:pPr>
      <w:jc w:val="right"/>
    </w:pPr>
    <w:r>
      <w:t>CDIP/13/</w:t>
    </w:r>
  </w:p>
  <w:p w:rsidR="00385A53" w:rsidRDefault="00385A53" w:rsidP="00D377AB">
    <w:pPr>
      <w:jc w:val="right"/>
    </w:pPr>
    <w:r>
      <w:t xml:space="preserve">ANNEX, page </w:t>
    </w:r>
    <w:r w:rsidRPr="00A504D7">
      <w:fldChar w:fldCharType="begin"/>
    </w:r>
    <w:r w:rsidRPr="00A504D7">
      <w:instrText xml:space="preserve"> PAGE   \* MERGEFORMAT </w:instrText>
    </w:r>
    <w:r w:rsidRPr="00A504D7">
      <w:fldChar w:fldCharType="separate"/>
    </w:r>
    <w:r w:rsidR="004668BE" w:rsidRPr="004668BE">
      <w:rPr>
        <w:bCs/>
        <w:noProof/>
      </w:rPr>
      <w:t>1</w:t>
    </w:r>
    <w:r w:rsidRPr="00A504D7">
      <w:rPr>
        <w:bCs/>
        <w:noProof/>
      </w:rPr>
      <w:fldChar w:fldCharType="end"/>
    </w:r>
  </w:p>
  <w:p w:rsidR="00385A53" w:rsidRDefault="00385A53" w:rsidP="00D377A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85A53" w:rsidP="00477D6B">
    <w:pPr>
      <w:jc w:val="right"/>
    </w:pPr>
    <w:bookmarkStart w:id="6" w:name="Code2"/>
    <w:bookmarkEnd w:id="6"/>
    <w:r>
      <w:t>CDIP/13/INF/2</w:t>
    </w:r>
  </w:p>
  <w:p w:rsidR="00EC4E49" w:rsidRDefault="00F24B6D" w:rsidP="00477D6B">
    <w:pPr>
      <w:jc w:val="right"/>
    </w:pPr>
    <w:proofErr w:type="spellStart"/>
    <w:r>
      <w:t>Annex</w:t>
    </w:r>
    <w:r w:rsidR="009E24B3">
      <w:t>e</w:t>
    </w:r>
    <w:proofErr w:type="spellEnd"/>
    <w:r>
      <w:t xml:space="preserve">, </w:t>
    </w:r>
    <w:r w:rsidR="00EC4E49">
      <w:t xml:space="preserve">page </w:t>
    </w:r>
    <w:r w:rsidR="00EC4E49">
      <w:fldChar w:fldCharType="begin"/>
    </w:r>
    <w:r w:rsidR="00EC4E49">
      <w:instrText xml:space="preserve"> PAGE  \* MERGEFORMAT </w:instrText>
    </w:r>
    <w:r w:rsidR="00EC4E49">
      <w:fldChar w:fldCharType="separate"/>
    </w:r>
    <w:r w:rsidR="004668BE">
      <w:rPr>
        <w:noProof/>
      </w:rPr>
      <w:t>4</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3" w:rsidRDefault="00385A53" w:rsidP="00385A53">
    <w:pPr>
      <w:jc w:val="right"/>
    </w:pPr>
    <w:r>
      <w:t>CDIP/13/INF/2</w:t>
    </w:r>
  </w:p>
  <w:p w:rsidR="00385A53" w:rsidRDefault="00385A53" w:rsidP="00385A53">
    <w:pPr>
      <w:jc w:val="right"/>
    </w:pPr>
    <w:r>
      <w:t>ANNEX</w:t>
    </w:r>
    <w:r w:rsidR="006E1B89">
      <w:t>E</w:t>
    </w:r>
  </w:p>
  <w:p w:rsidR="00385A53" w:rsidRDefault="00385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53"/>
    <w:rsid w:val="00032868"/>
    <w:rsid w:val="00043CAA"/>
    <w:rsid w:val="00075432"/>
    <w:rsid w:val="000759D2"/>
    <w:rsid w:val="00082F3D"/>
    <w:rsid w:val="000968ED"/>
    <w:rsid w:val="000C26C9"/>
    <w:rsid w:val="000C3D5A"/>
    <w:rsid w:val="000F5E56"/>
    <w:rsid w:val="001362EE"/>
    <w:rsid w:val="00172B4E"/>
    <w:rsid w:val="001832A6"/>
    <w:rsid w:val="002354C5"/>
    <w:rsid w:val="002500C0"/>
    <w:rsid w:val="002634C4"/>
    <w:rsid w:val="00276ADB"/>
    <w:rsid w:val="002928D3"/>
    <w:rsid w:val="002A2665"/>
    <w:rsid w:val="002A6F6E"/>
    <w:rsid w:val="002C2AF0"/>
    <w:rsid w:val="002E3A8D"/>
    <w:rsid w:val="002F1FE6"/>
    <w:rsid w:val="002F4E68"/>
    <w:rsid w:val="002F7034"/>
    <w:rsid w:val="00312F7F"/>
    <w:rsid w:val="003238A9"/>
    <w:rsid w:val="00334E38"/>
    <w:rsid w:val="00356F0E"/>
    <w:rsid w:val="00361450"/>
    <w:rsid w:val="003673CF"/>
    <w:rsid w:val="00382D92"/>
    <w:rsid w:val="003845C1"/>
    <w:rsid w:val="00385A53"/>
    <w:rsid w:val="003A6F89"/>
    <w:rsid w:val="003B3546"/>
    <w:rsid w:val="003B38C1"/>
    <w:rsid w:val="003E44AA"/>
    <w:rsid w:val="00423E3E"/>
    <w:rsid w:val="00427AF4"/>
    <w:rsid w:val="004647DA"/>
    <w:rsid w:val="004668BE"/>
    <w:rsid w:val="00474062"/>
    <w:rsid w:val="00477D6B"/>
    <w:rsid w:val="004917C4"/>
    <w:rsid w:val="004B020C"/>
    <w:rsid w:val="004F21CA"/>
    <w:rsid w:val="005019FF"/>
    <w:rsid w:val="005030E1"/>
    <w:rsid w:val="00510997"/>
    <w:rsid w:val="0053057A"/>
    <w:rsid w:val="00560A29"/>
    <w:rsid w:val="005A3311"/>
    <w:rsid w:val="005C6649"/>
    <w:rsid w:val="005F6F77"/>
    <w:rsid w:val="00605827"/>
    <w:rsid w:val="00646050"/>
    <w:rsid w:val="006713CA"/>
    <w:rsid w:val="00676C5C"/>
    <w:rsid w:val="006C08A3"/>
    <w:rsid w:val="006D4B08"/>
    <w:rsid w:val="006E1B89"/>
    <w:rsid w:val="00723FB2"/>
    <w:rsid w:val="007B4A2E"/>
    <w:rsid w:val="007D1613"/>
    <w:rsid w:val="008632D8"/>
    <w:rsid w:val="00885EC2"/>
    <w:rsid w:val="00893A0A"/>
    <w:rsid w:val="008B2CC1"/>
    <w:rsid w:val="008B60B2"/>
    <w:rsid w:val="008C1A1E"/>
    <w:rsid w:val="008D47AC"/>
    <w:rsid w:val="0090731E"/>
    <w:rsid w:val="00916EE2"/>
    <w:rsid w:val="00917528"/>
    <w:rsid w:val="00933D72"/>
    <w:rsid w:val="00953424"/>
    <w:rsid w:val="00966A22"/>
    <w:rsid w:val="0096722F"/>
    <w:rsid w:val="00980843"/>
    <w:rsid w:val="0099131B"/>
    <w:rsid w:val="009D4E2E"/>
    <w:rsid w:val="009E24B3"/>
    <w:rsid w:val="009E2791"/>
    <w:rsid w:val="009E3F6F"/>
    <w:rsid w:val="009F499F"/>
    <w:rsid w:val="00A42DAF"/>
    <w:rsid w:val="00A45BD8"/>
    <w:rsid w:val="00A571B3"/>
    <w:rsid w:val="00A6483D"/>
    <w:rsid w:val="00A8664A"/>
    <w:rsid w:val="00A869B7"/>
    <w:rsid w:val="00AA5E69"/>
    <w:rsid w:val="00AC205C"/>
    <w:rsid w:val="00AE2749"/>
    <w:rsid w:val="00AF0A6B"/>
    <w:rsid w:val="00B05A69"/>
    <w:rsid w:val="00B14F24"/>
    <w:rsid w:val="00B21CBC"/>
    <w:rsid w:val="00B90DD4"/>
    <w:rsid w:val="00B9734B"/>
    <w:rsid w:val="00C11BFE"/>
    <w:rsid w:val="00C22F5F"/>
    <w:rsid w:val="00C42F60"/>
    <w:rsid w:val="00CF7E29"/>
    <w:rsid w:val="00D05661"/>
    <w:rsid w:val="00D11B30"/>
    <w:rsid w:val="00D31B59"/>
    <w:rsid w:val="00D45252"/>
    <w:rsid w:val="00D71B4D"/>
    <w:rsid w:val="00D93D55"/>
    <w:rsid w:val="00DC7F73"/>
    <w:rsid w:val="00DD20C5"/>
    <w:rsid w:val="00DD7ADC"/>
    <w:rsid w:val="00DE64DB"/>
    <w:rsid w:val="00E335FE"/>
    <w:rsid w:val="00E3601E"/>
    <w:rsid w:val="00E46112"/>
    <w:rsid w:val="00E7659C"/>
    <w:rsid w:val="00EC4E49"/>
    <w:rsid w:val="00ED77FB"/>
    <w:rsid w:val="00EE45FA"/>
    <w:rsid w:val="00F028D6"/>
    <w:rsid w:val="00F24B6D"/>
    <w:rsid w:val="00F408EE"/>
    <w:rsid w:val="00F66152"/>
    <w:rsid w:val="00F92A2D"/>
    <w:rsid w:val="00FB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385A53"/>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semiHidden/>
    <w:rsid w:val="00385A53"/>
    <w:rPr>
      <w:rFonts w:ascii="Arial" w:eastAsia="SimSun" w:hAnsi="Arial" w:cs="Arial"/>
      <w:sz w:val="18"/>
      <w:lang w:eastAsia="zh-CN"/>
    </w:rPr>
  </w:style>
  <w:style w:type="character" w:styleId="Hyperlink">
    <w:name w:val="Hyperlink"/>
    <w:uiPriority w:val="99"/>
    <w:unhideWhenUsed/>
    <w:rsid w:val="00385A53"/>
    <w:rPr>
      <w:color w:val="0000FF"/>
      <w:u w:val="single"/>
    </w:rPr>
  </w:style>
  <w:style w:type="paragraph" w:styleId="NoSpacing">
    <w:name w:val="No Spacing"/>
    <w:uiPriority w:val="1"/>
    <w:qFormat/>
    <w:rsid w:val="00385A53"/>
    <w:rPr>
      <w:rFonts w:ascii="Calibri" w:eastAsia="Calibri" w:hAnsi="Calibri"/>
      <w:sz w:val="22"/>
      <w:szCs w:val="22"/>
    </w:rPr>
  </w:style>
  <w:style w:type="character" w:styleId="FootnoteReference">
    <w:name w:val="footnote reference"/>
    <w:unhideWhenUsed/>
    <w:rsid w:val="00385A53"/>
    <w:rPr>
      <w:vertAlign w:val="superscript"/>
    </w:rPr>
  </w:style>
  <w:style w:type="character" w:styleId="FollowedHyperlink">
    <w:name w:val="FollowedHyperlink"/>
    <w:basedOn w:val="DefaultParagraphFont"/>
    <w:rsid w:val="00E765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385A53"/>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semiHidden/>
    <w:rsid w:val="00385A53"/>
    <w:rPr>
      <w:rFonts w:ascii="Arial" w:eastAsia="SimSun" w:hAnsi="Arial" w:cs="Arial"/>
      <w:sz w:val="18"/>
      <w:lang w:eastAsia="zh-CN"/>
    </w:rPr>
  </w:style>
  <w:style w:type="character" w:styleId="Hyperlink">
    <w:name w:val="Hyperlink"/>
    <w:uiPriority w:val="99"/>
    <w:unhideWhenUsed/>
    <w:rsid w:val="00385A53"/>
    <w:rPr>
      <w:color w:val="0000FF"/>
      <w:u w:val="single"/>
    </w:rPr>
  </w:style>
  <w:style w:type="paragraph" w:styleId="NoSpacing">
    <w:name w:val="No Spacing"/>
    <w:uiPriority w:val="1"/>
    <w:qFormat/>
    <w:rsid w:val="00385A53"/>
    <w:rPr>
      <w:rFonts w:ascii="Calibri" w:eastAsia="Calibri" w:hAnsi="Calibri"/>
      <w:sz w:val="22"/>
      <w:szCs w:val="22"/>
    </w:rPr>
  </w:style>
  <w:style w:type="character" w:styleId="FootnoteReference">
    <w:name w:val="footnote reference"/>
    <w:unhideWhenUsed/>
    <w:rsid w:val="00385A53"/>
    <w:rPr>
      <w:vertAlign w:val="superscript"/>
    </w:rPr>
  </w:style>
  <w:style w:type="character" w:styleId="FollowedHyperlink">
    <w:name w:val="FollowedHyperlink"/>
    <w:basedOn w:val="DefaultParagraphFont"/>
    <w:rsid w:val="00E76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econ_stat/en/economics/pdf/wp10.pdf" TargetMode="External"/><Relationship Id="rId1" Type="http://schemas.openxmlformats.org/officeDocument/2006/relationships/hyperlink" Target="http://www.wipo.int/meetings/en/details.jsp?meeting_id=28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69D0-A560-48F5-9270-B8120A25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2238</Words>
  <Characters>13115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CDIP/13/</vt:lpstr>
      <vt:lpstr>CDIP/13/</vt:lpstr>
    </vt:vector>
  </TitlesOfParts>
  <Company>WIPO</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JMD/mhf</cp:keywords>
  <cp:lastModifiedBy>BRACI Biljana</cp:lastModifiedBy>
  <cp:revision>5</cp:revision>
  <cp:lastPrinted>2014-02-28T13:41:00Z</cp:lastPrinted>
  <dcterms:created xsi:type="dcterms:W3CDTF">2014-02-28T13:30:00Z</dcterms:created>
  <dcterms:modified xsi:type="dcterms:W3CDTF">2014-02-28T13:41:00Z</dcterms:modified>
</cp:coreProperties>
</file>