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961D" w14:textId="77777777" w:rsidR="008B2CC1" w:rsidRPr="00A73D5A" w:rsidRDefault="00472A6E" w:rsidP="00762AC6">
      <w:pPr>
        <w:pBdr>
          <w:bottom w:val="single" w:sz="4" w:space="11" w:color="auto"/>
        </w:pBdr>
        <w:spacing w:after="120"/>
        <w:ind w:right="-57"/>
        <w:jc w:val="right"/>
        <w:rPr>
          <w:lang w:val="es-ES_tradnl"/>
        </w:rPr>
      </w:pPr>
      <w:r w:rsidRPr="00A73D5A">
        <w:rPr>
          <w:noProof/>
          <w:lang w:val="es-ES_tradnl" w:eastAsia="fr-CH"/>
        </w:rPr>
        <w:drawing>
          <wp:inline distT="0" distB="0" distL="0" distR="0" wp14:anchorId="2DFB2C6A" wp14:editId="17E3A2D8">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A0FCC8D" w14:textId="77777777" w:rsidR="00472A6E" w:rsidRPr="00A73D5A" w:rsidRDefault="009C0927" w:rsidP="00472A6E">
      <w:pPr>
        <w:jc w:val="right"/>
        <w:rPr>
          <w:rFonts w:ascii="Arial Black" w:hAnsi="Arial Black"/>
          <w:caps/>
          <w:sz w:val="15"/>
          <w:lang w:val="es-ES_tradnl"/>
        </w:rPr>
      </w:pPr>
      <w:r w:rsidRPr="00A73D5A">
        <w:rPr>
          <w:rFonts w:ascii="Arial Black" w:hAnsi="Arial Black"/>
          <w:caps/>
          <w:sz w:val="15"/>
          <w:lang w:val="es-ES_tradnl"/>
        </w:rPr>
        <w:t>CDIP/3</w:t>
      </w:r>
      <w:r w:rsidR="00086819" w:rsidRPr="00A73D5A">
        <w:rPr>
          <w:rFonts w:ascii="Arial Black" w:hAnsi="Arial Black"/>
          <w:caps/>
          <w:sz w:val="15"/>
          <w:lang w:val="es-ES_tradnl"/>
        </w:rPr>
        <w:t>2</w:t>
      </w:r>
      <w:r w:rsidRPr="00A73D5A">
        <w:rPr>
          <w:rFonts w:ascii="Arial Black" w:hAnsi="Arial Black"/>
          <w:caps/>
          <w:sz w:val="15"/>
          <w:lang w:val="es-ES_tradnl"/>
        </w:rPr>
        <w:t>/</w:t>
      </w:r>
      <w:bookmarkStart w:id="0" w:name="Code"/>
      <w:bookmarkEnd w:id="0"/>
      <w:r w:rsidR="008E5175" w:rsidRPr="00A73D5A">
        <w:rPr>
          <w:rFonts w:ascii="Arial Black" w:hAnsi="Arial Black"/>
          <w:caps/>
          <w:sz w:val="15"/>
          <w:lang w:val="es-ES_tradnl"/>
        </w:rPr>
        <w:t>8</w:t>
      </w:r>
    </w:p>
    <w:p w14:paraId="6B26F3FE" w14:textId="77777777" w:rsidR="008B2CC1" w:rsidRPr="00A73D5A" w:rsidRDefault="00472A6E" w:rsidP="00472A6E">
      <w:pPr>
        <w:jc w:val="right"/>
        <w:rPr>
          <w:lang w:val="es-ES_tradnl"/>
        </w:rPr>
      </w:pPr>
      <w:r w:rsidRPr="00A73D5A">
        <w:rPr>
          <w:rFonts w:ascii="Arial Black" w:hAnsi="Arial Black"/>
          <w:caps/>
          <w:sz w:val="15"/>
          <w:lang w:val="es-ES_tradnl"/>
        </w:rPr>
        <w:t xml:space="preserve">ORIGINAL: </w:t>
      </w:r>
      <w:bookmarkStart w:id="1" w:name="Original"/>
      <w:r w:rsidR="008E5175" w:rsidRPr="00A73D5A">
        <w:rPr>
          <w:rFonts w:ascii="Arial Black" w:hAnsi="Arial Black"/>
          <w:caps/>
          <w:sz w:val="15"/>
          <w:lang w:val="es-ES_tradnl"/>
        </w:rPr>
        <w:t>INGLÉS</w:t>
      </w:r>
    </w:p>
    <w:bookmarkEnd w:id="1"/>
    <w:p w14:paraId="506B4F02" w14:textId="77777777" w:rsidR="008B2CC1" w:rsidRPr="00A73D5A" w:rsidRDefault="00472A6E" w:rsidP="00472A6E">
      <w:pPr>
        <w:spacing w:after="1200"/>
        <w:jc w:val="right"/>
        <w:rPr>
          <w:lang w:val="es-ES_tradnl"/>
        </w:rPr>
      </w:pPr>
      <w:r w:rsidRPr="00A73D5A">
        <w:rPr>
          <w:rFonts w:ascii="Arial Black" w:hAnsi="Arial Black"/>
          <w:caps/>
          <w:sz w:val="15"/>
          <w:lang w:val="es-ES_tradnl"/>
        </w:rPr>
        <w:t xml:space="preserve">fecha: </w:t>
      </w:r>
      <w:bookmarkStart w:id="2" w:name="Date"/>
      <w:r w:rsidR="008E5175" w:rsidRPr="00A73D5A">
        <w:rPr>
          <w:rFonts w:ascii="Arial Black" w:hAnsi="Arial Black"/>
          <w:caps/>
          <w:sz w:val="15"/>
          <w:lang w:val="es-ES_tradnl"/>
        </w:rPr>
        <w:t>5 DE MARZO DE 2024</w:t>
      </w:r>
    </w:p>
    <w:bookmarkEnd w:id="2"/>
    <w:p w14:paraId="3FC2E3C2" w14:textId="77777777" w:rsidR="00B67CDC" w:rsidRPr="00A73D5A" w:rsidRDefault="00762AC6" w:rsidP="00FB31F5">
      <w:pPr>
        <w:pStyle w:val="Heading1"/>
        <w:spacing w:before="0" w:after="600"/>
        <w:rPr>
          <w:sz w:val="28"/>
          <w:lang w:val="es-ES_tradnl"/>
        </w:rPr>
      </w:pPr>
      <w:r w:rsidRPr="00A73D5A">
        <w:rPr>
          <w:caps w:val="0"/>
          <w:sz w:val="28"/>
          <w:lang w:val="es-ES_tradnl"/>
        </w:rPr>
        <w:t>Comité de Desarrollo y Propiedad Intelectual (CDIP)</w:t>
      </w:r>
    </w:p>
    <w:p w14:paraId="32A84FC3" w14:textId="77777777" w:rsidR="005B2EAE" w:rsidRPr="00A73D5A" w:rsidRDefault="00DF13F9" w:rsidP="005B2EAE">
      <w:pPr>
        <w:outlineLvl w:val="1"/>
        <w:rPr>
          <w:b/>
          <w:sz w:val="24"/>
          <w:szCs w:val="24"/>
          <w:lang w:val="es-ES_tradnl"/>
        </w:rPr>
      </w:pPr>
      <w:r w:rsidRPr="00A73D5A">
        <w:rPr>
          <w:b/>
          <w:sz w:val="24"/>
          <w:szCs w:val="24"/>
          <w:lang w:val="es-ES_tradnl"/>
        </w:rPr>
        <w:t xml:space="preserve">Trigésima </w:t>
      </w:r>
      <w:r w:rsidR="00086819" w:rsidRPr="00A73D5A">
        <w:rPr>
          <w:b/>
          <w:sz w:val="24"/>
          <w:szCs w:val="24"/>
          <w:lang w:val="es-ES_tradnl"/>
        </w:rPr>
        <w:t xml:space="preserve">segunda </w:t>
      </w:r>
      <w:r w:rsidR="001A13E2" w:rsidRPr="00A73D5A">
        <w:rPr>
          <w:b/>
          <w:sz w:val="24"/>
          <w:szCs w:val="24"/>
          <w:lang w:val="es-ES_tradnl"/>
        </w:rPr>
        <w:t>s</w:t>
      </w:r>
      <w:r w:rsidR="00B67CDC" w:rsidRPr="00A73D5A">
        <w:rPr>
          <w:b/>
          <w:sz w:val="24"/>
          <w:szCs w:val="24"/>
          <w:lang w:val="es-ES_tradnl"/>
        </w:rPr>
        <w:t>esión</w:t>
      </w:r>
    </w:p>
    <w:p w14:paraId="7E08ADD9" w14:textId="77777777" w:rsidR="00B67CDC" w:rsidRPr="00A73D5A" w:rsidRDefault="00DF13F9" w:rsidP="00472A6E">
      <w:pPr>
        <w:spacing w:after="720"/>
        <w:outlineLvl w:val="1"/>
        <w:rPr>
          <w:b/>
          <w:sz w:val="24"/>
          <w:szCs w:val="24"/>
          <w:lang w:val="es-ES_tradnl"/>
        </w:rPr>
      </w:pPr>
      <w:r w:rsidRPr="00A73D5A">
        <w:rPr>
          <w:b/>
          <w:sz w:val="24"/>
          <w:szCs w:val="24"/>
          <w:lang w:val="es-ES_tradnl"/>
        </w:rPr>
        <w:t xml:space="preserve">Ginebra, </w:t>
      </w:r>
      <w:r w:rsidR="00086819" w:rsidRPr="00A73D5A">
        <w:rPr>
          <w:b/>
          <w:sz w:val="24"/>
          <w:szCs w:val="24"/>
          <w:lang w:val="es-ES_tradnl"/>
        </w:rPr>
        <w:t>29 de abril a 3 de mayo de 2024</w:t>
      </w:r>
    </w:p>
    <w:p w14:paraId="2E025F03" w14:textId="162C6CAF" w:rsidR="008B2CC1" w:rsidRPr="00A73D5A" w:rsidRDefault="008F01E3" w:rsidP="00472A6E">
      <w:pPr>
        <w:spacing w:after="360"/>
        <w:rPr>
          <w:caps/>
          <w:sz w:val="24"/>
          <w:lang w:val="es-ES_tradnl"/>
        </w:rPr>
      </w:pPr>
      <w:bookmarkStart w:id="3" w:name="TitleOfDoc"/>
      <w:r w:rsidRPr="00A73D5A">
        <w:rPr>
          <w:sz w:val="24"/>
          <w:lang w:val="es-ES_tradnl"/>
        </w:rPr>
        <w:t>PROYECTO SOBRE EL APOYO Y LA CONSOLIDACIÓN DEL PAPEL DE LAS MARCAS COLECTIVAS COMO HERRAMIENTA DE IMPULSO ECONÓMICO, CULTURAL Y SOCIAL A TRAVÉS DE UN ENFOQUE INTEGRADO DEL DESARROLLO - PROPUESTA DE PROYECTO PRESENTADA POR FILIPINAS Y EL BRASIL</w:t>
      </w:r>
    </w:p>
    <w:p w14:paraId="2C03AF43" w14:textId="12B0947A" w:rsidR="008B2CC1" w:rsidRPr="00A73D5A" w:rsidRDefault="008F01E3" w:rsidP="00FB31F5">
      <w:pPr>
        <w:spacing w:after="960"/>
        <w:rPr>
          <w:i/>
          <w:lang w:val="es-ES_tradnl"/>
        </w:rPr>
      </w:pPr>
      <w:bookmarkStart w:id="4" w:name="Prepared"/>
      <w:bookmarkEnd w:id="3"/>
      <w:bookmarkEnd w:id="4"/>
      <w:r w:rsidRPr="00A73D5A">
        <w:rPr>
          <w:i/>
          <w:lang w:val="es-ES_tradnl"/>
        </w:rPr>
        <w:t>preparado por la Secretaría</w:t>
      </w:r>
    </w:p>
    <w:p w14:paraId="25A5FBE7" w14:textId="77777777" w:rsidR="008F01E3" w:rsidRPr="00A73D5A" w:rsidRDefault="008F01E3" w:rsidP="008F01E3">
      <w:pPr>
        <w:numPr>
          <w:ilvl w:val="0"/>
          <w:numId w:val="12"/>
        </w:numPr>
        <w:spacing w:after="240"/>
        <w:ind w:left="0" w:firstLine="0"/>
        <w:rPr>
          <w:rFonts w:eastAsia="Times New Roman"/>
          <w:szCs w:val="24"/>
          <w:lang w:val="es-ES_tradnl"/>
        </w:rPr>
      </w:pPr>
      <w:r w:rsidRPr="00A73D5A">
        <w:rPr>
          <w:lang w:val="es-ES_tradnl"/>
        </w:rPr>
        <w:t>Mediante comunicación de fecha 8 de febrero de 2024, las delegaciones de Filipinas y el Brasil sometieron a la consideración de la trigésima segunda sesión del CDIP una propuesta de proyecto titulada “Apoyo y consolidación del papel de las marcas colectivas como herramienta de impulso económico, cultural y social a través de un enfoque integrado del desarrollo”.</w:t>
      </w:r>
    </w:p>
    <w:p w14:paraId="6BBD9632" w14:textId="77777777" w:rsidR="008F01E3" w:rsidRPr="00A73D5A" w:rsidRDefault="008F01E3" w:rsidP="008F01E3">
      <w:pPr>
        <w:numPr>
          <w:ilvl w:val="0"/>
          <w:numId w:val="12"/>
        </w:numPr>
        <w:spacing w:after="240"/>
        <w:ind w:left="0" w:firstLine="0"/>
        <w:rPr>
          <w:rFonts w:eastAsia="Times New Roman"/>
          <w:szCs w:val="24"/>
          <w:lang w:val="es-ES_tradnl"/>
        </w:rPr>
      </w:pPr>
      <w:r w:rsidRPr="00A73D5A">
        <w:rPr>
          <w:lang w:val="es-ES_tradnl"/>
        </w:rPr>
        <w:t>Los Anexos del presente documento contienen dicha propuesta, elaborada con el apoyo de la Secretaría de la OMPI.</w:t>
      </w:r>
    </w:p>
    <w:p w14:paraId="6337EEBA" w14:textId="77777777" w:rsidR="008F01E3" w:rsidRPr="00A73D5A" w:rsidRDefault="008F01E3" w:rsidP="008F01E3">
      <w:pPr>
        <w:numPr>
          <w:ilvl w:val="0"/>
          <w:numId w:val="12"/>
        </w:numPr>
        <w:spacing w:after="720"/>
        <w:ind w:left="5220" w:firstLine="0"/>
        <w:rPr>
          <w:rFonts w:eastAsia="Times New Roman"/>
          <w:i/>
          <w:sz w:val="24"/>
          <w:lang w:val="es-ES_tradnl"/>
        </w:rPr>
      </w:pPr>
      <w:r w:rsidRPr="00A73D5A">
        <w:rPr>
          <w:i/>
          <w:lang w:val="es-ES_tradnl"/>
        </w:rPr>
        <w:t>Se invita al Comité a examinar el Anexo del presente documento.</w:t>
      </w:r>
    </w:p>
    <w:p w14:paraId="65B54EC0" w14:textId="77777777" w:rsidR="008F01E3" w:rsidRDefault="008F01E3" w:rsidP="008F01E3">
      <w:pPr>
        <w:spacing w:after="240"/>
        <w:ind w:left="5220"/>
        <w:rPr>
          <w:lang w:val="es-ES_tradnl"/>
        </w:rPr>
      </w:pPr>
      <w:r w:rsidRPr="00A73D5A">
        <w:rPr>
          <w:lang w:val="es-ES_tradnl"/>
        </w:rPr>
        <w:t>[Sigue el Anexo]</w:t>
      </w:r>
    </w:p>
    <w:p w14:paraId="73CE4B6E" w14:textId="77777777" w:rsidR="00A73D5A" w:rsidRPr="00A73D5A" w:rsidRDefault="00A73D5A" w:rsidP="008F01E3">
      <w:pPr>
        <w:spacing w:after="240"/>
        <w:ind w:left="5220"/>
        <w:rPr>
          <w:rFonts w:eastAsia="Times New Roman"/>
          <w:szCs w:val="24"/>
          <w:lang w:val="es-ES_tradnl"/>
        </w:rPr>
        <w:sectPr w:rsidR="00A73D5A" w:rsidRPr="00A73D5A" w:rsidSect="008F01E3">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418" w:header="510" w:footer="1021" w:gutter="0"/>
          <w:pgNumType w:start="1"/>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F01E3" w:rsidRPr="00A73D5A" w14:paraId="02EDFE6D" w14:textId="77777777" w:rsidTr="00FA0CBB">
        <w:trPr>
          <w:trHeight w:val="319"/>
        </w:trPr>
        <w:tc>
          <w:tcPr>
            <w:tcW w:w="9352" w:type="dxa"/>
            <w:gridSpan w:val="2"/>
            <w:shd w:val="clear" w:color="auto" w:fill="00FFCC"/>
          </w:tcPr>
          <w:p w14:paraId="4C30B073" w14:textId="77777777" w:rsidR="008F01E3" w:rsidRPr="00A73D5A" w:rsidRDefault="008F01E3" w:rsidP="00FA0CBB">
            <w:pPr>
              <w:pStyle w:val="Heading2"/>
              <w:spacing w:before="120" w:after="120"/>
              <w:jc w:val="center"/>
              <w:rPr>
                <w:b/>
                <w:lang w:val="es-ES_tradnl"/>
              </w:rPr>
            </w:pPr>
            <w:r w:rsidRPr="00A73D5A">
              <w:rPr>
                <w:b/>
                <w:lang w:val="es-ES_tradnl"/>
              </w:rPr>
              <w:lastRenderedPageBreak/>
              <w:t xml:space="preserve">1. </w:t>
            </w:r>
            <w:r w:rsidRPr="00A73D5A">
              <w:rPr>
                <w:b/>
                <w:caps w:val="0"/>
                <w:lang w:val="es-ES_tradnl"/>
              </w:rPr>
              <w:t>Presentación del proyecto</w:t>
            </w:r>
          </w:p>
        </w:tc>
      </w:tr>
      <w:tr w:rsidR="008F01E3" w:rsidRPr="00A73D5A" w14:paraId="4956E66D" w14:textId="77777777" w:rsidTr="00FA0CBB">
        <w:trPr>
          <w:trHeight w:val="253"/>
        </w:trPr>
        <w:tc>
          <w:tcPr>
            <w:tcW w:w="9352" w:type="dxa"/>
            <w:gridSpan w:val="2"/>
            <w:shd w:val="clear" w:color="auto" w:fill="00FFCC"/>
          </w:tcPr>
          <w:p w14:paraId="7F465C7B" w14:textId="77777777" w:rsidR="008F01E3" w:rsidRPr="00A73D5A" w:rsidRDefault="008F01E3" w:rsidP="00FA0CBB">
            <w:pPr>
              <w:pStyle w:val="TableParagraph"/>
              <w:spacing w:before="120" w:after="120"/>
              <w:ind w:left="103" w:right="87"/>
              <w:jc w:val="center"/>
              <w:rPr>
                <w:b/>
                <w:lang w:val="es-ES_tradnl"/>
              </w:rPr>
            </w:pPr>
            <w:r w:rsidRPr="00A73D5A">
              <w:rPr>
                <w:b/>
                <w:lang w:val="es-ES_tradnl"/>
              </w:rPr>
              <w:t>1.1 Código del proyecto</w:t>
            </w:r>
          </w:p>
        </w:tc>
      </w:tr>
      <w:tr w:rsidR="008F01E3" w:rsidRPr="00A73D5A" w14:paraId="22CB2B91" w14:textId="77777777" w:rsidTr="00FA0CBB">
        <w:trPr>
          <w:trHeight w:val="50"/>
        </w:trPr>
        <w:tc>
          <w:tcPr>
            <w:tcW w:w="9352" w:type="dxa"/>
            <w:gridSpan w:val="2"/>
          </w:tcPr>
          <w:p w14:paraId="25D2CB3A" w14:textId="77777777" w:rsidR="008F01E3" w:rsidRPr="00A73D5A" w:rsidRDefault="008F01E3" w:rsidP="00FA0CBB">
            <w:pPr>
              <w:pStyle w:val="TableParagraph"/>
              <w:spacing w:before="120" w:after="120"/>
              <w:ind w:left="110"/>
              <w:jc w:val="center"/>
              <w:rPr>
                <w:lang w:val="es-ES_tradnl"/>
              </w:rPr>
            </w:pPr>
            <w:r w:rsidRPr="00A73D5A">
              <w:rPr>
                <w:lang w:val="es-ES_tradnl"/>
              </w:rPr>
              <w:t>DA_1_4_10_02</w:t>
            </w:r>
          </w:p>
        </w:tc>
      </w:tr>
      <w:tr w:rsidR="008F01E3" w:rsidRPr="00A73D5A" w14:paraId="79741418" w14:textId="77777777" w:rsidTr="00FA0CBB">
        <w:trPr>
          <w:trHeight w:val="251"/>
        </w:trPr>
        <w:tc>
          <w:tcPr>
            <w:tcW w:w="9352" w:type="dxa"/>
            <w:gridSpan w:val="2"/>
            <w:shd w:val="clear" w:color="auto" w:fill="00FFCC"/>
          </w:tcPr>
          <w:p w14:paraId="675315B1" w14:textId="77777777" w:rsidR="008F01E3" w:rsidRPr="00A73D5A" w:rsidRDefault="008F01E3" w:rsidP="00FA0CBB">
            <w:pPr>
              <w:pStyle w:val="TableParagraph"/>
              <w:spacing w:before="120" w:after="120"/>
              <w:ind w:left="103" w:right="90"/>
              <w:jc w:val="center"/>
              <w:rPr>
                <w:b/>
                <w:lang w:val="es-ES_tradnl"/>
              </w:rPr>
            </w:pPr>
            <w:r w:rsidRPr="00A73D5A">
              <w:rPr>
                <w:b/>
                <w:lang w:val="es-ES_tradnl"/>
              </w:rPr>
              <w:t>1.2 Título del proyecto</w:t>
            </w:r>
          </w:p>
        </w:tc>
      </w:tr>
      <w:tr w:rsidR="008F01E3" w:rsidRPr="00A73D5A" w14:paraId="6033AC8D" w14:textId="77777777" w:rsidTr="00FA0CBB">
        <w:trPr>
          <w:trHeight w:val="50"/>
        </w:trPr>
        <w:tc>
          <w:tcPr>
            <w:tcW w:w="9352" w:type="dxa"/>
            <w:gridSpan w:val="2"/>
          </w:tcPr>
          <w:p w14:paraId="7533D307" w14:textId="77777777" w:rsidR="008F01E3" w:rsidRPr="00A73D5A" w:rsidRDefault="008F01E3" w:rsidP="00FA0CBB">
            <w:pPr>
              <w:pStyle w:val="TableParagraph"/>
              <w:spacing w:before="120" w:after="120"/>
              <w:ind w:left="110" w:right="188"/>
              <w:jc w:val="center"/>
              <w:rPr>
                <w:lang w:val="es-ES_tradnl"/>
              </w:rPr>
            </w:pPr>
            <w:r w:rsidRPr="00A73D5A">
              <w:rPr>
                <w:lang w:val="es-ES_tradnl"/>
              </w:rPr>
              <w:t>Apoyo y consolidación del papel de las marcas colectivas como herramienta de impulso económico, cultural y social a través de un enfoque integrado del desarrollo</w:t>
            </w:r>
          </w:p>
        </w:tc>
      </w:tr>
      <w:tr w:rsidR="008F01E3" w:rsidRPr="00A73D5A" w14:paraId="063CDB36" w14:textId="77777777" w:rsidTr="00FA0CBB">
        <w:trPr>
          <w:trHeight w:val="252"/>
        </w:trPr>
        <w:tc>
          <w:tcPr>
            <w:tcW w:w="9352" w:type="dxa"/>
            <w:gridSpan w:val="2"/>
            <w:shd w:val="clear" w:color="auto" w:fill="00FFCC"/>
          </w:tcPr>
          <w:p w14:paraId="396F848D" w14:textId="77777777" w:rsidR="008F01E3" w:rsidRPr="00A73D5A" w:rsidRDefault="008F01E3" w:rsidP="00FA0CBB">
            <w:pPr>
              <w:pStyle w:val="TableParagraph"/>
              <w:spacing w:before="120" w:after="120"/>
              <w:ind w:left="103" w:right="235"/>
              <w:jc w:val="center"/>
              <w:rPr>
                <w:b/>
                <w:lang w:val="es-ES_tradnl"/>
              </w:rPr>
            </w:pPr>
            <w:r w:rsidRPr="00A73D5A">
              <w:rPr>
                <w:b/>
                <w:lang w:val="es-ES_tradnl"/>
              </w:rPr>
              <w:t>1.3 Recomendaciones de la Agenda para el Desarrollo</w:t>
            </w:r>
          </w:p>
        </w:tc>
      </w:tr>
      <w:tr w:rsidR="008F01E3" w:rsidRPr="00A73D5A" w14:paraId="49C3F9FA" w14:textId="77777777" w:rsidTr="00FA0CBB">
        <w:trPr>
          <w:trHeight w:val="760"/>
        </w:trPr>
        <w:tc>
          <w:tcPr>
            <w:tcW w:w="9352" w:type="dxa"/>
            <w:gridSpan w:val="2"/>
          </w:tcPr>
          <w:p w14:paraId="67B24CC1" w14:textId="4BC1C2F1" w:rsidR="008F01E3" w:rsidRPr="00A73D5A" w:rsidRDefault="008F01E3" w:rsidP="00FA0CBB">
            <w:pPr>
              <w:pStyle w:val="TableParagraph"/>
              <w:spacing w:before="120" w:after="120"/>
              <w:ind w:left="110" w:right="235"/>
              <w:rPr>
                <w:i/>
                <w:iCs/>
                <w:color w:val="000000" w:themeColor="text1"/>
                <w:lang w:val="es-ES_tradnl"/>
              </w:rPr>
            </w:pPr>
            <w:r w:rsidRPr="00A73D5A">
              <w:rPr>
                <w:i/>
                <w:color w:val="000000" w:themeColor="text1"/>
                <w:lang w:val="es-ES_tradnl"/>
              </w:rPr>
              <w:t>Recomendación 1:</w:t>
            </w:r>
            <w:r w:rsidR="00A73D5A">
              <w:rPr>
                <w:i/>
                <w:color w:val="000000" w:themeColor="text1"/>
                <w:lang w:val="es-ES_tradnl"/>
              </w:rPr>
              <w:t xml:space="preserve"> </w:t>
            </w:r>
            <w:r w:rsidRPr="00A73D5A">
              <w:rPr>
                <w:color w:val="000000" w:themeColor="text1"/>
                <w:lang w:val="es-ES_tradnl"/>
              </w:rPr>
              <w:t>La asistencia técnica de la OMPI deberá, entre otras cosas, estar orientada a potenciar el desarrollo, obedecer a una demanda, ser transparente y tener en cuenta las prioridades y necesidades especiales de los países en desarrollo, especialmente las de los PMA, así como los distintos niveles de desarrollo de los Estados miembros; además, las actividades deberán incluir el calendario de ejecución respectivo.</w:t>
            </w:r>
            <w:r w:rsidR="00A73D5A">
              <w:rPr>
                <w:color w:val="000000" w:themeColor="text1"/>
                <w:lang w:val="es-ES_tradnl"/>
              </w:rPr>
              <w:t xml:space="preserve"> </w:t>
            </w:r>
            <w:r w:rsidRPr="00A73D5A">
              <w:rPr>
                <w:color w:val="000000" w:themeColor="text1"/>
                <w:lang w:val="es-ES_tradnl"/>
              </w:rPr>
              <w:t>A este respecto, el diseño, los mecanismos de ejecución y los procesos de evaluación de los programas de asistencia técnica deberán estar adaptados a cada país.</w:t>
            </w:r>
            <w:r w:rsidRPr="00A73D5A">
              <w:rPr>
                <w:i/>
                <w:color w:val="000000" w:themeColor="text1"/>
                <w:lang w:val="es-ES_tradnl"/>
              </w:rPr>
              <w:t xml:space="preserve"> </w:t>
            </w:r>
          </w:p>
          <w:p w14:paraId="3E377369" w14:textId="0618D8EF" w:rsidR="008F01E3" w:rsidRPr="00A73D5A" w:rsidRDefault="008F01E3" w:rsidP="00FA0CBB">
            <w:pPr>
              <w:pStyle w:val="TableParagraph"/>
              <w:spacing w:before="120" w:after="120"/>
              <w:ind w:left="110" w:right="235"/>
              <w:rPr>
                <w:i/>
                <w:iCs/>
                <w:color w:val="000000" w:themeColor="text1"/>
                <w:lang w:val="es-ES_tradnl"/>
              </w:rPr>
            </w:pPr>
            <w:r w:rsidRPr="00A73D5A">
              <w:rPr>
                <w:i/>
                <w:color w:val="000000" w:themeColor="text1"/>
                <w:lang w:val="es-ES_tradnl"/>
              </w:rPr>
              <w:t>Recomendación 4:</w:t>
            </w:r>
            <w:r w:rsidR="00A73D5A">
              <w:rPr>
                <w:i/>
                <w:color w:val="000000" w:themeColor="text1"/>
                <w:lang w:val="es-ES_tradnl"/>
              </w:rPr>
              <w:t xml:space="preserve"> </w:t>
            </w:r>
            <w:r w:rsidRPr="00A73D5A">
              <w:rPr>
                <w:color w:val="000000" w:themeColor="text1"/>
                <w:lang w:val="es-ES_tradnl"/>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r w:rsidRPr="00A73D5A">
              <w:rPr>
                <w:i/>
                <w:color w:val="000000" w:themeColor="text1"/>
                <w:lang w:val="es-ES_tradnl"/>
              </w:rPr>
              <w:t xml:space="preserve">. </w:t>
            </w:r>
          </w:p>
          <w:p w14:paraId="7053612D" w14:textId="2D46A417" w:rsidR="008F01E3" w:rsidRPr="00A73D5A" w:rsidRDefault="008F01E3" w:rsidP="00FA0CBB">
            <w:pPr>
              <w:pStyle w:val="TableParagraph"/>
              <w:spacing w:before="120" w:after="120"/>
              <w:ind w:left="110" w:right="235"/>
              <w:rPr>
                <w:color w:val="000000" w:themeColor="text1"/>
                <w:lang w:val="es-ES_tradnl"/>
              </w:rPr>
            </w:pPr>
            <w:r w:rsidRPr="00A73D5A">
              <w:rPr>
                <w:i/>
                <w:color w:val="000000" w:themeColor="text1"/>
                <w:lang w:val="es-ES_tradnl"/>
              </w:rPr>
              <w:t>Recomendación 10:</w:t>
            </w:r>
            <w:r w:rsidR="00A73D5A">
              <w:rPr>
                <w:i/>
                <w:color w:val="000000" w:themeColor="text1"/>
                <w:lang w:val="es-ES_tradnl"/>
              </w:rPr>
              <w:t xml:space="preserve"> </w:t>
            </w:r>
            <w:r w:rsidRPr="00A73D5A">
              <w:rPr>
                <w:color w:val="000000" w:themeColor="text1"/>
                <w:lang w:val="es-ES_tradnl"/>
              </w:rPr>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00A73D5A">
              <w:rPr>
                <w:color w:val="000000" w:themeColor="text1"/>
                <w:lang w:val="es-ES_tradnl"/>
              </w:rPr>
              <w:t xml:space="preserve"> </w:t>
            </w:r>
            <w:r w:rsidRPr="00A73D5A">
              <w:rPr>
                <w:color w:val="000000" w:themeColor="text1"/>
                <w:lang w:val="es-ES_tradnl"/>
              </w:rPr>
              <w:t>Este tipo de asistencia técnica debe beneficiar también a las organizaciones regionales y subregionales de PI.</w:t>
            </w:r>
          </w:p>
        </w:tc>
      </w:tr>
      <w:tr w:rsidR="008F01E3" w:rsidRPr="00A73D5A" w14:paraId="54DE379E" w14:textId="77777777" w:rsidTr="00FA0CBB">
        <w:trPr>
          <w:trHeight w:val="251"/>
        </w:trPr>
        <w:tc>
          <w:tcPr>
            <w:tcW w:w="9352" w:type="dxa"/>
            <w:gridSpan w:val="2"/>
            <w:shd w:val="clear" w:color="auto" w:fill="00FFCC"/>
          </w:tcPr>
          <w:p w14:paraId="7E59C4C2" w14:textId="77777777" w:rsidR="008F01E3" w:rsidRPr="00A73D5A" w:rsidRDefault="008F01E3" w:rsidP="00FA0CBB">
            <w:pPr>
              <w:pStyle w:val="TableParagraph"/>
              <w:spacing w:before="120" w:after="120"/>
              <w:ind w:left="103" w:right="88"/>
              <w:jc w:val="center"/>
              <w:rPr>
                <w:b/>
                <w:lang w:val="es-ES_tradnl"/>
              </w:rPr>
            </w:pPr>
            <w:r w:rsidRPr="00A73D5A">
              <w:rPr>
                <w:b/>
                <w:lang w:val="es-ES_tradnl"/>
              </w:rPr>
              <w:t>1.4 Duración del proyecto</w:t>
            </w:r>
          </w:p>
        </w:tc>
      </w:tr>
      <w:tr w:rsidR="008F01E3" w:rsidRPr="00A73D5A" w14:paraId="1F171D36" w14:textId="77777777" w:rsidTr="00FA0CBB">
        <w:trPr>
          <w:trHeight w:val="251"/>
        </w:trPr>
        <w:tc>
          <w:tcPr>
            <w:tcW w:w="9352" w:type="dxa"/>
            <w:gridSpan w:val="2"/>
            <w:shd w:val="clear" w:color="auto" w:fill="auto"/>
          </w:tcPr>
          <w:p w14:paraId="6C088D06" w14:textId="77777777" w:rsidR="008F01E3" w:rsidRPr="00A73D5A" w:rsidRDefault="008F01E3" w:rsidP="00FA0CBB">
            <w:pPr>
              <w:pStyle w:val="TableParagraph"/>
              <w:spacing w:before="120" w:after="120"/>
              <w:ind w:left="103" w:right="90"/>
              <w:jc w:val="center"/>
              <w:rPr>
                <w:b/>
                <w:lang w:val="es-ES_tradnl"/>
              </w:rPr>
            </w:pPr>
            <w:r w:rsidRPr="00A73D5A">
              <w:rPr>
                <w:lang w:val="es-ES_tradnl"/>
              </w:rPr>
              <w:t>24 meses</w:t>
            </w:r>
          </w:p>
        </w:tc>
      </w:tr>
      <w:tr w:rsidR="008F01E3" w:rsidRPr="00A73D5A" w14:paraId="27514BBC" w14:textId="77777777" w:rsidTr="00FA0CBB">
        <w:trPr>
          <w:trHeight w:val="251"/>
        </w:trPr>
        <w:tc>
          <w:tcPr>
            <w:tcW w:w="9352" w:type="dxa"/>
            <w:gridSpan w:val="2"/>
            <w:shd w:val="clear" w:color="auto" w:fill="00FFCC"/>
          </w:tcPr>
          <w:p w14:paraId="54C8682C" w14:textId="77777777" w:rsidR="008F01E3" w:rsidRPr="00A73D5A" w:rsidRDefault="008F01E3" w:rsidP="00FA0CBB">
            <w:pPr>
              <w:pStyle w:val="TableParagraph"/>
              <w:spacing w:before="120" w:after="120"/>
              <w:ind w:left="103" w:right="90"/>
              <w:jc w:val="center"/>
              <w:rPr>
                <w:b/>
                <w:lang w:val="es-ES_tradnl"/>
              </w:rPr>
            </w:pPr>
            <w:r w:rsidRPr="00A73D5A">
              <w:rPr>
                <w:b/>
                <w:lang w:val="es-ES_tradnl"/>
              </w:rPr>
              <w:t xml:space="preserve">1.5 Presupuesto del proyecto </w:t>
            </w:r>
          </w:p>
        </w:tc>
      </w:tr>
      <w:tr w:rsidR="008F01E3" w:rsidRPr="00A73D5A" w14:paraId="63759669" w14:textId="77777777" w:rsidTr="00FA0CBB">
        <w:trPr>
          <w:trHeight w:val="251"/>
        </w:trPr>
        <w:tc>
          <w:tcPr>
            <w:tcW w:w="9352" w:type="dxa"/>
            <w:gridSpan w:val="2"/>
            <w:shd w:val="clear" w:color="auto" w:fill="auto"/>
          </w:tcPr>
          <w:p w14:paraId="74D3266A" w14:textId="77777777" w:rsidR="008F01E3" w:rsidRPr="00A73D5A" w:rsidRDefault="008F01E3" w:rsidP="00FA0CBB">
            <w:pPr>
              <w:pStyle w:val="TableParagraph"/>
              <w:spacing w:before="120" w:after="120"/>
              <w:ind w:left="103" w:right="90"/>
              <w:rPr>
                <w:bCs/>
                <w:lang w:val="es-ES_tradnl"/>
              </w:rPr>
            </w:pPr>
            <w:r w:rsidRPr="00A73D5A">
              <w:rPr>
                <w:lang w:val="es-ES_tradnl"/>
              </w:rPr>
              <w:t xml:space="preserve">El presupuesto total del proyecto asciende a 320 000 francos suizos destinados en su totalidad a gastos no relativos a personal. </w:t>
            </w:r>
          </w:p>
        </w:tc>
      </w:tr>
      <w:tr w:rsidR="008F01E3" w:rsidRPr="00A73D5A" w14:paraId="03F17A27" w14:textId="77777777" w:rsidTr="00FA0CBB">
        <w:trPr>
          <w:trHeight w:val="251"/>
        </w:trPr>
        <w:tc>
          <w:tcPr>
            <w:tcW w:w="9352" w:type="dxa"/>
            <w:gridSpan w:val="2"/>
            <w:shd w:val="clear" w:color="auto" w:fill="00FFCC"/>
          </w:tcPr>
          <w:p w14:paraId="3118152F" w14:textId="77777777" w:rsidR="008F01E3" w:rsidRPr="00A73D5A" w:rsidRDefault="008F01E3" w:rsidP="00FA0CBB">
            <w:pPr>
              <w:pStyle w:val="TableParagraph"/>
              <w:spacing w:before="120" w:after="120"/>
              <w:ind w:left="103" w:right="90"/>
              <w:jc w:val="center"/>
              <w:rPr>
                <w:b/>
                <w:lang w:val="es-ES_tradnl"/>
              </w:rPr>
            </w:pPr>
            <w:r w:rsidRPr="00A73D5A">
              <w:rPr>
                <w:b/>
                <w:lang w:val="es-ES_tradnl"/>
              </w:rPr>
              <w:t>2. Descripción del proyecto</w:t>
            </w:r>
          </w:p>
        </w:tc>
      </w:tr>
      <w:tr w:rsidR="008F01E3" w:rsidRPr="00A73D5A" w14:paraId="6AA1BE79" w14:textId="77777777" w:rsidTr="00FA0CBB">
        <w:trPr>
          <w:trHeight w:val="620"/>
        </w:trPr>
        <w:tc>
          <w:tcPr>
            <w:tcW w:w="9352" w:type="dxa"/>
            <w:gridSpan w:val="2"/>
          </w:tcPr>
          <w:p w14:paraId="61E7E7FB" w14:textId="1DAEE0DB" w:rsidR="008F01E3" w:rsidRPr="00A73D5A" w:rsidRDefault="008F01E3" w:rsidP="00FA0CBB">
            <w:pPr>
              <w:pStyle w:val="TableParagraph"/>
              <w:spacing w:before="120" w:after="120"/>
              <w:ind w:left="115" w:right="235"/>
              <w:rPr>
                <w:lang w:val="es-ES_tradnl"/>
              </w:rPr>
            </w:pPr>
            <w:r w:rsidRPr="00A73D5A">
              <w:rPr>
                <w:lang w:val="es-ES_tradnl"/>
              </w:rPr>
              <w:t>El registro de marcas colectivas se considera uno de los factores que más contribuyen al impulso económico, cultural y social de las pequeñas y medianas empresas (pymes) y las comunidades locales.</w:t>
            </w:r>
            <w:r w:rsidR="00A73D5A">
              <w:rPr>
                <w:lang w:val="es-ES_tradnl"/>
              </w:rPr>
              <w:t xml:space="preserve"> </w:t>
            </w:r>
            <w:r w:rsidRPr="00A73D5A">
              <w:rPr>
                <w:lang w:val="es-ES_tradnl"/>
              </w:rPr>
              <w:t>Esto ha quedado patente, por ejemplo, en el proyecto de la Agenda para el Desarrollo (AD) recientemente finalizado, “</w:t>
            </w:r>
            <w:hyperlink r:id="rId15" w:history="1">
              <w:r w:rsidRPr="00A73D5A">
                <w:rPr>
                  <w:rStyle w:val="Hyperlink"/>
                  <w:lang w:val="es-ES_tradnl"/>
                </w:rPr>
                <w:t>Registro de marcas colectivas de emprendimientos locales como eje transversal de desarrollo económico</w:t>
              </w:r>
            </w:hyperlink>
            <w:r w:rsidRPr="00A73D5A">
              <w:rPr>
                <w:lang w:val="es-ES_tradnl"/>
              </w:rPr>
              <w:t>”, el cual se ha aplicado con éxito en Filipinas, el Brasil, Túnez y el Estado Plurinacional de Bolivia.</w:t>
            </w:r>
          </w:p>
          <w:p w14:paraId="18BB82C5" w14:textId="77777777" w:rsidR="008F01E3" w:rsidRPr="00A73D5A" w:rsidRDefault="008F01E3" w:rsidP="00FA0CBB">
            <w:pPr>
              <w:pStyle w:val="TableParagraph"/>
              <w:spacing w:before="120" w:after="120"/>
              <w:ind w:left="115" w:right="235"/>
              <w:rPr>
                <w:lang w:val="es-ES_tradnl"/>
              </w:rPr>
            </w:pPr>
            <w:r w:rsidRPr="00A73D5A">
              <w:rPr>
                <w:lang w:val="es-ES_tradnl"/>
              </w:rPr>
              <w:t>Con todo, sigue siendo fundamental desarrollar un enfoque sistemático de las marcas colectivas para que las pymes y las comunidades locales se beneficien y hagan uso de esta herramienta colectiva, y para mantener los resultados que genera.</w:t>
            </w:r>
          </w:p>
          <w:p w14:paraId="6C947955" w14:textId="56742064" w:rsidR="008F01E3" w:rsidRPr="00A73D5A" w:rsidRDefault="008F01E3" w:rsidP="00FA0CBB">
            <w:pPr>
              <w:pStyle w:val="TableParagraph"/>
              <w:spacing w:before="120" w:after="120"/>
              <w:ind w:left="115" w:right="235"/>
              <w:rPr>
                <w:lang w:val="es-ES_tradnl"/>
              </w:rPr>
            </w:pPr>
            <w:r w:rsidRPr="00A73D5A">
              <w:rPr>
                <w:lang w:val="es-ES_tradnl"/>
              </w:rPr>
              <w:t xml:space="preserve">Además de ayudar a las pymes y a las comunidades locales mediante programas de </w:t>
            </w:r>
            <w:r w:rsidRPr="00A73D5A">
              <w:rPr>
                <w:lang w:val="es-ES_tradnl"/>
              </w:rPr>
              <w:lastRenderedPageBreak/>
              <w:t>divulgación de conocimientos sobre el desarrollo de marcas y la mercadotecnia, un enfoque sistemático de este tipo debería empoderar a estas pymes y comunidades locales para poner en marcha programas, iniciativas y políticas internas destinadas a identificar y subsanar las deficiencias de su actual marco normativo interno de uso de la marca colectiva, garantizar el cumplimiento de este marco para, entre otras cosas, preservar la calidad esencial de sus productos y proteger y hacer valer sus derechos de propiedad intelectual.</w:t>
            </w:r>
            <w:r w:rsidR="00A73D5A">
              <w:rPr>
                <w:lang w:val="es-ES_tradnl"/>
              </w:rPr>
              <w:t xml:space="preserve"> </w:t>
            </w:r>
            <w:r w:rsidRPr="00A73D5A">
              <w:rPr>
                <w:lang w:val="es-ES_tradnl"/>
              </w:rPr>
              <w:t>Esto, a su vez, les permitiría seguir desarrollando e innovando sus productos con miras a hacerlos competitivos a escala nacional y mundial, lo que podría ayudarles a lograr la sostenibilidad de su marca colectiva y su desarrollo económico.</w:t>
            </w:r>
          </w:p>
          <w:p w14:paraId="16FFB3CF" w14:textId="77777777" w:rsidR="008F01E3" w:rsidRPr="00A73D5A" w:rsidRDefault="008F01E3" w:rsidP="00FA0CBB">
            <w:pPr>
              <w:pStyle w:val="TableParagraph"/>
              <w:spacing w:before="120" w:after="120"/>
              <w:ind w:left="115" w:right="235"/>
              <w:rPr>
                <w:lang w:val="es-ES_tradnl"/>
              </w:rPr>
            </w:pPr>
            <w:r w:rsidRPr="00A73D5A">
              <w:rPr>
                <w:lang w:val="es-ES_tradnl"/>
              </w:rPr>
              <w:t xml:space="preserve">El objetivo de esta propuesta de proyecto es, por lo tanto, apoyar y empoderar a los actuales y futuros titulares de registros de marcas colectivas de países en desarrollo y países menos adelantados (PMA) para que aprovechen al máximo todo el potencial de su marca colectiva y lo mantengan. </w:t>
            </w:r>
          </w:p>
        </w:tc>
      </w:tr>
      <w:tr w:rsidR="008F01E3" w:rsidRPr="00A73D5A" w14:paraId="78032674" w14:textId="77777777" w:rsidTr="00FA0CBB">
        <w:trPr>
          <w:trHeight w:val="280"/>
        </w:trPr>
        <w:tc>
          <w:tcPr>
            <w:tcW w:w="9352" w:type="dxa"/>
            <w:gridSpan w:val="2"/>
            <w:shd w:val="clear" w:color="auto" w:fill="00FFCC"/>
          </w:tcPr>
          <w:p w14:paraId="5A152396" w14:textId="77777777" w:rsidR="008F01E3" w:rsidRPr="00A73D5A" w:rsidRDefault="008F01E3" w:rsidP="00FA0CBB">
            <w:pPr>
              <w:pStyle w:val="TableParagraph"/>
              <w:spacing w:before="120" w:after="120"/>
              <w:ind w:left="110"/>
              <w:jc w:val="center"/>
              <w:rPr>
                <w:b/>
                <w:bCs/>
                <w:lang w:val="es-ES_tradnl"/>
              </w:rPr>
            </w:pPr>
            <w:r w:rsidRPr="00A73D5A">
              <w:rPr>
                <w:b/>
                <w:lang w:val="es-ES_tradnl"/>
              </w:rPr>
              <w:lastRenderedPageBreak/>
              <w:t>2.1 Concepto del proyecto</w:t>
            </w:r>
          </w:p>
        </w:tc>
      </w:tr>
      <w:tr w:rsidR="008F01E3" w:rsidRPr="00A73D5A" w14:paraId="0C0F45AA" w14:textId="77777777" w:rsidTr="00FA0CBB">
        <w:trPr>
          <w:trHeight w:val="280"/>
        </w:trPr>
        <w:tc>
          <w:tcPr>
            <w:tcW w:w="9352" w:type="dxa"/>
            <w:gridSpan w:val="2"/>
            <w:shd w:val="clear" w:color="auto" w:fill="auto"/>
          </w:tcPr>
          <w:p w14:paraId="2BE71EBD" w14:textId="0B141B33" w:rsidR="008F01E3" w:rsidRPr="00A73D5A" w:rsidRDefault="008F01E3" w:rsidP="00FA0CBB">
            <w:pPr>
              <w:pStyle w:val="TableParagraph"/>
              <w:spacing w:before="120" w:after="120"/>
              <w:ind w:left="115" w:right="235"/>
              <w:rPr>
                <w:lang w:val="es-ES_tradnl"/>
              </w:rPr>
            </w:pPr>
            <w:r w:rsidRPr="00A73D5A">
              <w:rPr>
                <w:lang w:val="es-ES_tradnl"/>
              </w:rPr>
              <w:t>Las marcas colectivas han sido reconocidas como una herramienta que permite a las pymes y a las comunidades locales añadir valor a sus productos locales y competir a escala local y mundial.</w:t>
            </w:r>
            <w:r w:rsidR="00A73D5A">
              <w:rPr>
                <w:lang w:val="es-ES_tradnl"/>
              </w:rPr>
              <w:t xml:space="preserve"> </w:t>
            </w:r>
            <w:r w:rsidRPr="00A73D5A">
              <w:rPr>
                <w:lang w:val="es-ES_tradnl"/>
              </w:rPr>
              <w:t>Por lo tanto, para aprovechar el tiempo, el esfuerzo y los recursos dedicados a la ejecución de proyectos anteriores de la AD relacionados con marcas colectivas, este proyecto se basará específicamente en esos proyectos y se centrará en dotar a las pymes y a las comunidades locales de los conocimientos técnicos, las habilidades, las capacidades y los instrumentos necesarios para utilizar y mantener de forma eficaz los beneficios derivados de su marca colectiva, mediante el desarrollo de un marco integrado de gestión de marcas colectivas.</w:t>
            </w:r>
            <w:r w:rsidR="00A73D5A">
              <w:rPr>
                <w:lang w:val="es-ES_tradnl"/>
              </w:rPr>
              <w:t xml:space="preserve"> </w:t>
            </w:r>
          </w:p>
          <w:p w14:paraId="5C92F008" w14:textId="27447702" w:rsidR="008F01E3" w:rsidRPr="00A73D5A" w:rsidRDefault="008F01E3" w:rsidP="00FA0CBB">
            <w:pPr>
              <w:pStyle w:val="TableParagraph"/>
              <w:spacing w:before="120" w:after="120"/>
              <w:ind w:left="115" w:right="235"/>
              <w:rPr>
                <w:lang w:val="es-ES_tradnl"/>
              </w:rPr>
            </w:pPr>
            <w:r w:rsidRPr="00A73D5A">
              <w:rPr>
                <w:lang w:val="es-ES_tradnl"/>
              </w:rPr>
              <w:t>Como la sostenibilidad guarda relación con un amplio espectro de actividades de concienciación y capacitación, el marco integrado de gestión de marcas colectivas contaría con instrumentos para reforzar la capacidad y la base de conocimientos de las pymes y las comunidades locales sobre:</w:t>
            </w:r>
            <w:r w:rsidR="00A73D5A">
              <w:rPr>
                <w:lang w:val="es-ES_tradnl"/>
              </w:rPr>
              <w:t xml:space="preserve"> </w:t>
            </w:r>
            <w:r w:rsidRPr="00A73D5A">
              <w:rPr>
                <w:lang w:val="es-ES_tradnl"/>
              </w:rPr>
              <w:t xml:space="preserve">1) mercadotecnia, desarrollo de marcas y comercialización; 2) lograr y mantener una sostenibilidad financiera; 3) identificar y resolver deficiencias actuales en su marco normativo interno por el que se regula el uso de la marca colectiva; 4) proteger y hacer valer sus derechos de PI y 5) desarrollar e innovar sus productos y normativas. </w:t>
            </w:r>
          </w:p>
        </w:tc>
      </w:tr>
      <w:tr w:rsidR="008F01E3" w:rsidRPr="00A73D5A" w14:paraId="5DE07AD3" w14:textId="77777777" w:rsidTr="00FA0CBB">
        <w:trPr>
          <w:trHeight w:val="280"/>
        </w:trPr>
        <w:tc>
          <w:tcPr>
            <w:tcW w:w="9352" w:type="dxa"/>
            <w:gridSpan w:val="2"/>
            <w:shd w:val="clear" w:color="auto" w:fill="00FFCC"/>
          </w:tcPr>
          <w:p w14:paraId="40F04DAB" w14:textId="77777777" w:rsidR="008F01E3" w:rsidRPr="00A73D5A" w:rsidDel="00821A8E" w:rsidRDefault="008F01E3" w:rsidP="00FA0CBB">
            <w:pPr>
              <w:pStyle w:val="TableParagraph"/>
              <w:spacing w:before="120" w:after="120"/>
              <w:ind w:left="110"/>
              <w:jc w:val="center"/>
              <w:rPr>
                <w:b/>
                <w:bCs/>
                <w:lang w:val="es-ES_tradnl"/>
              </w:rPr>
            </w:pPr>
            <w:r w:rsidRPr="00A73D5A">
              <w:rPr>
                <w:b/>
                <w:lang w:val="es-ES_tradnl"/>
              </w:rPr>
              <w:t>2.2 Objetivos, efectos directos y productos</w:t>
            </w:r>
          </w:p>
        </w:tc>
      </w:tr>
      <w:tr w:rsidR="008F01E3" w:rsidRPr="00A73D5A" w14:paraId="7B417282" w14:textId="77777777" w:rsidTr="00FA0CBB">
        <w:trPr>
          <w:trHeight w:val="280"/>
        </w:trPr>
        <w:tc>
          <w:tcPr>
            <w:tcW w:w="9352" w:type="dxa"/>
            <w:gridSpan w:val="2"/>
            <w:shd w:val="clear" w:color="auto" w:fill="auto"/>
          </w:tcPr>
          <w:p w14:paraId="07D4EB77" w14:textId="77777777" w:rsidR="008F01E3" w:rsidRPr="00A73D5A" w:rsidRDefault="008F01E3" w:rsidP="00FA0CBB">
            <w:pPr>
              <w:pStyle w:val="TableParagraph"/>
              <w:spacing w:before="120" w:after="120"/>
              <w:ind w:left="110" w:right="493"/>
              <w:rPr>
                <w:lang w:val="es-ES_tradnl"/>
              </w:rPr>
            </w:pPr>
            <w:r w:rsidRPr="00A73D5A">
              <w:rPr>
                <w:lang w:val="es-ES_tradnl"/>
              </w:rPr>
              <w:t xml:space="preserve">El </w:t>
            </w:r>
            <w:r w:rsidRPr="00A73D5A">
              <w:rPr>
                <w:b/>
                <w:bCs/>
                <w:lang w:val="es-ES_tradnl"/>
              </w:rPr>
              <w:t>objetivo</w:t>
            </w:r>
            <w:r w:rsidRPr="00A73D5A">
              <w:rPr>
                <w:lang w:val="es-ES_tradnl"/>
              </w:rPr>
              <w:t xml:space="preserve"> general del proyecto es apoyar y empoderar a los actuales y futuros titulares de registros de marcas colectivas de países en desarrollo y países menos adelantados (PMA) para que aprovechen al máximo todo el potencial de su marca colectiva y lo mantengan.</w:t>
            </w:r>
          </w:p>
          <w:p w14:paraId="0E59DC8C" w14:textId="77777777" w:rsidR="008F01E3" w:rsidRPr="00A73D5A" w:rsidRDefault="008F01E3" w:rsidP="00FA0CBB">
            <w:pPr>
              <w:pStyle w:val="TableParagraph"/>
              <w:spacing w:before="120" w:after="120"/>
              <w:ind w:left="110" w:right="493"/>
              <w:rPr>
                <w:lang w:val="es-ES_tradnl"/>
              </w:rPr>
            </w:pPr>
            <w:r w:rsidRPr="00A73D5A">
              <w:rPr>
                <w:lang w:val="es-ES_tradnl"/>
              </w:rPr>
              <w:t xml:space="preserve">El </w:t>
            </w:r>
            <w:r w:rsidRPr="00A73D5A">
              <w:rPr>
                <w:b/>
                <w:lang w:val="es-ES_tradnl"/>
              </w:rPr>
              <w:t>efecto directo</w:t>
            </w:r>
            <w:r w:rsidRPr="00A73D5A">
              <w:rPr>
                <w:lang w:val="es-ES_tradnl"/>
              </w:rPr>
              <w:t xml:space="preserve"> previsto del proyecto es que los titulares de los registros de marcas colectivas (actuales y futuros) de cada país beneficiario estén mejor informados para utilizar y mantener eficazmente su marca colectiva. </w:t>
            </w:r>
          </w:p>
          <w:p w14:paraId="286E8FB2" w14:textId="77777777" w:rsidR="008F01E3" w:rsidRPr="00A73D5A" w:rsidRDefault="008F01E3" w:rsidP="00FA0CBB">
            <w:pPr>
              <w:pStyle w:val="TableParagraph"/>
              <w:spacing w:before="120" w:after="120"/>
              <w:ind w:left="110" w:right="493"/>
              <w:rPr>
                <w:lang w:val="es-ES_tradnl"/>
              </w:rPr>
            </w:pPr>
            <w:r w:rsidRPr="00A73D5A">
              <w:rPr>
                <w:lang w:val="es-ES_tradnl"/>
              </w:rPr>
              <w:t xml:space="preserve">Mediante el proyecto se logrará un marco integrado de gestión de marcas colectivas a través de los siguientes </w:t>
            </w:r>
            <w:r w:rsidRPr="00A73D5A">
              <w:rPr>
                <w:b/>
                <w:lang w:val="es-ES_tradnl"/>
              </w:rPr>
              <w:t>productos</w:t>
            </w:r>
            <w:r w:rsidRPr="00A73D5A">
              <w:rPr>
                <w:lang w:val="es-ES_tradnl"/>
              </w:rPr>
              <w:t>:</w:t>
            </w:r>
          </w:p>
          <w:p w14:paraId="348B7948" w14:textId="77777777" w:rsidR="008F01E3" w:rsidRPr="00A73D5A" w:rsidRDefault="008F01E3" w:rsidP="008F01E3">
            <w:pPr>
              <w:pStyle w:val="TableParagraph"/>
              <w:numPr>
                <w:ilvl w:val="0"/>
                <w:numId w:val="8"/>
              </w:numPr>
              <w:spacing w:before="120" w:after="120"/>
              <w:ind w:right="493"/>
              <w:rPr>
                <w:lang w:val="es-ES_tradnl"/>
              </w:rPr>
            </w:pPr>
            <w:r w:rsidRPr="00A73D5A">
              <w:rPr>
                <w:rStyle w:val="cf01"/>
                <w:rFonts w:ascii="Arial" w:hAnsi="Arial" w:cs="Arial"/>
                <w:lang w:val="es-ES_tradnl"/>
              </w:rPr>
              <w:t>Elaboración de un programa de formación práctica y</w:t>
            </w:r>
            <w:r w:rsidRPr="00A73D5A">
              <w:rPr>
                <w:lang w:val="es-ES_tradnl"/>
              </w:rPr>
              <w:t xml:space="preserve"> material conexo sobre el registro, la gestión y el uso de marcas colectivas, </w:t>
            </w:r>
            <w:r w:rsidRPr="00A73D5A">
              <w:rPr>
                <w:rStyle w:val="cf01"/>
                <w:rFonts w:ascii="Arial" w:hAnsi="Arial" w:cs="Arial"/>
                <w:lang w:val="es-ES_tradnl"/>
              </w:rPr>
              <w:t>que podrían ofrecer las oficinas nacionales de PI como parte de la asistencia que prestan a las pymes y a las comunidades locales</w:t>
            </w:r>
            <w:r w:rsidRPr="00A73D5A">
              <w:rPr>
                <w:lang w:val="es-ES_tradnl"/>
              </w:rPr>
              <w:t xml:space="preserve">. </w:t>
            </w:r>
          </w:p>
          <w:p w14:paraId="65B87BEC" w14:textId="77777777" w:rsidR="008F01E3" w:rsidRPr="00A73D5A" w:rsidRDefault="008F01E3" w:rsidP="008F01E3">
            <w:pPr>
              <w:pStyle w:val="TableParagraph"/>
              <w:numPr>
                <w:ilvl w:val="0"/>
                <w:numId w:val="8"/>
              </w:numPr>
              <w:spacing w:before="120" w:after="120"/>
              <w:ind w:right="493"/>
              <w:rPr>
                <w:lang w:val="es-ES_tradnl"/>
              </w:rPr>
            </w:pPr>
            <w:r w:rsidRPr="00A73D5A">
              <w:rPr>
                <w:lang w:val="es-ES_tradnl"/>
              </w:rPr>
              <w:t xml:space="preserve">Elaboración de un conjunto completo de herramientas jurídicas sobre gestión y uso de marcas colectivas para pymes y comunidades locales, consistente en modelos de regulaciones de uso, requisitos de cumplimiento, mecanismos de gobernanza interna, sistemas de control de calidad, protección del consumidor, salud y sanidad, así como directrices para redactar los reglamentos o identificar y subsanar deficiencias en reglamentos vigentes. </w:t>
            </w:r>
          </w:p>
          <w:p w14:paraId="7176F27C" w14:textId="77777777" w:rsidR="008F01E3" w:rsidRPr="00A73D5A" w:rsidDel="00821A8E" w:rsidRDefault="008F01E3" w:rsidP="008F01E3">
            <w:pPr>
              <w:pStyle w:val="TableParagraph"/>
              <w:numPr>
                <w:ilvl w:val="0"/>
                <w:numId w:val="8"/>
              </w:numPr>
              <w:spacing w:before="120" w:after="120"/>
              <w:ind w:right="493"/>
              <w:rPr>
                <w:lang w:val="es-ES_tradnl"/>
              </w:rPr>
            </w:pPr>
            <w:r w:rsidRPr="00A73D5A">
              <w:rPr>
                <w:lang w:val="es-ES_tradnl"/>
              </w:rPr>
              <w:t>Formulación de una amplia estrategia de desarrollo de operaciones que pueda adaptarse a las necesidades y a la situación de los titulares de registros de marcas colectivas (actuales y futuros) y que les permitiría ser más competitivos en los mercados nacionales y mundiales y lograr así la sostenibilidad de su marca colectiva y su desarrollo económico.</w:t>
            </w:r>
          </w:p>
        </w:tc>
      </w:tr>
      <w:tr w:rsidR="008F01E3" w:rsidRPr="00A73D5A" w14:paraId="6D3444A7" w14:textId="77777777" w:rsidTr="00FA0CBB">
        <w:trPr>
          <w:trHeight w:val="280"/>
        </w:trPr>
        <w:tc>
          <w:tcPr>
            <w:tcW w:w="9352" w:type="dxa"/>
            <w:gridSpan w:val="2"/>
            <w:shd w:val="clear" w:color="auto" w:fill="00FFCC"/>
          </w:tcPr>
          <w:p w14:paraId="18D2E1FC" w14:textId="77777777" w:rsidR="008F01E3" w:rsidRPr="00A73D5A" w:rsidRDefault="008F01E3" w:rsidP="00FA0CBB">
            <w:pPr>
              <w:pStyle w:val="TableParagraph"/>
              <w:spacing w:before="120" w:after="120"/>
              <w:ind w:left="110"/>
              <w:jc w:val="center"/>
              <w:rPr>
                <w:b/>
                <w:bCs/>
                <w:lang w:val="es-ES_tradnl"/>
              </w:rPr>
            </w:pPr>
            <w:r w:rsidRPr="00A73D5A">
              <w:rPr>
                <w:b/>
                <w:lang w:val="es-ES_tradnl"/>
              </w:rPr>
              <w:t xml:space="preserve">2.3 Estrategia de ejecución </w:t>
            </w:r>
          </w:p>
        </w:tc>
      </w:tr>
      <w:tr w:rsidR="008F01E3" w:rsidRPr="00A73D5A" w14:paraId="2DE49D9D" w14:textId="77777777" w:rsidTr="00FA0CBB">
        <w:trPr>
          <w:trHeight w:val="280"/>
        </w:trPr>
        <w:tc>
          <w:tcPr>
            <w:tcW w:w="9352" w:type="dxa"/>
            <w:gridSpan w:val="2"/>
            <w:shd w:val="clear" w:color="auto" w:fill="auto"/>
          </w:tcPr>
          <w:p w14:paraId="093ABF25" w14:textId="77777777" w:rsidR="008F01E3" w:rsidRPr="00A73D5A" w:rsidRDefault="008F01E3" w:rsidP="00FA0CBB">
            <w:pPr>
              <w:pStyle w:val="TableParagraph"/>
              <w:spacing w:before="120" w:after="120"/>
              <w:ind w:left="115"/>
              <w:rPr>
                <w:lang w:val="es-ES_tradnl"/>
              </w:rPr>
            </w:pPr>
            <w:r w:rsidRPr="00A73D5A">
              <w:rPr>
                <w:lang w:val="es-ES_tradnl"/>
              </w:rPr>
              <w:t>El proyecto propuesto alcanzará sus objetivos mediante la elaboración de los siguientes productos:</w:t>
            </w:r>
          </w:p>
          <w:p w14:paraId="2DC3A750" w14:textId="77777777" w:rsidR="008F01E3" w:rsidRPr="00A73D5A" w:rsidRDefault="008F01E3" w:rsidP="00FA0CBB">
            <w:pPr>
              <w:pStyle w:val="TableParagraph"/>
              <w:spacing w:before="120" w:after="120"/>
              <w:ind w:left="115"/>
              <w:rPr>
                <w:lang w:val="es-ES_tradnl"/>
              </w:rPr>
            </w:pPr>
            <w:r w:rsidRPr="00A73D5A">
              <w:rPr>
                <w:b/>
                <w:bCs/>
                <w:lang w:val="es-ES_tradnl"/>
              </w:rPr>
              <w:t>Producto 1</w:t>
            </w:r>
            <w:r w:rsidRPr="00A73D5A">
              <w:rPr>
                <w:lang w:val="es-ES_tradnl"/>
              </w:rPr>
              <w:t xml:space="preserve"> – Un programa de formación práctica y material conexo sobre el registro, la gestión y el uso de marcas colectivas, que podrían ofrecer las oficinas nacionales de PI como parte de la asistencia que prestan a las pymes y a las comunidades locales.</w:t>
            </w:r>
          </w:p>
          <w:p w14:paraId="45F67CBB" w14:textId="77777777" w:rsidR="008F01E3" w:rsidRPr="00A73D5A" w:rsidRDefault="008F01E3" w:rsidP="00FA0CBB">
            <w:pPr>
              <w:pStyle w:val="TableParagraph"/>
              <w:spacing w:before="120" w:after="120"/>
              <w:ind w:left="115"/>
              <w:rPr>
                <w:b/>
                <w:bCs/>
                <w:lang w:val="es-ES_tradnl"/>
              </w:rPr>
            </w:pPr>
            <w:r w:rsidRPr="00A73D5A">
              <w:rPr>
                <w:b/>
                <w:lang w:val="es-ES_tradnl"/>
              </w:rPr>
              <w:t>Actividades:</w:t>
            </w:r>
          </w:p>
          <w:p w14:paraId="1C1BF584" w14:textId="77777777" w:rsidR="008F01E3" w:rsidRPr="00A73D5A" w:rsidRDefault="008F01E3" w:rsidP="008F01E3">
            <w:pPr>
              <w:pStyle w:val="TableParagraph"/>
              <w:numPr>
                <w:ilvl w:val="0"/>
                <w:numId w:val="10"/>
              </w:numPr>
              <w:spacing w:before="120" w:after="120"/>
              <w:ind w:left="840" w:hanging="725"/>
              <w:rPr>
                <w:lang w:val="es-ES_tradnl"/>
              </w:rPr>
            </w:pPr>
            <w:r w:rsidRPr="00A73D5A">
              <w:rPr>
                <w:lang w:val="es-ES_tradnl"/>
              </w:rPr>
              <w:t xml:space="preserve">Llevar a cabo una evaluación de los elementos básicos relacionados con el registro, la gestión y el uso de marcas colectivas para formular los módulos del programa de formación práctica. </w:t>
            </w:r>
          </w:p>
          <w:p w14:paraId="77A68BC9" w14:textId="77777777" w:rsidR="008F01E3" w:rsidRPr="00A73D5A" w:rsidRDefault="008F01E3" w:rsidP="008F01E3">
            <w:pPr>
              <w:pStyle w:val="TableParagraph"/>
              <w:numPr>
                <w:ilvl w:val="0"/>
                <w:numId w:val="10"/>
              </w:numPr>
              <w:spacing w:before="120" w:after="120"/>
              <w:ind w:left="840" w:hanging="725"/>
              <w:rPr>
                <w:lang w:val="es-ES_tradnl"/>
              </w:rPr>
            </w:pPr>
            <w:r w:rsidRPr="00A73D5A">
              <w:rPr>
                <w:lang w:val="es-ES_tradnl"/>
              </w:rPr>
              <w:t>Hacer participar a organismos gubernamentales y universidades locales pertinentes en la elaboración del programa de formación práctica y el material conexo.</w:t>
            </w:r>
          </w:p>
          <w:p w14:paraId="4B4D9F1F" w14:textId="77777777" w:rsidR="008F01E3" w:rsidRPr="00A73D5A" w:rsidRDefault="008F01E3" w:rsidP="008F01E3">
            <w:pPr>
              <w:pStyle w:val="TableParagraph"/>
              <w:numPr>
                <w:ilvl w:val="0"/>
                <w:numId w:val="10"/>
              </w:numPr>
              <w:spacing w:before="120" w:after="120"/>
              <w:ind w:left="840" w:hanging="725"/>
              <w:rPr>
                <w:lang w:val="es-ES_tradnl"/>
              </w:rPr>
            </w:pPr>
            <w:r w:rsidRPr="00A73D5A">
              <w:rPr>
                <w:lang w:val="es-ES_tradnl"/>
              </w:rPr>
              <w:t>Organizar una formación para formadores sobre el programa de formación práctica y el material conexo para el personal de las oficinas nacionales de PI.</w:t>
            </w:r>
          </w:p>
          <w:p w14:paraId="7BDE40E6" w14:textId="77777777" w:rsidR="008F01E3" w:rsidRPr="00A73D5A" w:rsidRDefault="008F01E3" w:rsidP="00FA0CBB">
            <w:pPr>
              <w:pStyle w:val="TableParagraph"/>
              <w:spacing w:before="120" w:after="120"/>
              <w:ind w:left="115"/>
              <w:rPr>
                <w:lang w:val="es-ES_tradnl"/>
              </w:rPr>
            </w:pPr>
            <w:r w:rsidRPr="00A73D5A">
              <w:rPr>
                <w:b/>
                <w:bCs/>
                <w:lang w:val="es-ES_tradnl"/>
              </w:rPr>
              <w:t>Producto 2</w:t>
            </w:r>
            <w:r w:rsidRPr="00A73D5A">
              <w:rPr>
                <w:lang w:val="es-ES_tradnl"/>
              </w:rPr>
              <w:t xml:space="preserve"> – Un conjunto completo de herramientas jurídicas sobre gestión y uso de marcas colectivas para pymes y comunidades locales, consistente en modelos de regulaciones de uso, requisitos de cumplimiento, mecanismos de gobernanza interna, sistemas de control de calidad, protección del consumidor, salud y sanidad, así como directrices para redactar los reglamentos o identificar y subsanar deficiencias en reglamentos vigentes.</w:t>
            </w:r>
          </w:p>
          <w:p w14:paraId="186CB330" w14:textId="77777777" w:rsidR="008F01E3" w:rsidRPr="00A73D5A" w:rsidRDefault="008F01E3" w:rsidP="00FA0CBB">
            <w:pPr>
              <w:pStyle w:val="TableParagraph"/>
              <w:spacing w:before="120" w:after="120"/>
              <w:ind w:left="115"/>
              <w:rPr>
                <w:b/>
                <w:bCs/>
                <w:lang w:val="es-ES_tradnl"/>
              </w:rPr>
            </w:pPr>
            <w:r w:rsidRPr="00A73D5A">
              <w:rPr>
                <w:b/>
                <w:lang w:val="es-ES_tradnl"/>
              </w:rPr>
              <w:t>Actividades:</w:t>
            </w:r>
          </w:p>
          <w:p w14:paraId="1D230731" w14:textId="77777777" w:rsidR="008F01E3" w:rsidRPr="00A73D5A" w:rsidRDefault="008F01E3" w:rsidP="008F01E3">
            <w:pPr>
              <w:pStyle w:val="TableParagraph"/>
              <w:numPr>
                <w:ilvl w:val="0"/>
                <w:numId w:val="11"/>
              </w:numPr>
              <w:spacing w:before="120" w:after="120"/>
              <w:ind w:left="840" w:hanging="725"/>
              <w:rPr>
                <w:lang w:val="es-ES_tradnl"/>
              </w:rPr>
            </w:pPr>
            <w:r w:rsidRPr="00A73D5A">
              <w:rPr>
                <w:lang w:val="es-ES_tradnl"/>
              </w:rPr>
              <w:t>Recopilar buenas prácticas, modelos y ejemplos de reglamentos de uso vigentes; identificar deficiencias importantes y formas de subsanarlas; celebrar consultas sobre los problemas que plantea la aplicación de los reglamentos con miras a garantizar la calidad de los productos y la protección de los consumidores, y otras actividades afines.</w:t>
            </w:r>
          </w:p>
          <w:p w14:paraId="63D7929A" w14:textId="0C26E97B" w:rsidR="008F01E3" w:rsidRPr="00A73D5A" w:rsidRDefault="008F01E3" w:rsidP="008F01E3">
            <w:pPr>
              <w:pStyle w:val="TableParagraph"/>
              <w:numPr>
                <w:ilvl w:val="0"/>
                <w:numId w:val="11"/>
              </w:numPr>
              <w:spacing w:before="120" w:after="120"/>
              <w:ind w:left="840" w:hanging="725"/>
              <w:rPr>
                <w:lang w:val="es-ES_tradnl"/>
              </w:rPr>
            </w:pPr>
            <w:r w:rsidRPr="00A73D5A">
              <w:rPr>
                <w:lang w:val="es-ES_tradnl"/>
              </w:rPr>
              <w:t>Buscar a expertos jurídicos locales para que participen en la elaboración del conjunto de herramientas y faciliten la orientación y la asistencia necesarias a las pymes y las comunidades locales sobre los aspectos jurídicos asociados a la gestión y el uso de las marcas colectivas, entre otras cosas en relación con el cumplimiento de su marco normativo interno y la resolución de deficiencias en él, los mecanismos de gobernanza interna, los sistemas de control de calidad, la protección de los consumidores, la salud y el saneamiento y la observancia de la propiedad intelectual.</w:t>
            </w:r>
            <w:r w:rsidR="00A73D5A">
              <w:rPr>
                <w:lang w:val="es-ES_tradnl"/>
              </w:rPr>
              <w:t xml:space="preserve"> </w:t>
            </w:r>
            <w:r w:rsidRPr="00A73D5A">
              <w:rPr>
                <w:lang w:val="es-ES_tradnl"/>
              </w:rPr>
              <w:t xml:space="preserve">Tras un examen adecuado, esos expertos podrían formar parte de un grupo de especialistas y ser incluidos en IP-ROC. </w:t>
            </w:r>
          </w:p>
          <w:p w14:paraId="602019CD" w14:textId="77777777" w:rsidR="008F01E3" w:rsidRPr="00A73D5A" w:rsidRDefault="008F01E3" w:rsidP="00FA0CBB">
            <w:pPr>
              <w:pStyle w:val="TableParagraph"/>
              <w:spacing w:before="120" w:after="120"/>
              <w:ind w:left="115"/>
              <w:rPr>
                <w:lang w:val="es-ES_tradnl"/>
              </w:rPr>
            </w:pPr>
            <w:r w:rsidRPr="00A73D5A">
              <w:rPr>
                <w:b/>
                <w:bCs/>
                <w:lang w:val="es-ES_tradnl"/>
              </w:rPr>
              <w:t>Producto 3</w:t>
            </w:r>
            <w:r w:rsidRPr="00A73D5A">
              <w:rPr>
                <w:lang w:val="es-ES_tradnl"/>
              </w:rPr>
              <w:t xml:space="preserve"> – Una amplia estrategia de desarrollo de operaciones que pueda adaptarse a las necesidades y a la situación de los titulares de registros de marcas colectivas (actuales y futuros) y que les permitiría ser más competitivos en los mercados nacionales y mundiales y lograr así la sostenibilidad de su marca colectiva y su desarrollo económico. </w:t>
            </w:r>
          </w:p>
          <w:p w14:paraId="4A8AB0FA" w14:textId="77777777" w:rsidR="008F01E3" w:rsidRPr="00A73D5A" w:rsidRDefault="008F01E3" w:rsidP="00FA0CBB">
            <w:pPr>
              <w:pStyle w:val="TableParagraph"/>
              <w:spacing w:before="120" w:after="120"/>
              <w:ind w:left="115"/>
              <w:rPr>
                <w:b/>
                <w:bCs/>
                <w:lang w:val="es-ES_tradnl"/>
              </w:rPr>
            </w:pPr>
            <w:r w:rsidRPr="00A73D5A">
              <w:rPr>
                <w:b/>
                <w:lang w:val="es-ES_tradnl"/>
              </w:rPr>
              <w:t>Actividades:</w:t>
            </w:r>
          </w:p>
          <w:p w14:paraId="45B4490D" w14:textId="77777777" w:rsidR="008F01E3" w:rsidRPr="00A73D5A" w:rsidRDefault="008F01E3" w:rsidP="008F01E3">
            <w:pPr>
              <w:pStyle w:val="TableParagraph"/>
              <w:numPr>
                <w:ilvl w:val="0"/>
                <w:numId w:val="9"/>
              </w:numPr>
              <w:spacing w:before="120" w:after="120"/>
              <w:ind w:left="840" w:hanging="725"/>
              <w:rPr>
                <w:lang w:val="es-ES_tradnl"/>
              </w:rPr>
            </w:pPr>
            <w:r w:rsidRPr="00A73D5A">
              <w:rPr>
                <w:lang w:val="es-ES_tradnl"/>
              </w:rPr>
              <w:t>Organizar y celebrar consultas sobre los problemas a los que se han enfrentado las pymes y las comunidades locales en el periodo posterior al registro de su marca colectiva, en relación con el desarrollo de la marca, la mercadotecnia, el envasado y la comercialización de sus productos, así como el acceso al mercado.</w:t>
            </w:r>
          </w:p>
          <w:p w14:paraId="30635695" w14:textId="77777777" w:rsidR="008F01E3" w:rsidRPr="00A73D5A" w:rsidRDefault="008F01E3" w:rsidP="008F01E3">
            <w:pPr>
              <w:pStyle w:val="TableParagraph"/>
              <w:numPr>
                <w:ilvl w:val="0"/>
                <w:numId w:val="9"/>
              </w:numPr>
              <w:spacing w:before="120" w:after="120"/>
              <w:ind w:left="840" w:hanging="725"/>
              <w:rPr>
                <w:lang w:val="es-ES_tradnl"/>
              </w:rPr>
            </w:pPr>
            <w:r w:rsidRPr="00A73D5A">
              <w:rPr>
                <w:lang w:val="es-ES_tradnl"/>
              </w:rPr>
              <w:t xml:space="preserve">Realizar investigaciones sobre estrategias adecuadas de desarrollo de operaciones para seguir mejorando los productos protegidos por las marcas colectivas de las pymes y las comunidades locales. </w:t>
            </w:r>
          </w:p>
          <w:p w14:paraId="6DFD6A51" w14:textId="308D1B3B" w:rsidR="008F01E3" w:rsidRPr="00A73D5A" w:rsidRDefault="008F01E3" w:rsidP="008F01E3">
            <w:pPr>
              <w:pStyle w:val="TableParagraph"/>
              <w:numPr>
                <w:ilvl w:val="0"/>
                <w:numId w:val="9"/>
              </w:numPr>
              <w:spacing w:before="120" w:after="120"/>
              <w:ind w:left="840" w:hanging="725"/>
              <w:rPr>
                <w:lang w:val="es-ES_tradnl"/>
              </w:rPr>
            </w:pPr>
            <w:r w:rsidRPr="00A73D5A">
              <w:rPr>
                <w:lang w:val="es-ES_tradnl"/>
              </w:rPr>
              <w:t xml:space="preserve">Acudir a expertos locales en mercadotecnia y desarrollo de marcas para que participen en la formulación de la estrategia de desarrollo de operaciones y faciliten la orientación y la asistencia necesarias a las pymes y las comunidades locales para adaptar la estrategia a sus necesidades y su situación, lo que podría consistir en la participación por iniciativa propia en ferias comerciales, eventos o rondas de operaciones, el uso de herramientas de </w:t>
            </w:r>
            <w:r w:rsidRPr="00A73D5A">
              <w:rPr>
                <w:i/>
                <w:iCs/>
                <w:lang w:val="es-ES_tradnl"/>
              </w:rPr>
              <w:t>marketing</w:t>
            </w:r>
            <w:r w:rsidRPr="00A73D5A">
              <w:rPr>
                <w:lang w:val="es-ES_tradnl"/>
              </w:rPr>
              <w:t xml:space="preserve"> digital, la orientación sobre el acceso al mercado y la gestión fiscal.</w:t>
            </w:r>
            <w:r w:rsidR="00A73D5A">
              <w:rPr>
                <w:lang w:val="es-ES_tradnl"/>
              </w:rPr>
              <w:t xml:space="preserve"> </w:t>
            </w:r>
            <w:r w:rsidRPr="00A73D5A">
              <w:rPr>
                <w:lang w:val="es-ES_tradnl"/>
              </w:rPr>
              <w:t xml:space="preserve">Tras un examen adecuado, esos expertos podrían formar parte de un grupo de especialistas y ser incluidos en IP-ROC. </w:t>
            </w:r>
          </w:p>
        </w:tc>
      </w:tr>
      <w:tr w:rsidR="008F01E3" w:rsidRPr="00A73D5A" w14:paraId="4D5332FC" w14:textId="77777777" w:rsidTr="00FA0CBB">
        <w:trPr>
          <w:trHeight w:val="280"/>
        </w:trPr>
        <w:tc>
          <w:tcPr>
            <w:tcW w:w="9352" w:type="dxa"/>
            <w:gridSpan w:val="2"/>
            <w:shd w:val="clear" w:color="auto" w:fill="00FFCC"/>
          </w:tcPr>
          <w:p w14:paraId="367F5100" w14:textId="77777777" w:rsidR="008F01E3" w:rsidRPr="00A73D5A" w:rsidRDefault="008F01E3" w:rsidP="00FA0CBB">
            <w:pPr>
              <w:pStyle w:val="TableParagraph"/>
              <w:spacing w:before="120" w:after="120"/>
              <w:ind w:left="110"/>
              <w:jc w:val="center"/>
              <w:rPr>
                <w:b/>
                <w:bCs/>
                <w:lang w:val="es-ES_tradnl"/>
              </w:rPr>
            </w:pPr>
            <w:r w:rsidRPr="00A73D5A">
              <w:rPr>
                <w:b/>
                <w:lang w:val="es-ES_tradnl"/>
              </w:rPr>
              <w:t>2.4 Indicadores del proyecto</w:t>
            </w:r>
          </w:p>
        </w:tc>
      </w:tr>
      <w:tr w:rsidR="008F01E3" w:rsidRPr="00A73D5A" w14:paraId="66C40BC9" w14:textId="77777777" w:rsidTr="00FA0CBB">
        <w:trPr>
          <w:trHeight w:val="280"/>
        </w:trPr>
        <w:tc>
          <w:tcPr>
            <w:tcW w:w="4676" w:type="dxa"/>
            <w:shd w:val="clear" w:color="auto" w:fill="FFFFFF" w:themeFill="background1"/>
          </w:tcPr>
          <w:p w14:paraId="0BD7BA0D" w14:textId="77777777" w:rsidR="008F01E3" w:rsidRPr="00A73D5A" w:rsidRDefault="008F01E3" w:rsidP="00FA0CBB">
            <w:pPr>
              <w:pStyle w:val="TableParagraph"/>
              <w:spacing w:before="120" w:after="120"/>
              <w:ind w:left="110"/>
              <w:jc w:val="center"/>
              <w:rPr>
                <w:u w:val="single"/>
                <w:lang w:val="es-ES_tradnl"/>
              </w:rPr>
            </w:pPr>
            <w:r w:rsidRPr="00A73D5A">
              <w:rPr>
                <w:u w:val="single"/>
                <w:lang w:val="es-ES_tradnl"/>
              </w:rPr>
              <w:t>Efecto del proyecto:</w:t>
            </w:r>
          </w:p>
          <w:p w14:paraId="6E0949A7" w14:textId="77777777" w:rsidR="008F01E3" w:rsidRPr="00A73D5A" w:rsidRDefault="008F01E3" w:rsidP="00FA0CBB">
            <w:pPr>
              <w:pStyle w:val="TableParagraph"/>
              <w:spacing w:before="120" w:after="120"/>
              <w:ind w:left="110"/>
              <w:rPr>
                <w:lang w:val="es-ES_tradnl"/>
              </w:rPr>
            </w:pPr>
            <w:r w:rsidRPr="00A73D5A">
              <w:rPr>
                <w:lang w:val="es-ES_tradnl"/>
              </w:rPr>
              <w:t>Los titulares de registros de marcas colectivas (actuales y futuros) de cada país beneficiario estarán mejor informados para utilizar y mantener eficazmente su marca colectiva.</w:t>
            </w:r>
          </w:p>
        </w:tc>
        <w:tc>
          <w:tcPr>
            <w:tcW w:w="4676" w:type="dxa"/>
            <w:shd w:val="clear" w:color="auto" w:fill="FFFFFF" w:themeFill="background1"/>
          </w:tcPr>
          <w:p w14:paraId="755B9010" w14:textId="77777777" w:rsidR="008F01E3" w:rsidRPr="00A73D5A" w:rsidRDefault="008F01E3" w:rsidP="00FA0CBB">
            <w:pPr>
              <w:pStyle w:val="TableParagraph"/>
              <w:spacing w:before="120" w:after="120"/>
              <w:ind w:left="110"/>
              <w:jc w:val="center"/>
              <w:rPr>
                <w:u w:val="single"/>
                <w:lang w:val="es-ES_tradnl"/>
              </w:rPr>
            </w:pPr>
            <w:r w:rsidRPr="00A73D5A">
              <w:rPr>
                <w:u w:val="single"/>
                <w:lang w:val="es-ES_tradnl"/>
              </w:rPr>
              <w:t>Indicador del efecto:</w:t>
            </w:r>
          </w:p>
          <w:p w14:paraId="54B2B484" w14:textId="77777777" w:rsidR="008F01E3" w:rsidRPr="00A73D5A" w:rsidRDefault="008F01E3" w:rsidP="00FA0CBB">
            <w:pPr>
              <w:pStyle w:val="TableParagraph"/>
              <w:spacing w:before="120" w:after="120"/>
              <w:ind w:left="110"/>
              <w:rPr>
                <w:u w:val="single"/>
                <w:lang w:val="es-ES_tradnl"/>
              </w:rPr>
            </w:pPr>
            <w:r w:rsidRPr="00A73D5A">
              <w:rPr>
                <w:lang w:val="es-ES_tradnl"/>
              </w:rPr>
              <w:t>Al menos diez titulares de registros de marcas colectivas de cada país beneficiario utilizarán productos del proyecto.</w:t>
            </w:r>
          </w:p>
        </w:tc>
      </w:tr>
      <w:tr w:rsidR="008F01E3" w:rsidRPr="00A73D5A" w14:paraId="369F956D" w14:textId="77777777" w:rsidTr="00FA0CBB">
        <w:trPr>
          <w:trHeight w:val="280"/>
        </w:trPr>
        <w:tc>
          <w:tcPr>
            <w:tcW w:w="4676" w:type="dxa"/>
            <w:shd w:val="clear" w:color="auto" w:fill="FFFFFF" w:themeFill="background1"/>
          </w:tcPr>
          <w:p w14:paraId="0A050413" w14:textId="77777777" w:rsidR="008F01E3" w:rsidRPr="00A73D5A" w:rsidRDefault="008F01E3" w:rsidP="00FA0CBB">
            <w:pPr>
              <w:pStyle w:val="TableParagraph"/>
              <w:spacing w:before="120" w:after="120"/>
              <w:ind w:left="110"/>
              <w:jc w:val="center"/>
              <w:rPr>
                <w:u w:val="single"/>
                <w:lang w:val="es-ES_tradnl"/>
              </w:rPr>
            </w:pPr>
            <w:r w:rsidRPr="00A73D5A">
              <w:rPr>
                <w:u w:val="single"/>
                <w:lang w:val="es-ES_tradnl"/>
              </w:rPr>
              <w:t>Productos del proyecto</w:t>
            </w:r>
          </w:p>
          <w:p w14:paraId="7D7A0F83" w14:textId="77777777" w:rsidR="008F01E3" w:rsidRPr="00A73D5A" w:rsidRDefault="008F01E3" w:rsidP="00FA0CBB">
            <w:pPr>
              <w:pStyle w:val="TableParagraph"/>
              <w:spacing w:before="120" w:after="120"/>
              <w:ind w:left="110"/>
              <w:rPr>
                <w:highlight w:val="yellow"/>
                <w:lang w:val="es-ES_tradnl"/>
              </w:rPr>
            </w:pPr>
            <w:r w:rsidRPr="00A73D5A">
              <w:rPr>
                <w:lang w:val="es-ES_tradnl"/>
              </w:rPr>
              <w:t>Un programa de formación práctica y material conexo sobre el registro, la gestión y el uso de marcas colectivas, que podrían ofrecer las oficinas nacionales de PI como parte de la asistencia que prestan a las pymes y a las comunidades locales.</w:t>
            </w:r>
          </w:p>
        </w:tc>
        <w:tc>
          <w:tcPr>
            <w:tcW w:w="4676" w:type="dxa"/>
            <w:shd w:val="clear" w:color="auto" w:fill="auto"/>
          </w:tcPr>
          <w:p w14:paraId="4EB200C9" w14:textId="77777777" w:rsidR="008F01E3" w:rsidRPr="00A73D5A" w:rsidRDefault="008F01E3" w:rsidP="00FA0CBB">
            <w:pPr>
              <w:pStyle w:val="TableParagraph"/>
              <w:spacing w:before="120" w:after="120"/>
              <w:ind w:left="110"/>
              <w:jc w:val="center"/>
              <w:rPr>
                <w:u w:val="single"/>
                <w:lang w:val="es-ES_tradnl"/>
              </w:rPr>
            </w:pPr>
            <w:r w:rsidRPr="00A73D5A">
              <w:rPr>
                <w:u w:val="single"/>
                <w:lang w:val="es-ES_tradnl"/>
              </w:rPr>
              <w:t>Indicador del producto:</w:t>
            </w:r>
          </w:p>
          <w:p w14:paraId="1DD503F3" w14:textId="77777777" w:rsidR="008F01E3" w:rsidRPr="00A73D5A" w:rsidRDefault="008F01E3" w:rsidP="008F01E3">
            <w:pPr>
              <w:pStyle w:val="TableParagraph"/>
              <w:numPr>
                <w:ilvl w:val="0"/>
                <w:numId w:val="16"/>
              </w:numPr>
              <w:spacing w:before="120" w:after="120"/>
              <w:ind w:left="210" w:hanging="180"/>
              <w:rPr>
                <w:lang w:val="es-ES_tradnl"/>
              </w:rPr>
            </w:pPr>
            <w:r w:rsidRPr="00A73D5A">
              <w:rPr>
                <w:lang w:val="es-ES_tradnl"/>
              </w:rPr>
              <w:t>Personal de las oficinas nacionales de PI formado y equipado para impartir el programa de formación práctica a las pymes y a las comunidades locales, previa solicitud o periódicamente.</w:t>
            </w:r>
          </w:p>
          <w:p w14:paraId="10054E75" w14:textId="77777777" w:rsidR="008F01E3" w:rsidRPr="00A73D5A" w:rsidRDefault="008F01E3" w:rsidP="008F01E3">
            <w:pPr>
              <w:pStyle w:val="TableParagraph"/>
              <w:numPr>
                <w:ilvl w:val="0"/>
                <w:numId w:val="16"/>
              </w:numPr>
              <w:spacing w:before="120" w:after="120"/>
              <w:ind w:left="210" w:hanging="180"/>
              <w:rPr>
                <w:lang w:val="es-ES_tradnl"/>
              </w:rPr>
            </w:pPr>
            <w:r w:rsidRPr="00A73D5A">
              <w:rPr>
                <w:lang w:val="es-ES_tradnl"/>
              </w:rPr>
              <w:t>El programa de formación práctica y el material conexo para pymes y comunidades locales aplicado por las oficinas nacionales de PI de los países beneficiarios.</w:t>
            </w:r>
          </w:p>
        </w:tc>
      </w:tr>
      <w:tr w:rsidR="008F01E3" w:rsidRPr="00A73D5A" w14:paraId="621D2C96" w14:textId="77777777" w:rsidTr="00FA0CBB">
        <w:trPr>
          <w:trHeight w:val="262"/>
        </w:trPr>
        <w:tc>
          <w:tcPr>
            <w:tcW w:w="4676" w:type="dxa"/>
            <w:shd w:val="clear" w:color="auto" w:fill="FFFFFF" w:themeFill="background1"/>
          </w:tcPr>
          <w:p w14:paraId="233455E9" w14:textId="77777777" w:rsidR="008F01E3" w:rsidRPr="00A73D5A" w:rsidRDefault="008F01E3" w:rsidP="00FA0CBB">
            <w:pPr>
              <w:pStyle w:val="TableParagraph"/>
              <w:spacing w:before="120" w:after="120"/>
              <w:ind w:left="110"/>
              <w:rPr>
                <w:highlight w:val="yellow"/>
                <w:lang w:val="es-ES_tradnl"/>
              </w:rPr>
            </w:pPr>
            <w:r w:rsidRPr="00A73D5A">
              <w:rPr>
                <w:lang w:val="es-ES_tradnl"/>
              </w:rPr>
              <w:t>Un conjunto completo de herramientas jurídicas sobre gestión y uso de marcas colectivas para pymes y comunidades locales, consistente en modelos de regulaciones de uso, requisitos de cumplimiento, mecanismos de gobernanza interna, sistemas de control de calidad, protección del consumidor, salud y sanidad, así como directrices para redactar los reglamentos o identificar y subsanar deficiencias en reglamentos vigentes.</w:t>
            </w:r>
          </w:p>
        </w:tc>
        <w:tc>
          <w:tcPr>
            <w:tcW w:w="4676" w:type="dxa"/>
            <w:shd w:val="clear" w:color="auto" w:fill="FFFFFF" w:themeFill="background1"/>
          </w:tcPr>
          <w:p w14:paraId="29D080EC" w14:textId="77777777" w:rsidR="008F01E3" w:rsidRPr="00A73D5A" w:rsidRDefault="008F01E3" w:rsidP="00FA0CBB">
            <w:pPr>
              <w:pStyle w:val="TableParagraph"/>
              <w:spacing w:before="120" w:after="120"/>
              <w:ind w:left="110"/>
              <w:rPr>
                <w:lang w:val="es-ES_tradnl"/>
              </w:rPr>
            </w:pPr>
            <w:r w:rsidRPr="00A73D5A">
              <w:rPr>
                <w:lang w:val="es-ES_tradnl"/>
              </w:rPr>
              <w:t>El conjunto completo de herramientas jurídicas, traducido a las lenguas locales, presentado a las pymes y las comunidades locales a través de las oficinas nacionales de PI.</w:t>
            </w:r>
          </w:p>
          <w:p w14:paraId="3EEE96D5" w14:textId="77777777" w:rsidR="008F01E3" w:rsidRPr="00A73D5A" w:rsidRDefault="008F01E3" w:rsidP="00FA0CBB">
            <w:pPr>
              <w:pStyle w:val="TableParagraph"/>
              <w:spacing w:before="120" w:after="120"/>
              <w:ind w:left="110"/>
              <w:rPr>
                <w:highlight w:val="yellow"/>
                <w:lang w:val="es-ES_tradnl"/>
              </w:rPr>
            </w:pPr>
          </w:p>
        </w:tc>
      </w:tr>
      <w:tr w:rsidR="008F01E3" w:rsidRPr="00A73D5A" w14:paraId="4064AE75" w14:textId="77777777" w:rsidTr="00FA0CBB">
        <w:trPr>
          <w:trHeight w:val="280"/>
        </w:trPr>
        <w:tc>
          <w:tcPr>
            <w:tcW w:w="4676" w:type="dxa"/>
            <w:shd w:val="clear" w:color="auto" w:fill="FFFFFF" w:themeFill="background1"/>
          </w:tcPr>
          <w:p w14:paraId="14447413" w14:textId="77777777" w:rsidR="008F01E3" w:rsidRPr="00A73D5A" w:rsidRDefault="008F01E3" w:rsidP="00FA0CBB">
            <w:pPr>
              <w:pStyle w:val="TableParagraph"/>
              <w:spacing w:before="120" w:after="120"/>
              <w:ind w:left="110"/>
              <w:rPr>
                <w:highlight w:val="yellow"/>
                <w:lang w:val="es-ES_tradnl"/>
              </w:rPr>
            </w:pPr>
            <w:r w:rsidRPr="00A73D5A">
              <w:rPr>
                <w:lang w:val="es-ES_tradnl"/>
              </w:rPr>
              <w:t>Una amplia estrategia de desarrollo de operaciones que puede adaptarse a las necesidades y a la situación de los titulares de registros de marcas colectivas (actuales y futuros) y que les permitiría ser más competitivos en los mercados nacionales y mundiales y lograr así la sostenibilidad de su marca colectiva y su desarrollo económico.</w:t>
            </w:r>
          </w:p>
        </w:tc>
        <w:tc>
          <w:tcPr>
            <w:tcW w:w="4676" w:type="dxa"/>
            <w:shd w:val="clear" w:color="auto" w:fill="FFFFFF" w:themeFill="background1"/>
          </w:tcPr>
          <w:p w14:paraId="2125C0DD" w14:textId="77777777" w:rsidR="008F01E3" w:rsidRPr="00A73D5A" w:rsidRDefault="008F01E3" w:rsidP="00FA0CBB">
            <w:pPr>
              <w:pStyle w:val="TableParagraph"/>
              <w:spacing w:before="120" w:after="120"/>
              <w:ind w:left="110"/>
              <w:rPr>
                <w:lang w:val="es-ES_tradnl"/>
              </w:rPr>
            </w:pPr>
            <w:r w:rsidRPr="00A73D5A">
              <w:rPr>
                <w:lang w:val="es-ES_tradnl"/>
              </w:rPr>
              <w:t>La estrategia general de desarrollo de operaciones formulada, traducida al idioma local y presentada a las pymes y las comunidades locales a través de las oficinas nacionales de PI.</w:t>
            </w:r>
          </w:p>
        </w:tc>
      </w:tr>
      <w:tr w:rsidR="008F01E3" w:rsidRPr="00A73D5A" w14:paraId="2F3D621B" w14:textId="77777777" w:rsidTr="00FA0CBB">
        <w:trPr>
          <w:trHeight w:val="280"/>
        </w:trPr>
        <w:tc>
          <w:tcPr>
            <w:tcW w:w="9352" w:type="dxa"/>
            <w:gridSpan w:val="2"/>
            <w:shd w:val="clear" w:color="auto" w:fill="00FFCC"/>
          </w:tcPr>
          <w:p w14:paraId="7185A5FA" w14:textId="77777777" w:rsidR="008F01E3" w:rsidRPr="00A73D5A" w:rsidRDefault="008F01E3" w:rsidP="00FA0CBB">
            <w:pPr>
              <w:pStyle w:val="TableParagraph"/>
              <w:spacing w:before="120" w:after="120"/>
              <w:ind w:left="110"/>
              <w:jc w:val="center"/>
              <w:rPr>
                <w:b/>
                <w:bCs/>
                <w:lang w:val="es-ES_tradnl"/>
              </w:rPr>
            </w:pPr>
            <w:r w:rsidRPr="00A73D5A">
              <w:rPr>
                <w:b/>
                <w:lang w:val="es-ES_tradnl"/>
              </w:rPr>
              <w:t>2.5 Estrategia de sostenibilidad</w:t>
            </w:r>
          </w:p>
        </w:tc>
      </w:tr>
      <w:tr w:rsidR="008F01E3" w:rsidRPr="00A73D5A" w14:paraId="6E6E2F85" w14:textId="77777777" w:rsidTr="00FA0CBB">
        <w:trPr>
          <w:trHeight w:val="370"/>
        </w:trPr>
        <w:tc>
          <w:tcPr>
            <w:tcW w:w="9352" w:type="dxa"/>
            <w:gridSpan w:val="2"/>
          </w:tcPr>
          <w:p w14:paraId="60E96A11" w14:textId="19628157" w:rsidR="008F01E3" w:rsidRPr="00A73D5A" w:rsidRDefault="008F01E3" w:rsidP="00FA0CBB">
            <w:pPr>
              <w:pStyle w:val="TableParagraph"/>
              <w:spacing w:before="120" w:after="120"/>
              <w:ind w:left="119"/>
              <w:rPr>
                <w:lang w:val="es-ES_tradnl"/>
              </w:rPr>
            </w:pPr>
            <w:r w:rsidRPr="00A73D5A">
              <w:rPr>
                <w:lang w:val="es-ES_tradnl"/>
              </w:rPr>
              <w:t>Para garantizar la sostenibilidad de los productos del proyecto, la OMPI se encargará de gestionar una página web prevista a tal efecto en la que podrá accederse fácilmente a todo el material elaborado en el marco de este proyecto.</w:t>
            </w:r>
            <w:r w:rsidR="00A73D5A">
              <w:rPr>
                <w:lang w:val="es-ES_tradnl"/>
              </w:rPr>
              <w:t xml:space="preserve"> </w:t>
            </w:r>
          </w:p>
          <w:p w14:paraId="7596FA38" w14:textId="77777777" w:rsidR="008F01E3" w:rsidRPr="00A73D5A" w:rsidRDefault="008F01E3" w:rsidP="00FA0CBB">
            <w:pPr>
              <w:pStyle w:val="TableParagraph"/>
              <w:spacing w:before="120" w:after="120"/>
              <w:ind w:left="119"/>
              <w:rPr>
                <w:lang w:val="es-ES_tradnl"/>
              </w:rPr>
            </w:pPr>
            <w:r w:rsidRPr="00A73D5A">
              <w:rPr>
                <w:lang w:val="es-ES_tradnl"/>
              </w:rPr>
              <w:t xml:space="preserve">Se creará una red de expertos, formada por coordinadores nacionales, representantes de distintas instituciones, entre otros, para dar a conocer experiencias sobre la ejecución de proyectos y proporcionar mentoría sobre la materia en cuestión. </w:t>
            </w:r>
          </w:p>
          <w:p w14:paraId="3C0A33B3" w14:textId="77777777" w:rsidR="008F01E3" w:rsidRPr="00A73D5A" w:rsidRDefault="008F01E3" w:rsidP="00FA0CBB">
            <w:pPr>
              <w:pStyle w:val="TableParagraph"/>
              <w:spacing w:before="120" w:after="120"/>
              <w:ind w:left="119"/>
              <w:rPr>
                <w:lang w:val="es-ES_tradnl"/>
              </w:rPr>
            </w:pPr>
            <w:r w:rsidRPr="00A73D5A">
              <w:rPr>
                <w:lang w:val="es-ES_tradnl"/>
              </w:rPr>
              <w:t>La estrategia de sostenibilidad se actualizará en el transcurso de la ejecución del proyecto.</w:t>
            </w:r>
          </w:p>
        </w:tc>
      </w:tr>
      <w:tr w:rsidR="008F01E3" w:rsidRPr="00A73D5A" w14:paraId="73542E84" w14:textId="77777777" w:rsidTr="00FA0CBB">
        <w:trPr>
          <w:trHeight w:val="253"/>
        </w:trPr>
        <w:tc>
          <w:tcPr>
            <w:tcW w:w="9352" w:type="dxa"/>
            <w:gridSpan w:val="2"/>
            <w:shd w:val="clear" w:color="auto" w:fill="00FFCC"/>
          </w:tcPr>
          <w:p w14:paraId="1421E4D3" w14:textId="77777777" w:rsidR="008F01E3" w:rsidRPr="00A73D5A" w:rsidRDefault="008F01E3" w:rsidP="00FA0CBB">
            <w:pPr>
              <w:pStyle w:val="TableParagraph"/>
              <w:spacing w:before="120" w:after="120"/>
              <w:ind w:left="102" w:right="90"/>
              <w:jc w:val="center"/>
              <w:rPr>
                <w:b/>
                <w:lang w:val="es-ES_tradnl"/>
              </w:rPr>
            </w:pPr>
            <w:r w:rsidRPr="00A73D5A">
              <w:rPr>
                <w:b/>
                <w:lang w:val="es-ES_tradnl"/>
              </w:rPr>
              <w:t>2.6 Criterios de selección de los países piloto/beneficiarios</w:t>
            </w:r>
          </w:p>
        </w:tc>
      </w:tr>
      <w:tr w:rsidR="008F01E3" w:rsidRPr="00A73D5A" w14:paraId="597A2DB0" w14:textId="77777777" w:rsidTr="00FA0CBB">
        <w:trPr>
          <w:trHeight w:val="253"/>
        </w:trPr>
        <w:tc>
          <w:tcPr>
            <w:tcW w:w="9352" w:type="dxa"/>
            <w:gridSpan w:val="2"/>
            <w:shd w:val="clear" w:color="auto" w:fill="FFFFFF" w:themeFill="background1"/>
          </w:tcPr>
          <w:p w14:paraId="7F89832C" w14:textId="77777777" w:rsidR="008F01E3" w:rsidRPr="00A73D5A" w:rsidRDefault="008F01E3" w:rsidP="00FA0CBB">
            <w:pPr>
              <w:pStyle w:val="TableParagraph"/>
              <w:spacing w:before="120" w:after="120"/>
              <w:ind w:left="120"/>
              <w:rPr>
                <w:lang w:val="es-ES_tradnl"/>
              </w:rPr>
            </w:pPr>
            <w:r w:rsidRPr="00A73D5A">
              <w:rPr>
                <w:lang w:val="es-ES_tradnl"/>
              </w:rPr>
              <w:t>Estados miembros que han sido beneficiarios de un proyecto de la AD relacionado con marca colectiva.</w:t>
            </w:r>
          </w:p>
        </w:tc>
      </w:tr>
      <w:tr w:rsidR="008F01E3" w:rsidRPr="00A73D5A" w14:paraId="52ECA39E" w14:textId="77777777" w:rsidTr="00FA0CBB">
        <w:trPr>
          <w:trHeight w:val="253"/>
        </w:trPr>
        <w:tc>
          <w:tcPr>
            <w:tcW w:w="9352" w:type="dxa"/>
            <w:gridSpan w:val="2"/>
            <w:shd w:val="clear" w:color="auto" w:fill="00FFCC"/>
          </w:tcPr>
          <w:p w14:paraId="3F3798C5" w14:textId="77777777" w:rsidR="008F01E3" w:rsidRPr="00A73D5A" w:rsidRDefault="008F01E3" w:rsidP="00FA0CBB">
            <w:pPr>
              <w:pStyle w:val="TableParagraph"/>
              <w:spacing w:before="120" w:after="120"/>
              <w:ind w:left="102" w:right="90"/>
              <w:jc w:val="center"/>
              <w:rPr>
                <w:b/>
                <w:lang w:val="es-ES_tradnl"/>
              </w:rPr>
            </w:pPr>
            <w:r w:rsidRPr="00A73D5A">
              <w:rPr>
                <w:b/>
                <w:lang w:val="es-ES_tradnl"/>
              </w:rPr>
              <w:t>2.7 Entidad institucional encargada de la ejecución</w:t>
            </w:r>
          </w:p>
        </w:tc>
      </w:tr>
      <w:tr w:rsidR="008F01E3" w:rsidRPr="00A73D5A" w14:paraId="52CCA1B5" w14:textId="77777777" w:rsidTr="00FA0CBB">
        <w:trPr>
          <w:trHeight w:val="64"/>
        </w:trPr>
        <w:tc>
          <w:tcPr>
            <w:tcW w:w="9352" w:type="dxa"/>
            <w:gridSpan w:val="2"/>
          </w:tcPr>
          <w:p w14:paraId="5B4DCD5F" w14:textId="77777777" w:rsidR="008F01E3" w:rsidRPr="00A73D5A" w:rsidRDefault="008F01E3" w:rsidP="00FA0CBB">
            <w:pPr>
              <w:pStyle w:val="TableParagraph"/>
              <w:spacing w:before="120" w:after="120"/>
              <w:ind w:left="110" w:right="614"/>
              <w:rPr>
                <w:lang w:val="es-ES_tradnl"/>
              </w:rPr>
            </w:pPr>
            <w:r w:rsidRPr="00A73D5A">
              <w:rPr>
                <w:lang w:val="es-ES_tradnl"/>
              </w:rPr>
              <w:t>División de Coordinación de la Agenda para el Desarrollo (DACD), Sector de Desarrollo Regional y Nacional (RNDS)</w:t>
            </w:r>
          </w:p>
        </w:tc>
      </w:tr>
      <w:tr w:rsidR="008F01E3" w:rsidRPr="00A73D5A" w14:paraId="1DCFE3C1" w14:textId="77777777" w:rsidTr="00FA0CBB">
        <w:trPr>
          <w:trHeight w:val="254"/>
        </w:trPr>
        <w:tc>
          <w:tcPr>
            <w:tcW w:w="9352" w:type="dxa"/>
            <w:gridSpan w:val="2"/>
            <w:shd w:val="clear" w:color="auto" w:fill="00FFCC"/>
          </w:tcPr>
          <w:p w14:paraId="0F6481B0" w14:textId="77777777" w:rsidR="008F01E3" w:rsidRPr="00A73D5A" w:rsidRDefault="008F01E3" w:rsidP="00FA0CBB">
            <w:pPr>
              <w:pStyle w:val="TableParagraph"/>
              <w:spacing w:before="120" w:after="120"/>
              <w:ind w:left="102" w:right="90"/>
              <w:jc w:val="center"/>
              <w:rPr>
                <w:b/>
                <w:lang w:val="es-ES_tradnl"/>
              </w:rPr>
            </w:pPr>
            <w:r w:rsidRPr="00A73D5A">
              <w:rPr>
                <w:b/>
                <w:lang w:val="es-ES_tradnl"/>
              </w:rPr>
              <w:t>2.8 Vínculos con otras entidades institucionales</w:t>
            </w:r>
          </w:p>
        </w:tc>
      </w:tr>
      <w:tr w:rsidR="008F01E3" w:rsidRPr="00A73D5A" w14:paraId="6730AA94" w14:textId="77777777" w:rsidTr="00FA0CBB">
        <w:trPr>
          <w:trHeight w:val="50"/>
        </w:trPr>
        <w:tc>
          <w:tcPr>
            <w:tcW w:w="9352" w:type="dxa"/>
            <w:gridSpan w:val="2"/>
          </w:tcPr>
          <w:p w14:paraId="4B611A09" w14:textId="77777777" w:rsidR="008F01E3" w:rsidRPr="00A73D5A" w:rsidRDefault="008F01E3" w:rsidP="00FA0CBB">
            <w:pPr>
              <w:pStyle w:val="TableParagraph"/>
              <w:spacing w:before="120" w:after="120"/>
              <w:ind w:left="110"/>
              <w:rPr>
                <w:lang w:val="es-ES_tradnl"/>
              </w:rPr>
            </w:pPr>
            <w:r w:rsidRPr="00A73D5A">
              <w:rPr>
                <w:lang w:val="es-ES_tradnl"/>
              </w:rPr>
              <w:t>Sector de Desarrollo Regional y Nacional; Sector de Marcas y Diseños; Sector de PI y Ecosistemas de Innovación; Sector de Alianzas y Desafíos Mundiales</w:t>
            </w:r>
          </w:p>
        </w:tc>
      </w:tr>
      <w:tr w:rsidR="008F01E3" w:rsidRPr="00A73D5A" w14:paraId="72E40DE0" w14:textId="77777777" w:rsidTr="00FA0CBB">
        <w:trPr>
          <w:trHeight w:val="361"/>
        </w:trPr>
        <w:tc>
          <w:tcPr>
            <w:tcW w:w="9352" w:type="dxa"/>
            <w:gridSpan w:val="2"/>
            <w:shd w:val="clear" w:color="auto" w:fill="00FFCC"/>
          </w:tcPr>
          <w:p w14:paraId="510CCB67" w14:textId="77777777" w:rsidR="008F01E3" w:rsidRPr="00A73D5A" w:rsidRDefault="008F01E3" w:rsidP="00FA0CBB">
            <w:pPr>
              <w:pStyle w:val="TableParagraph"/>
              <w:spacing w:before="120" w:after="120"/>
              <w:ind w:left="110"/>
              <w:jc w:val="center"/>
              <w:rPr>
                <w:lang w:val="es-ES_tradnl"/>
              </w:rPr>
            </w:pPr>
            <w:r w:rsidRPr="00A73D5A">
              <w:rPr>
                <w:b/>
                <w:lang w:val="es-ES_tradnl"/>
              </w:rPr>
              <w:t>2.9 Vínculos con otros proyectos de la AD</w:t>
            </w:r>
          </w:p>
        </w:tc>
      </w:tr>
      <w:tr w:rsidR="008F01E3" w:rsidRPr="00A73D5A" w14:paraId="64771D25" w14:textId="77777777" w:rsidTr="00FA0CBB">
        <w:trPr>
          <w:trHeight w:val="568"/>
        </w:trPr>
        <w:tc>
          <w:tcPr>
            <w:tcW w:w="9352" w:type="dxa"/>
            <w:gridSpan w:val="2"/>
          </w:tcPr>
          <w:p w14:paraId="31F533F3" w14:textId="4A44CAED" w:rsidR="008F01E3" w:rsidRPr="00A73D5A" w:rsidRDefault="008F01E3" w:rsidP="00FA0CBB">
            <w:pPr>
              <w:pStyle w:val="TableParagraph"/>
              <w:spacing w:before="120" w:after="120"/>
              <w:ind w:left="110"/>
              <w:rPr>
                <w:lang w:val="es-ES_tradnl"/>
              </w:rPr>
            </w:pPr>
            <w:r w:rsidRPr="00A73D5A">
              <w:rPr>
                <w:lang w:val="es-ES_tradnl"/>
              </w:rPr>
              <w:t xml:space="preserve">Proyecto de AD: </w:t>
            </w:r>
            <w:r w:rsidRPr="00A73D5A">
              <w:rPr>
                <w:i/>
                <w:iCs/>
                <w:lang w:val="es-ES_tradnl"/>
              </w:rPr>
              <w:t>La propiedad intelectual y el desarrollo de marcas de productos para fomentar las actividades comerciales en los países en desarrollo y los PMA</w:t>
            </w:r>
            <w:r w:rsidRPr="00A73D5A">
              <w:rPr>
                <w:lang w:val="es-ES_tradnl"/>
              </w:rPr>
              <w:t xml:space="preserve"> (</w:t>
            </w:r>
            <w:hyperlink r:id="rId16" w:history="1">
              <w:r w:rsidRPr="00A73D5A">
                <w:rPr>
                  <w:rStyle w:val="Hyperlink"/>
                  <w:lang w:val="es-ES_tradnl"/>
                </w:rPr>
                <w:t>CDIP/5/5</w:t>
              </w:r>
            </w:hyperlink>
            <w:r w:rsidRPr="00A73D5A">
              <w:rPr>
                <w:lang w:val="es-ES_tradnl"/>
              </w:rPr>
              <w:t>)</w:t>
            </w:r>
          </w:p>
          <w:p w14:paraId="26D6C892" w14:textId="7A4A799F" w:rsidR="008F01E3" w:rsidRPr="00A73D5A" w:rsidRDefault="008F01E3" w:rsidP="00FA0CBB">
            <w:pPr>
              <w:pStyle w:val="TableParagraph"/>
              <w:spacing w:before="120" w:after="120"/>
              <w:ind w:left="110"/>
              <w:rPr>
                <w:lang w:val="es-ES_tradnl"/>
              </w:rPr>
            </w:pPr>
            <w:r w:rsidRPr="00A73D5A">
              <w:rPr>
                <w:lang w:val="es-ES_tradnl"/>
              </w:rPr>
              <w:t xml:space="preserve">Proyecto de la AD: </w:t>
            </w:r>
            <w:r w:rsidRPr="00A73D5A">
              <w:rPr>
                <w:i/>
                <w:iCs/>
                <w:lang w:val="es-ES_tradnl"/>
              </w:rPr>
              <w:t>Registro de marcas colectivas de emprendimientos locales como eje transversal de desarrollo económico</w:t>
            </w:r>
            <w:r w:rsidRPr="00A73D5A">
              <w:rPr>
                <w:lang w:val="es-ES_tradnl"/>
              </w:rPr>
              <w:t xml:space="preserve"> (</w:t>
            </w:r>
            <w:hyperlink r:id="rId17" w:history="1">
              <w:r w:rsidRPr="00A73D5A">
                <w:rPr>
                  <w:rStyle w:val="Hyperlink"/>
                  <w:lang w:val="es-ES_tradnl"/>
                </w:rPr>
                <w:t>CDIP/24/9</w:t>
              </w:r>
            </w:hyperlink>
            <w:r w:rsidRPr="00A73D5A">
              <w:rPr>
                <w:lang w:val="es-ES_tradnl"/>
              </w:rPr>
              <w:t>)</w:t>
            </w:r>
          </w:p>
          <w:p w14:paraId="18D953F8" w14:textId="34C9A807" w:rsidR="008F01E3" w:rsidRPr="00A73D5A" w:rsidRDefault="008F01E3" w:rsidP="00FA0CBB">
            <w:pPr>
              <w:pStyle w:val="TableParagraph"/>
              <w:spacing w:before="120" w:after="120"/>
              <w:ind w:left="110"/>
              <w:rPr>
                <w:lang w:val="es-ES_tradnl"/>
              </w:rPr>
            </w:pPr>
            <w:r w:rsidRPr="00A73D5A">
              <w:rPr>
                <w:lang w:val="es-ES_tradnl"/>
              </w:rPr>
              <w:t xml:space="preserve">Proyecto de la AD: </w:t>
            </w:r>
            <w:r w:rsidRPr="00A73D5A">
              <w:rPr>
                <w:i/>
                <w:iCs/>
                <w:lang w:val="es-ES_tradnl"/>
              </w:rPr>
              <w:t>Empoderamiento de las pequeñas empresas mediante la PI:</w:t>
            </w:r>
            <w:r w:rsidR="00A73D5A">
              <w:rPr>
                <w:i/>
                <w:lang w:val="es-ES_tradnl"/>
              </w:rPr>
              <w:t xml:space="preserve"> </w:t>
            </w:r>
            <w:r w:rsidRPr="00A73D5A">
              <w:rPr>
                <w:i/>
                <w:iCs/>
                <w:lang w:val="es-ES_tradnl"/>
              </w:rPr>
              <w:t>Desarrollo de estrategias de apoyo a las indicaciones geográficas y las marcas colectivas en el período posterior al registro</w:t>
            </w:r>
            <w:r w:rsidRPr="00A73D5A">
              <w:rPr>
                <w:lang w:val="es-ES_tradnl"/>
              </w:rPr>
              <w:t xml:space="preserve"> (</w:t>
            </w:r>
            <w:hyperlink r:id="rId18" w:history="1">
              <w:r w:rsidRPr="00A73D5A">
                <w:rPr>
                  <w:rStyle w:val="Hyperlink"/>
                  <w:lang w:val="es-ES_tradnl"/>
                </w:rPr>
                <w:t>CDIP/27/7</w:t>
              </w:r>
            </w:hyperlink>
            <w:r w:rsidRPr="00A73D5A">
              <w:rPr>
                <w:lang w:val="es-ES_tradnl"/>
              </w:rPr>
              <w:t>)</w:t>
            </w:r>
          </w:p>
        </w:tc>
      </w:tr>
      <w:tr w:rsidR="008F01E3" w:rsidRPr="00A73D5A" w14:paraId="22CC99A5" w14:textId="77777777" w:rsidTr="00FA0CBB">
        <w:trPr>
          <w:trHeight w:val="406"/>
        </w:trPr>
        <w:tc>
          <w:tcPr>
            <w:tcW w:w="9352" w:type="dxa"/>
            <w:gridSpan w:val="2"/>
            <w:shd w:val="clear" w:color="auto" w:fill="00FFCC"/>
          </w:tcPr>
          <w:p w14:paraId="48A5FC4B" w14:textId="77777777" w:rsidR="008F01E3" w:rsidRPr="00A73D5A" w:rsidRDefault="008F01E3" w:rsidP="00FA0CBB">
            <w:pPr>
              <w:pStyle w:val="TableParagraph"/>
              <w:spacing w:before="120" w:after="120"/>
              <w:ind w:left="110"/>
              <w:jc w:val="center"/>
              <w:rPr>
                <w:lang w:val="es-ES_tradnl"/>
              </w:rPr>
            </w:pPr>
            <w:r w:rsidRPr="00A73D5A">
              <w:rPr>
                <w:b/>
                <w:lang w:val="es-ES_tradnl"/>
              </w:rPr>
              <w:t>2.10 Contribución a los resultados previstos del programa de trabajo y presupuesto de la OMPI</w:t>
            </w:r>
          </w:p>
        </w:tc>
      </w:tr>
      <w:tr w:rsidR="008F01E3" w:rsidRPr="00A73D5A" w14:paraId="048841F0" w14:textId="77777777" w:rsidTr="00FA0CBB">
        <w:trPr>
          <w:trHeight w:val="451"/>
        </w:trPr>
        <w:tc>
          <w:tcPr>
            <w:tcW w:w="9352" w:type="dxa"/>
            <w:gridSpan w:val="2"/>
          </w:tcPr>
          <w:p w14:paraId="1E2F24F6" w14:textId="77777777" w:rsidR="008F01E3" w:rsidRPr="00A73D5A" w:rsidRDefault="008F01E3" w:rsidP="00FA0CBB">
            <w:pPr>
              <w:pStyle w:val="TableParagraph"/>
              <w:spacing w:before="120" w:after="120"/>
              <w:ind w:left="110"/>
              <w:jc w:val="center"/>
              <w:rPr>
                <w:u w:val="single"/>
                <w:lang w:val="es-ES_tradnl"/>
              </w:rPr>
            </w:pPr>
            <w:r w:rsidRPr="00A73D5A">
              <w:rPr>
                <w:u w:val="single"/>
                <w:lang w:val="es-ES_tradnl"/>
              </w:rPr>
              <w:t>Programa de trabajo y presupuesto para 2024/25</w:t>
            </w:r>
          </w:p>
          <w:p w14:paraId="11A9B8ED" w14:textId="77777777" w:rsidR="008F01E3" w:rsidRPr="00A73D5A" w:rsidRDefault="008F01E3" w:rsidP="00FA0CBB">
            <w:pPr>
              <w:pStyle w:val="TableParagraph"/>
              <w:spacing w:before="120" w:after="120"/>
              <w:ind w:left="110"/>
              <w:rPr>
                <w:lang w:val="es-ES_tradnl"/>
              </w:rPr>
            </w:pPr>
            <w:r w:rsidRPr="00A73D5A">
              <w:rPr>
                <w:lang w:val="es-ES_tradnl"/>
              </w:rPr>
              <w:t>1.1 Una comunicación y una implicación más sólidas en todo el mundo para aumentar la concienciación y el conocimiento sobre la forma en que la PI puede mejorar la vida de la humanidad en su conjunto, y en todas partes.</w:t>
            </w:r>
          </w:p>
          <w:p w14:paraId="3728217B" w14:textId="77777777" w:rsidR="008F01E3" w:rsidRPr="00A73D5A" w:rsidRDefault="008F01E3" w:rsidP="00FA0CBB">
            <w:pPr>
              <w:pStyle w:val="TableParagraph"/>
              <w:spacing w:before="120" w:after="120"/>
              <w:ind w:left="110"/>
              <w:rPr>
                <w:lang w:val="es-ES_tradnl"/>
              </w:rPr>
            </w:pPr>
            <w:r w:rsidRPr="00A73D5A">
              <w:rPr>
                <w:lang w:val="es-ES_tradnl"/>
              </w:rPr>
              <w:t>4.1 Un uso más eficaz de un sistema equilibrado de PI para apoyar el crecimiento y el desarrollo de todos los Estados miembros y sus regiones y subregiones, entre otras cosas, mediante la implantación de las recomendaciones de la Agenda para el Desarrollo.</w:t>
            </w:r>
          </w:p>
          <w:p w14:paraId="19994D2B" w14:textId="77777777" w:rsidR="008F01E3" w:rsidRPr="00A73D5A" w:rsidRDefault="008F01E3" w:rsidP="00FA0CBB">
            <w:pPr>
              <w:pStyle w:val="TableParagraph"/>
              <w:spacing w:before="120" w:after="120"/>
              <w:ind w:left="110"/>
              <w:rPr>
                <w:lang w:val="es-ES_tradnl"/>
              </w:rPr>
            </w:pPr>
            <w:r w:rsidRPr="00A73D5A">
              <w:rPr>
                <w:lang w:val="es-ES_tradnl"/>
              </w:rPr>
              <w:t>4.2 Desarrollo de ecosistemas equilibrados y eficaces de PI, innovación y creatividad en los Estados miembros.</w:t>
            </w:r>
          </w:p>
          <w:p w14:paraId="29322A29" w14:textId="77777777" w:rsidR="008F01E3" w:rsidRPr="00A73D5A" w:rsidRDefault="008F01E3" w:rsidP="00FA0CBB">
            <w:pPr>
              <w:pStyle w:val="TableParagraph"/>
              <w:spacing w:before="120" w:after="120"/>
              <w:ind w:left="110"/>
              <w:rPr>
                <w:lang w:val="es-ES_tradnl"/>
              </w:rPr>
            </w:pPr>
            <w:r w:rsidRPr="00A73D5A">
              <w:rPr>
                <w:lang w:val="es-ES_tradnl"/>
              </w:rPr>
              <w:t xml:space="preserve">4.4 Más innovadores, creadores, pymes, universidades, instituciones de investigación y comunidades sacan provecho de la PI. </w:t>
            </w:r>
          </w:p>
        </w:tc>
      </w:tr>
      <w:tr w:rsidR="008F01E3" w:rsidRPr="00A73D5A" w14:paraId="5944CABC" w14:textId="77777777" w:rsidTr="00FA0CBB">
        <w:trPr>
          <w:trHeight w:val="352"/>
        </w:trPr>
        <w:tc>
          <w:tcPr>
            <w:tcW w:w="9352" w:type="dxa"/>
            <w:gridSpan w:val="2"/>
            <w:shd w:val="clear" w:color="auto" w:fill="00FFCC"/>
          </w:tcPr>
          <w:p w14:paraId="7A563BE5" w14:textId="77777777" w:rsidR="008F01E3" w:rsidRPr="00A73D5A" w:rsidRDefault="008F01E3" w:rsidP="00FA0CBB">
            <w:pPr>
              <w:pStyle w:val="TableParagraph"/>
              <w:spacing w:before="120" w:after="120"/>
              <w:ind w:left="110" w:right="77"/>
              <w:jc w:val="center"/>
              <w:rPr>
                <w:b/>
                <w:lang w:val="es-ES_tradnl"/>
              </w:rPr>
            </w:pPr>
            <w:r w:rsidRPr="00A73D5A">
              <w:rPr>
                <w:b/>
                <w:lang w:val="es-ES_tradnl"/>
              </w:rPr>
              <w:t>2.11 Riesgos y medidas de mitigación</w:t>
            </w:r>
          </w:p>
        </w:tc>
      </w:tr>
      <w:tr w:rsidR="008F01E3" w:rsidRPr="00A73D5A" w14:paraId="76B326F7" w14:textId="77777777" w:rsidTr="00FA0CBB">
        <w:trPr>
          <w:trHeight w:val="424"/>
        </w:trPr>
        <w:tc>
          <w:tcPr>
            <w:tcW w:w="9352" w:type="dxa"/>
            <w:gridSpan w:val="2"/>
            <w:shd w:val="clear" w:color="auto" w:fill="FFFFFF" w:themeFill="background1"/>
          </w:tcPr>
          <w:p w14:paraId="3F226297" w14:textId="2C9C23E0" w:rsidR="008F01E3" w:rsidRPr="00A73D5A" w:rsidRDefault="008F01E3" w:rsidP="00FA0CBB">
            <w:pPr>
              <w:pStyle w:val="TableParagraph"/>
              <w:spacing w:before="120" w:after="120"/>
              <w:ind w:left="115" w:right="72"/>
              <w:rPr>
                <w:lang w:val="es-ES_tradnl"/>
              </w:rPr>
            </w:pPr>
            <w:r w:rsidRPr="00A73D5A">
              <w:rPr>
                <w:b/>
                <w:i/>
                <w:lang w:val="es-ES_tradnl"/>
              </w:rPr>
              <w:t>Riesgo 1:</w:t>
            </w:r>
            <w:r w:rsidR="00A73D5A">
              <w:rPr>
                <w:lang w:val="es-ES_tradnl"/>
              </w:rPr>
              <w:t xml:space="preserve"> </w:t>
            </w:r>
            <w:r w:rsidRPr="00A73D5A">
              <w:rPr>
                <w:lang w:val="es-ES_tradnl"/>
              </w:rPr>
              <w:t>Participación limitada de las partes interesadas.</w:t>
            </w:r>
          </w:p>
          <w:p w14:paraId="252D21F5" w14:textId="439C5F31" w:rsidR="008F01E3" w:rsidRPr="00A73D5A" w:rsidRDefault="008F01E3" w:rsidP="00FA0CBB">
            <w:pPr>
              <w:pStyle w:val="TableParagraph"/>
              <w:spacing w:before="120" w:after="120"/>
              <w:ind w:left="115" w:right="72"/>
              <w:rPr>
                <w:lang w:val="es-ES_tradnl"/>
              </w:rPr>
            </w:pPr>
            <w:r w:rsidRPr="00A73D5A">
              <w:rPr>
                <w:b/>
                <w:i/>
                <w:lang w:val="es-ES_tradnl"/>
              </w:rPr>
              <w:t>Medida de mitigación 1:</w:t>
            </w:r>
            <w:r w:rsidR="00A73D5A">
              <w:rPr>
                <w:lang w:val="es-ES_tradnl"/>
              </w:rPr>
              <w:t xml:space="preserve"> </w:t>
            </w:r>
            <w:r w:rsidRPr="00A73D5A">
              <w:rPr>
                <w:lang w:val="es-ES_tradnl"/>
              </w:rPr>
              <w:t>Se elaborará un amplio plan de participación.</w:t>
            </w:r>
          </w:p>
          <w:p w14:paraId="4F7C8B72" w14:textId="5C512ABA" w:rsidR="008F01E3" w:rsidRPr="00A73D5A" w:rsidRDefault="008F01E3" w:rsidP="00FA0CBB">
            <w:pPr>
              <w:pStyle w:val="TableParagraph"/>
              <w:spacing w:before="120" w:after="120"/>
              <w:ind w:left="115" w:right="72"/>
              <w:rPr>
                <w:lang w:val="es-ES_tradnl"/>
              </w:rPr>
            </w:pPr>
            <w:r w:rsidRPr="00A73D5A">
              <w:rPr>
                <w:b/>
                <w:i/>
                <w:lang w:val="es-ES_tradnl"/>
              </w:rPr>
              <w:t>Riesgo 2:</w:t>
            </w:r>
            <w:r w:rsidR="00A73D5A">
              <w:rPr>
                <w:lang w:val="es-ES_tradnl"/>
              </w:rPr>
              <w:t xml:space="preserve"> </w:t>
            </w:r>
            <w:r w:rsidRPr="00A73D5A">
              <w:rPr>
                <w:lang w:val="es-ES_tradnl"/>
              </w:rPr>
              <w:t>Número limitado de expertos locales especializados en los aspectos jurídicos y/o de desarrollo de operaciones de la gestión de marcas colectivas.</w:t>
            </w:r>
          </w:p>
          <w:p w14:paraId="77FE6D47" w14:textId="45C2D2A8" w:rsidR="008F01E3" w:rsidRPr="00A73D5A" w:rsidRDefault="008F01E3" w:rsidP="00FA0CBB">
            <w:pPr>
              <w:pStyle w:val="TableParagraph"/>
              <w:spacing w:before="120" w:after="120"/>
              <w:ind w:left="115" w:right="72"/>
              <w:rPr>
                <w:b/>
                <w:lang w:val="es-ES_tradnl"/>
              </w:rPr>
            </w:pPr>
            <w:r w:rsidRPr="00A73D5A">
              <w:rPr>
                <w:b/>
                <w:i/>
                <w:lang w:val="es-ES_tradnl"/>
              </w:rPr>
              <w:t>Medida de mitigación 2:</w:t>
            </w:r>
            <w:r w:rsidR="00A73D5A">
              <w:rPr>
                <w:lang w:val="es-ES_tradnl"/>
              </w:rPr>
              <w:t xml:space="preserve"> </w:t>
            </w:r>
            <w:r w:rsidRPr="00A73D5A">
              <w:rPr>
                <w:lang w:val="es-ES_tradnl"/>
              </w:rPr>
              <w:t>Hacer que expertos especializados a nivel internacional proporcionen la formación, orientación y asistencia necesarias.</w:t>
            </w:r>
          </w:p>
        </w:tc>
      </w:tr>
    </w:tbl>
    <w:p w14:paraId="0E26D2BB" w14:textId="77777777" w:rsidR="008F01E3" w:rsidRPr="00A73D5A" w:rsidRDefault="008F01E3" w:rsidP="008F01E3">
      <w:pPr>
        <w:spacing w:line="234" w:lineRule="exact"/>
        <w:rPr>
          <w:lang w:val="es-ES_tradnl"/>
        </w:rPr>
        <w:sectPr w:rsidR="008F01E3" w:rsidRPr="00A73D5A" w:rsidSect="008F01E3">
          <w:headerReference w:type="even" r:id="rId19"/>
          <w:headerReference w:type="default" r:id="rId20"/>
          <w:footerReference w:type="even" r:id="rId21"/>
          <w:footerReference w:type="default" r:id="rId22"/>
          <w:headerReference w:type="first" r:id="rId23"/>
          <w:footerReference w:type="first" r:id="rId24"/>
          <w:pgSz w:w="11910" w:h="16850"/>
          <w:pgMar w:top="1600" w:right="1278" w:bottom="1459" w:left="1280" w:header="706" w:footer="706" w:gutter="0"/>
          <w:pgNumType w:start="1"/>
          <w:cols w:space="720"/>
          <w:titlePg/>
          <w:docGrid w:linePitch="299"/>
        </w:sectPr>
      </w:pPr>
    </w:p>
    <w:p w14:paraId="026F177F" w14:textId="77777777" w:rsidR="008F01E3" w:rsidRPr="00A73D5A" w:rsidRDefault="008F01E3" w:rsidP="008F01E3">
      <w:pPr>
        <w:pStyle w:val="ListParagraph"/>
        <w:numPr>
          <w:ilvl w:val="0"/>
          <w:numId w:val="13"/>
        </w:numPr>
        <w:spacing w:after="240" w:line="234" w:lineRule="exact"/>
        <w:ind w:left="187" w:hanging="187"/>
        <w:rPr>
          <w:b/>
          <w:bCs/>
          <w:lang w:val="es-ES_tradnl"/>
        </w:rPr>
      </w:pPr>
      <w:r w:rsidRPr="00A73D5A">
        <w:rPr>
          <w:b/>
          <w:lang w:val="es-ES_tradnl"/>
        </w:rPr>
        <w:t>CALENDARIO PROVISIONAL DE EJECUCIÓN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0"/>
        <w:gridCol w:w="1240"/>
        <w:gridCol w:w="1240"/>
        <w:gridCol w:w="1240"/>
        <w:gridCol w:w="1240"/>
        <w:gridCol w:w="1240"/>
        <w:gridCol w:w="1240"/>
        <w:gridCol w:w="1240"/>
        <w:gridCol w:w="1237"/>
      </w:tblGrid>
      <w:tr w:rsidR="008F01E3" w:rsidRPr="00A73D5A" w14:paraId="4C7161FF" w14:textId="77777777" w:rsidTr="00FA0CBB">
        <w:trPr>
          <w:trHeight w:val="20"/>
        </w:trPr>
        <w:tc>
          <w:tcPr>
            <w:tcW w:w="1561" w:type="pct"/>
            <w:vMerge w:val="restart"/>
            <w:shd w:val="clear" w:color="auto" w:fill="auto"/>
            <w:vAlign w:val="center"/>
          </w:tcPr>
          <w:p w14:paraId="7AE50227" w14:textId="77777777" w:rsidR="008F01E3" w:rsidRPr="00A73D5A" w:rsidRDefault="008F01E3" w:rsidP="00FA0CBB">
            <w:pPr>
              <w:rPr>
                <w:b/>
                <w:lang w:val="es-ES_tradnl"/>
              </w:rPr>
            </w:pPr>
            <w:r w:rsidRPr="00A73D5A">
              <w:rPr>
                <w:b/>
                <w:lang w:val="es-ES_tradnl"/>
              </w:rPr>
              <w:t>Aportes concretos del proyecto</w:t>
            </w:r>
          </w:p>
        </w:tc>
        <w:tc>
          <w:tcPr>
            <w:tcW w:w="3439" w:type="pct"/>
            <w:gridSpan w:val="8"/>
            <w:shd w:val="clear" w:color="auto" w:fill="auto"/>
          </w:tcPr>
          <w:p w14:paraId="3E909A04" w14:textId="77777777" w:rsidR="008F01E3" w:rsidRPr="00A73D5A" w:rsidRDefault="008F01E3" w:rsidP="00FA0CBB">
            <w:pPr>
              <w:jc w:val="center"/>
              <w:rPr>
                <w:b/>
                <w:lang w:val="es-ES_tradnl"/>
              </w:rPr>
            </w:pPr>
            <w:r w:rsidRPr="00A73D5A">
              <w:rPr>
                <w:b/>
                <w:lang w:val="es-ES_tradnl"/>
              </w:rPr>
              <w:t>Trimestres</w:t>
            </w:r>
          </w:p>
        </w:tc>
      </w:tr>
      <w:tr w:rsidR="008F01E3" w:rsidRPr="00A73D5A" w14:paraId="5BE429B1" w14:textId="77777777" w:rsidTr="00FA0CBB">
        <w:trPr>
          <w:trHeight w:val="20"/>
        </w:trPr>
        <w:tc>
          <w:tcPr>
            <w:tcW w:w="1561" w:type="pct"/>
            <w:vMerge/>
            <w:shd w:val="clear" w:color="auto" w:fill="auto"/>
          </w:tcPr>
          <w:p w14:paraId="34C9459C" w14:textId="77777777" w:rsidR="008F01E3" w:rsidRPr="00A73D5A" w:rsidRDefault="008F01E3" w:rsidP="00FA0CBB">
            <w:pPr>
              <w:rPr>
                <w:b/>
                <w:lang w:val="es-ES_tradnl"/>
              </w:rPr>
            </w:pPr>
          </w:p>
        </w:tc>
        <w:tc>
          <w:tcPr>
            <w:tcW w:w="1720" w:type="pct"/>
            <w:gridSpan w:val="4"/>
            <w:shd w:val="clear" w:color="auto" w:fill="auto"/>
          </w:tcPr>
          <w:p w14:paraId="28804093" w14:textId="77777777" w:rsidR="008F01E3" w:rsidRPr="00A73D5A" w:rsidRDefault="008F01E3" w:rsidP="00FA0CBB">
            <w:pPr>
              <w:jc w:val="center"/>
              <w:rPr>
                <w:b/>
                <w:lang w:val="es-ES_tradnl"/>
              </w:rPr>
            </w:pPr>
            <w:r w:rsidRPr="00A73D5A">
              <w:rPr>
                <w:b/>
                <w:lang w:val="es-ES_tradnl"/>
              </w:rPr>
              <w:t>Año 1</w:t>
            </w:r>
          </w:p>
        </w:tc>
        <w:tc>
          <w:tcPr>
            <w:tcW w:w="1719" w:type="pct"/>
            <w:gridSpan w:val="4"/>
          </w:tcPr>
          <w:p w14:paraId="5B3A0524" w14:textId="77777777" w:rsidR="008F01E3" w:rsidRPr="00A73D5A" w:rsidRDefault="008F01E3" w:rsidP="00FA0CBB">
            <w:pPr>
              <w:jc w:val="center"/>
              <w:rPr>
                <w:b/>
                <w:lang w:val="es-ES_tradnl"/>
              </w:rPr>
            </w:pPr>
            <w:r w:rsidRPr="00A73D5A">
              <w:rPr>
                <w:b/>
                <w:lang w:val="es-ES_tradnl"/>
              </w:rPr>
              <w:t>Año 2</w:t>
            </w:r>
          </w:p>
        </w:tc>
      </w:tr>
      <w:tr w:rsidR="008F01E3" w:rsidRPr="00A73D5A" w14:paraId="6AEF7A05" w14:textId="77777777" w:rsidTr="00FA0CBB">
        <w:trPr>
          <w:trHeight w:val="20"/>
        </w:trPr>
        <w:tc>
          <w:tcPr>
            <w:tcW w:w="1561" w:type="pct"/>
            <w:vMerge/>
            <w:shd w:val="clear" w:color="auto" w:fill="auto"/>
          </w:tcPr>
          <w:p w14:paraId="5B204F8E" w14:textId="77777777" w:rsidR="008F01E3" w:rsidRPr="00A73D5A" w:rsidRDefault="008F01E3" w:rsidP="00FA0CBB">
            <w:pPr>
              <w:pBdr>
                <w:top w:val="nil"/>
                <w:left w:val="nil"/>
                <w:bottom w:val="nil"/>
                <w:right w:val="nil"/>
                <w:between w:val="nil"/>
              </w:pBdr>
              <w:rPr>
                <w:lang w:val="es-ES_tradnl"/>
              </w:rPr>
            </w:pPr>
          </w:p>
        </w:tc>
        <w:tc>
          <w:tcPr>
            <w:tcW w:w="430" w:type="pct"/>
            <w:shd w:val="clear" w:color="auto" w:fill="D9D9D9" w:themeFill="background1" w:themeFillShade="D9"/>
          </w:tcPr>
          <w:p w14:paraId="0198D5C7" w14:textId="77777777" w:rsidR="008F01E3" w:rsidRPr="00A73D5A" w:rsidRDefault="008F01E3" w:rsidP="00FA0CBB">
            <w:pPr>
              <w:jc w:val="center"/>
              <w:rPr>
                <w:lang w:val="es-ES_tradnl"/>
              </w:rPr>
            </w:pPr>
            <w:r w:rsidRPr="00A73D5A">
              <w:rPr>
                <w:lang w:val="es-ES_tradnl"/>
              </w:rPr>
              <w:t>T1</w:t>
            </w:r>
          </w:p>
        </w:tc>
        <w:tc>
          <w:tcPr>
            <w:tcW w:w="430" w:type="pct"/>
            <w:shd w:val="clear" w:color="auto" w:fill="D9D9D9" w:themeFill="background1" w:themeFillShade="D9"/>
          </w:tcPr>
          <w:p w14:paraId="5F4DE8F1" w14:textId="77777777" w:rsidR="008F01E3" w:rsidRPr="00A73D5A" w:rsidRDefault="008F01E3" w:rsidP="00FA0CBB">
            <w:pPr>
              <w:jc w:val="center"/>
              <w:rPr>
                <w:lang w:val="es-ES_tradnl"/>
              </w:rPr>
            </w:pPr>
            <w:r w:rsidRPr="00A73D5A">
              <w:rPr>
                <w:lang w:val="es-ES_tradnl"/>
              </w:rPr>
              <w:t>T2</w:t>
            </w:r>
          </w:p>
        </w:tc>
        <w:tc>
          <w:tcPr>
            <w:tcW w:w="430" w:type="pct"/>
            <w:shd w:val="clear" w:color="auto" w:fill="D9D9D9" w:themeFill="background1" w:themeFillShade="D9"/>
          </w:tcPr>
          <w:p w14:paraId="4AEE417D" w14:textId="77777777" w:rsidR="008F01E3" w:rsidRPr="00A73D5A" w:rsidRDefault="008F01E3" w:rsidP="00FA0CBB">
            <w:pPr>
              <w:jc w:val="center"/>
              <w:rPr>
                <w:lang w:val="es-ES_tradnl"/>
              </w:rPr>
            </w:pPr>
            <w:r w:rsidRPr="00A73D5A">
              <w:rPr>
                <w:lang w:val="es-ES_tradnl"/>
              </w:rPr>
              <w:t>T3</w:t>
            </w:r>
          </w:p>
        </w:tc>
        <w:tc>
          <w:tcPr>
            <w:tcW w:w="430" w:type="pct"/>
            <w:shd w:val="clear" w:color="auto" w:fill="D9D9D9" w:themeFill="background1" w:themeFillShade="D9"/>
          </w:tcPr>
          <w:p w14:paraId="315338D8" w14:textId="77777777" w:rsidR="008F01E3" w:rsidRPr="00A73D5A" w:rsidRDefault="008F01E3" w:rsidP="00FA0CBB">
            <w:pPr>
              <w:jc w:val="center"/>
              <w:rPr>
                <w:lang w:val="es-ES_tradnl"/>
              </w:rPr>
            </w:pPr>
            <w:r w:rsidRPr="00A73D5A">
              <w:rPr>
                <w:lang w:val="es-ES_tradnl"/>
              </w:rPr>
              <w:t>T4</w:t>
            </w:r>
          </w:p>
        </w:tc>
        <w:tc>
          <w:tcPr>
            <w:tcW w:w="430" w:type="pct"/>
            <w:shd w:val="clear" w:color="auto" w:fill="D9D9D9" w:themeFill="background1" w:themeFillShade="D9"/>
          </w:tcPr>
          <w:p w14:paraId="60B8878A" w14:textId="77777777" w:rsidR="008F01E3" w:rsidRPr="00A73D5A" w:rsidRDefault="008F01E3" w:rsidP="00FA0CBB">
            <w:pPr>
              <w:jc w:val="center"/>
              <w:rPr>
                <w:lang w:val="es-ES_tradnl"/>
              </w:rPr>
            </w:pPr>
            <w:r w:rsidRPr="00A73D5A">
              <w:rPr>
                <w:lang w:val="es-ES_tradnl"/>
              </w:rPr>
              <w:t>T1</w:t>
            </w:r>
          </w:p>
        </w:tc>
        <w:tc>
          <w:tcPr>
            <w:tcW w:w="430" w:type="pct"/>
            <w:shd w:val="clear" w:color="auto" w:fill="D9D9D9" w:themeFill="background1" w:themeFillShade="D9"/>
          </w:tcPr>
          <w:p w14:paraId="2234A781" w14:textId="77777777" w:rsidR="008F01E3" w:rsidRPr="00A73D5A" w:rsidRDefault="008F01E3" w:rsidP="00FA0CBB">
            <w:pPr>
              <w:jc w:val="center"/>
              <w:rPr>
                <w:lang w:val="es-ES_tradnl"/>
              </w:rPr>
            </w:pPr>
            <w:r w:rsidRPr="00A73D5A">
              <w:rPr>
                <w:lang w:val="es-ES_tradnl"/>
              </w:rPr>
              <w:t>T2</w:t>
            </w:r>
          </w:p>
        </w:tc>
        <w:tc>
          <w:tcPr>
            <w:tcW w:w="430" w:type="pct"/>
            <w:shd w:val="clear" w:color="auto" w:fill="D9D9D9" w:themeFill="background1" w:themeFillShade="D9"/>
          </w:tcPr>
          <w:p w14:paraId="590AC8B1" w14:textId="77777777" w:rsidR="008F01E3" w:rsidRPr="00A73D5A" w:rsidRDefault="008F01E3" w:rsidP="00FA0CBB">
            <w:pPr>
              <w:jc w:val="center"/>
              <w:rPr>
                <w:lang w:val="es-ES_tradnl"/>
              </w:rPr>
            </w:pPr>
            <w:r w:rsidRPr="00A73D5A">
              <w:rPr>
                <w:lang w:val="es-ES_tradnl"/>
              </w:rPr>
              <w:t>T3</w:t>
            </w:r>
          </w:p>
        </w:tc>
        <w:tc>
          <w:tcPr>
            <w:tcW w:w="429" w:type="pct"/>
            <w:shd w:val="clear" w:color="auto" w:fill="D9D9D9" w:themeFill="background1" w:themeFillShade="D9"/>
          </w:tcPr>
          <w:p w14:paraId="0DC21D6C" w14:textId="77777777" w:rsidR="008F01E3" w:rsidRPr="00A73D5A" w:rsidRDefault="008F01E3" w:rsidP="00FA0CBB">
            <w:pPr>
              <w:jc w:val="center"/>
              <w:rPr>
                <w:lang w:val="es-ES_tradnl"/>
              </w:rPr>
            </w:pPr>
            <w:r w:rsidRPr="00A73D5A">
              <w:rPr>
                <w:lang w:val="es-ES_tradnl"/>
              </w:rPr>
              <w:t>T4</w:t>
            </w:r>
          </w:p>
        </w:tc>
      </w:tr>
      <w:tr w:rsidR="008F01E3" w:rsidRPr="00A73D5A" w14:paraId="63D16FF7" w14:textId="77777777" w:rsidTr="00FA0CBB">
        <w:trPr>
          <w:trHeight w:val="20"/>
        </w:trPr>
        <w:tc>
          <w:tcPr>
            <w:tcW w:w="1561" w:type="pct"/>
            <w:shd w:val="clear" w:color="auto" w:fill="auto"/>
          </w:tcPr>
          <w:p w14:paraId="0028FE18" w14:textId="77777777" w:rsidR="008F01E3" w:rsidRPr="00A73D5A" w:rsidRDefault="008F01E3" w:rsidP="00FA0CBB">
            <w:pPr>
              <w:rPr>
                <w:lang w:val="es-ES_tradnl"/>
              </w:rPr>
            </w:pPr>
            <w:r w:rsidRPr="00A73D5A">
              <w:rPr>
                <w:lang w:val="es-ES_tradnl"/>
              </w:rPr>
              <w:t>Actividades previas a la ejecución:</w:t>
            </w:r>
            <w:r w:rsidRPr="00A73D5A">
              <w:rPr>
                <w:rStyle w:val="FootnoteReference"/>
                <w:lang w:val="es-ES_tradnl"/>
              </w:rPr>
              <w:footnoteReference w:id="2"/>
            </w:r>
            <w:r w:rsidRPr="00A73D5A">
              <w:rPr>
                <w:lang w:val="es-ES_tradnl"/>
              </w:rPr>
              <w:t xml:space="preserve"> </w:t>
            </w:r>
          </w:p>
          <w:p w14:paraId="3FA87DF7" w14:textId="77777777" w:rsidR="008F01E3" w:rsidRPr="00A73D5A" w:rsidRDefault="008F01E3" w:rsidP="00FA0CBB">
            <w:pPr>
              <w:rPr>
                <w:lang w:val="es-ES_tradnl"/>
              </w:rPr>
            </w:pPr>
            <w:r w:rsidRPr="00A73D5A">
              <w:rPr>
                <w:lang w:val="es-ES_tradnl"/>
              </w:rPr>
              <w:t>- Consultas con los coordinadores nacionales y regionales</w:t>
            </w:r>
          </w:p>
        </w:tc>
        <w:tc>
          <w:tcPr>
            <w:tcW w:w="430" w:type="pct"/>
            <w:shd w:val="clear" w:color="auto" w:fill="D9D9D9" w:themeFill="background1" w:themeFillShade="D9"/>
            <w:vAlign w:val="center"/>
          </w:tcPr>
          <w:p w14:paraId="3DF53CC1"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0428A00B"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25907700"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32320CE6"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45259B7C"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4ECACC46"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550B664E" w14:textId="77777777" w:rsidR="008F01E3" w:rsidRPr="00A73D5A" w:rsidRDefault="008F01E3" w:rsidP="00FA0CBB">
            <w:pPr>
              <w:jc w:val="center"/>
              <w:rPr>
                <w:lang w:val="es-ES_tradnl"/>
              </w:rPr>
            </w:pPr>
          </w:p>
        </w:tc>
        <w:tc>
          <w:tcPr>
            <w:tcW w:w="429" w:type="pct"/>
            <w:shd w:val="clear" w:color="auto" w:fill="D9D9D9" w:themeFill="background1" w:themeFillShade="D9"/>
            <w:vAlign w:val="center"/>
          </w:tcPr>
          <w:p w14:paraId="3160A61D" w14:textId="77777777" w:rsidR="008F01E3" w:rsidRPr="00A73D5A" w:rsidRDefault="008F01E3" w:rsidP="00FA0CBB">
            <w:pPr>
              <w:jc w:val="center"/>
              <w:rPr>
                <w:lang w:val="es-ES_tradnl"/>
              </w:rPr>
            </w:pPr>
          </w:p>
        </w:tc>
      </w:tr>
      <w:tr w:rsidR="008F01E3" w:rsidRPr="00A73D5A" w14:paraId="280E84C4" w14:textId="77777777" w:rsidTr="00FA0CBB">
        <w:trPr>
          <w:trHeight w:val="20"/>
        </w:trPr>
        <w:tc>
          <w:tcPr>
            <w:tcW w:w="1561" w:type="pct"/>
            <w:shd w:val="clear" w:color="auto" w:fill="auto"/>
          </w:tcPr>
          <w:p w14:paraId="74C130DE" w14:textId="77777777" w:rsidR="008F01E3" w:rsidRPr="00A73D5A" w:rsidRDefault="008F01E3" w:rsidP="00FA0CBB">
            <w:pPr>
              <w:pStyle w:val="TableParagraph"/>
              <w:ind w:right="140"/>
              <w:rPr>
                <w:iCs/>
                <w:lang w:val="es-ES_tradnl"/>
              </w:rPr>
            </w:pPr>
            <w:r w:rsidRPr="00A73D5A">
              <w:rPr>
                <w:lang w:val="es-ES_tradnl"/>
              </w:rPr>
              <w:t>Un programa de formación práctica y material conexo sobre el registro, la gestión y el uso de marcas colectivas</w:t>
            </w:r>
          </w:p>
        </w:tc>
        <w:tc>
          <w:tcPr>
            <w:tcW w:w="430" w:type="pct"/>
            <w:shd w:val="clear" w:color="auto" w:fill="D9D9D9" w:themeFill="background1" w:themeFillShade="D9"/>
            <w:vAlign w:val="center"/>
          </w:tcPr>
          <w:p w14:paraId="327CA232"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72672137"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79723F00"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2EE7E54D"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11549005"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7425C982"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68B07B2F" w14:textId="77777777" w:rsidR="008F01E3" w:rsidRPr="00A73D5A" w:rsidRDefault="008F01E3" w:rsidP="00FA0CBB">
            <w:pPr>
              <w:jc w:val="center"/>
              <w:rPr>
                <w:lang w:val="es-ES_tradnl"/>
              </w:rPr>
            </w:pPr>
          </w:p>
        </w:tc>
        <w:tc>
          <w:tcPr>
            <w:tcW w:w="429" w:type="pct"/>
            <w:shd w:val="clear" w:color="auto" w:fill="D9D9D9" w:themeFill="background1" w:themeFillShade="D9"/>
            <w:vAlign w:val="center"/>
          </w:tcPr>
          <w:p w14:paraId="557296C2" w14:textId="77777777" w:rsidR="008F01E3" w:rsidRPr="00A73D5A" w:rsidRDefault="008F01E3" w:rsidP="00FA0CBB">
            <w:pPr>
              <w:jc w:val="center"/>
              <w:rPr>
                <w:lang w:val="es-ES_tradnl"/>
              </w:rPr>
            </w:pPr>
          </w:p>
        </w:tc>
      </w:tr>
      <w:tr w:rsidR="008F01E3" w:rsidRPr="00A73D5A" w14:paraId="0E5D843B" w14:textId="77777777" w:rsidTr="00FA0CBB">
        <w:trPr>
          <w:trHeight w:val="20"/>
        </w:trPr>
        <w:tc>
          <w:tcPr>
            <w:tcW w:w="1561" w:type="pct"/>
            <w:shd w:val="clear" w:color="auto" w:fill="auto"/>
          </w:tcPr>
          <w:p w14:paraId="50082972" w14:textId="77777777" w:rsidR="008F01E3" w:rsidRPr="00A73D5A" w:rsidRDefault="008F01E3" w:rsidP="00FA0CBB">
            <w:pPr>
              <w:pStyle w:val="TableParagraph"/>
              <w:ind w:right="175"/>
              <w:rPr>
                <w:iCs/>
                <w:lang w:val="es-ES_tradnl"/>
              </w:rPr>
            </w:pPr>
            <w:r w:rsidRPr="00A73D5A">
              <w:rPr>
                <w:lang w:val="es-ES_tradnl"/>
              </w:rPr>
              <w:t>Formaciones para formadores sobre el programa de formación práctica y el material conexo para el personal de las oficinas nacionales de PI</w:t>
            </w:r>
          </w:p>
        </w:tc>
        <w:tc>
          <w:tcPr>
            <w:tcW w:w="430" w:type="pct"/>
            <w:shd w:val="clear" w:color="auto" w:fill="D9D9D9" w:themeFill="background1" w:themeFillShade="D9"/>
            <w:vAlign w:val="center"/>
          </w:tcPr>
          <w:p w14:paraId="642AD6E0"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5A822EC2"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4F48AB15"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31D81FF8"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4B4F30AE"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380B56E8"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2611D800" w14:textId="77777777" w:rsidR="008F01E3" w:rsidRPr="00A73D5A" w:rsidRDefault="008F01E3" w:rsidP="00FA0CBB">
            <w:pPr>
              <w:jc w:val="center"/>
              <w:rPr>
                <w:lang w:val="es-ES_tradnl"/>
              </w:rPr>
            </w:pPr>
          </w:p>
        </w:tc>
        <w:tc>
          <w:tcPr>
            <w:tcW w:w="429" w:type="pct"/>
            <w:shd w:val="clear" w:color="auto" w:fill="D9D9D9" w:themeFill="background1" w:themeFillShade="D9"/>
            <w:vAlign w:val="center"/>
          </w:tcPr>
          <w:p w14:paraId="15984A0D" w14:textId="77777777" w:rsidR="008F01E3" w:rsidRPr="00A73D5A" w:rsidRDefault="008F01E3" w:rsidP="00FA0CBB">
            <w:pPr>
              <w:jc w:val="center"/>
              <w:rPr>
                <w:lang w:val="es-ES_tradnl"/>
              </w:rPr>
            </w:pPr>
          </w:p>
        </w:tc>
      </w:tr>
      <w:tr w:rsidR="008F01E3" w:rsidRPr="00A73D5A" w14:paraId="3A03E396" w14:textId="77777777" w:rsidTr="00FA0CBB">
        <w:trPr>
          <w:trHeight w:val="20"/>
        </w:trPr>
        <w:tc>
          <w:tcPr>
            <w:tcW w:w="1561" w:type="pct"/>
            <w:shd w:val="clear" w:color="auto" w:fill="auto"/>
          </w:tcPr>
          <w:p w14:paraId="34A6850E" w14:textId="77777777" w:rsidR="008F01E3" w:rsidRPr="00A73D5A" w:rsidRDefault="008F01E3" w:rsidP="00FA0CBB">
            <w:pPr>
              <w:pStyle w:val="TableParagraph"/>
              <w:ind w:right="175"/>
              <w:rPr>
                <w:bCs/>
                <w:iCs/>
                <w:lang w:val="es-ES_tradnl"/>
              </w:rPr>
            </w:pPr>
            <w:r w:rsidRPr="00A73D5A">
              <w:rPr>
                <w:lang w:val="es-ES_tradnl"/>
              </w:rPr>
              <w:t xml:space="preserve">Un conjunto completo de herramientas jurídicas sobre gestión y uso de marcas colectivas para pymes y comunidades locales </w:t>
            </w:r>
          </w:p>
        </w:tc>
        <w:tc>
          <w:tcPr>
            <w:tcW w:w="430" w:type="pct"/>
            <w:shd w:val="clear" w:color="auto" w:fill="D9D9D9" w:themeFill="background1" w:themeFillShade="D9"/>
            <w:vAlign w:val="center"/>
          </w:tcPr>
          <w:p w14:paraId="734B37B5"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27A521DA"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05106EDB"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6279860C"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6B1866EE"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223199DF"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63E8B895" w14:textId="77777777" w:rsidR="008F01E3" w:rsidRPr="00A73D5A" w:rsidRDefault="008F01E3" w:rsidP="00FA0CBB">
            <w:pPr>
              <w:jc w:val="center"/>
              <w:rPr>
                <w:lang w:val="es-ES_tradnl"/>
              </w:rPr>
            </w:pPr>
          </w:p>
        </w:tc>
        <w:tc>
          <w:tcPr>
            <w:tcW w:w="429" w:type="pct"/>
            <w:shd w:val="clear" w:color="auto" w:fill="D9D9D9" w:themeFill="background1" w:themeFillShade="D9"/>
            <w:vAlign w:val="center"/>
          </w:tcPr>
          <w:p w14:paraId="71FE0B49" w14:textId="77777777" w:rsidR="008F01E3" w:rsidRPr="00A73D5A" w:rsidRDefault="008F01E3" w:rsidP="00FA0CBB">
            <w:pPr>
              <w:jc w:val="center"/>
              <w:rPr>
                <w:lang w:val="es-ES_tradnl"/>
              </w:rPr>
            </w:pPr>
          </w:p>
        </w:tc>
      </w:tr>
      <w:tr w:rsidR="008F01E3" w:rsidRPr="00A73D5A" w14:paraId="4A17725A" w14:textId="77777777" w:rsidTr="00FA0CBB">
        <w:trPr>
          <w:trHeight w:val="20"/>
        </w:trPr>
        <w:tc>
          <w:tcPr>
            <w:tcW w:w="1561" w:type="pct"/>
            <w:shd w:val="clear" w:color="auto" w:fill="auto"/>
          </w:tcPr>
          <w:p w14:paraId="423EB2E8" w14:textId="77777777" w:rsidR="008F01E3" w:rsidRPr="00A73D5A" w:rsidRDefault="008F01E3" w:rsidP="00FA0CBB">
            <w:pPr>
              <w:pStyle w:val="TableParagraph"/>
              <w:ind w:right="175"/>
              <w:rPr>
                <w:bCs/>
                <w:iCs/>
                <w:lang w:val="es-ES_tradnl"/>
              </w:rPr>
            </w:pPr>
            <w:r w:rsidRPr="00A73D5A">
              <w:rPr>
                <w:lang w:val="es-ES_tradnl"/>
              </w:rPr>
              <w:t xml:space="preserve">Talleres sobre el conjunto completo de herramientas jurídicas para pymes y comunidades locales </w:t>
            </w:r>
          </w:p>
        </w:tc>
        <w:tc>
          <w:tcPr>
            <w:tcW w:w="430" w:type="pct"/>
            <w:shd w:val="clear" w:color="auto" w:fill="D9D9D9" w:themeFill="background1" w:themeFillShade="D9"/>
            <w:vAlign w:val="center"/>
          </w:tcPr>
          <w:p w14:paraId="7A6237B5"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25001B42"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10227A3D"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15B81FAC"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53A3D516"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4F329165"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6200B8D0" w14:textId="77777777" w:rsidR="008F01E3" w:rsidRPr="00A73D5A" w:rsidRDefault="008F01E3" w:rsidP="00FA0CBB">
            <w:pPr>
              <w:jc w:val="center"/>
              <w:rPr>
                <w:lang w:val="es-ES_tradnl"/>
              </w:rPr>
            </w:pPr>
          </w:p>
        </w:tc>
        <w:tc>
          <w:tcPr>
            <w:tcW w:w="429" w:type="pct"/>
            <w:shd w:val="clear" w:color="auto" w:fill="D9D9D9" w:themeFill="background1" w:themeFillShade="D9"/>
            <w:vAlign w:val="center"/>
          </w:tcPr>
          <w:p w14:paraId="50BEFDB2" w14:textId="77777777" w:rsidR="008F01E3" w:rsidRPr="00A73D5A" w:rsidRDefault="008F01E3" w:rsidP="00FA0CBB">
            <w:pPr>
              <w:jc w:val="center"/>
              <w:rPr>
                <w:lang w:val="es-ES_tradnl"/>
              </w:rPr>
            </w:pPr>
          </w:p>
        </w:tc>
      </w:tr>
      <w:tr w:rsidR="008F01E3" w:rsidRPr="00A73D5A" w14:paraId="4BB5879D" w14:textId="77777777" w:rsidTr="00FA0CBB">
        <w:trPr>
          <w:trHeight w:val="20"/>
        </w:trPr>
        <w:tc>
          <w:tcPr>
            <w:tcW w:w="1561" w:type="pct"/>
            <w:shd w:val="clear" w:color="auto" w:fill="auto"/>
          </w:tcPr>
          <w:p w14:paraId="008AB4A0" w14:textId="77777777" w:rsidR="008F01E3" w:rsidRPr="00A73D5A" w:rsidRDefault="008F01E3" w:rsidP="00FA0CBB">
            <w:pPr>
              <w:pStyle w:val="TableParagraph"/>
              <w:ind w:right="175"/>
              <w:rPr>
                <w:iCs/>
                <w:lang w:val="es-ES_tradnl"/>
              </w:rPr>
            </w:pPr>
            <w:r w:rsidRPr="00A73D5A">
              <w:rPr>
                <w:lang w:val="es-ES_tradnl"/>
              </w:rPr>
              <w:t>Una amplia estrategia de desarrollo de operaciones para los titulares de registros de marcas colectivas (actuales y futuros)</w:t>
            </w:r>
          </w:p>
        </w:tc>
        <w:tc>
          <w:tcPr>
            <w:tcW w:w="430" w:type="pct"/>
            <w:shd w:val="clear" w:color="auto" w:fill="D9D9D9" w:themeFill="background1" w:themeFillShade="D9"/>
            <w:vAlign w:val="center"/>
          </w:tcPr>
          <w:p w14:paraId="64400E01"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086618D4"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4FD34180"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7684A616"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59E48AFC"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2FB4BC17" w14:textId="77777777" w:rsidR="008F01E3" w:rsidRPr="00A73D5A" w:rsidRDefault="008F01E3" w:rsidP="00FA0CBB">
            <w:pPr>
              <w:jc w:val="center"/>
              <w:rPr>
                <w:lang w:val="es-ES_tradnl"/>
              </w:rPr>
            </w:pPr>
            <w:r w:rsidRPr="00A73D5A">
              <w:rPr>
                <w:lang w:val="es-ES_tradnl"/>
              </w:rPr>
              <w:t>X</w:t>
            </w:r>
          </w:p>
        </w:tc>
        <w:tc>
          <w:tcPr>
            <w:tcW w:w="430" w:type="pct"/>
            <w:shd w:val="clear" w:color="auto" w:fill="D9D9D9" w:themeFill="background1" w:themeFillShade="D9"/>
            <w:vAlign w:val="center"/>
          </w:tcPr>
          <w:p w14:paraId="43A09054" w14:textId="77777777" w:rsidR="008F01E3" w:rsidRPr="00A73D5A" w:rsidRDefault="008F01E3" w:rsidP="00FA0CBB">
            <w:pPr>
              <w:jc w:val="center"/>
              <w:rPr>
                <w:lang w:val="es-ES_tradnl"/>
              </w:rPr>
            </w:pPr>
            <w:r w:rsidRPr="00A73D5A">
              <w:rPr>
                <w:lang w:val="es-ES_tradnl"/>
              </w:rPr>
              <w:t>X</w:t>
            </w:r>
          </w:p>
        </w:tc>
        <w:tc>
          <w:tcPr>
            <w:tcW w:w="429" w:type="pct"/>
            <w:shd w:val="clear" w:color="auto" w:fill="D9D9D9" w:themeFill="background1" w:themeFillShade="D9"/>
            <w:vAlign w:val="center"/>
          </w:tcPr>
          <w:p w14:paraId="01CDB56B" w14:textId="77777777" w:rsidR="008F01E3" w:rsidRPr="00A73D5A" w:rsidRDefault="008F01E3" w:rsidP="00FA0CBB">
            <w:pPr>
              <w:jc w:val="center"/>
              <w:rPr>
                <w:lang w:val="es-ES_tradnl"/>
              </w:rPr>
            </w:pPr>
          </w:p>
        </w:tc>
      </w:tr>
      <w:tr w:rsidR="008F01E3" w:rsidRPr="00A73D5A" w14:paraId="7B0DF3B8" w14:textId="77777777" w:rsidTr="00FA0CBB">
        <w:trPr>
          <w:trHeight w:val="20"/>
        </w:trPr>
        <w:tc>
          <w:tcPr>
            <w:tcW w:w="1561" w:type="pct"/>
            <w:shd w:val="clear" w:color="auto" w:fill="auto"/>
          </w:tcPr>
          <w:p w14:paraId="0E205F4B" w14:textId="77777777" w:rsidR="008F01E3" w:rsidRPr="00A73D5A" w:rsidRDefault="008F01E3" w:rsidP="00FA0CBB">
            <w:pPr>
              <w:pStyle w:val="TableParagraph"/>
              <w:ind w:right="175"/>
              <w:rPr>
                <w:bCs/>
                <w:iCs/>
                <w:lang w:val="es-ES_tradnl"/>
              </w:rPr>
            </w:pPr>
            <w:r w:rsidRPr="00A73D5A">
              <w:rPr>
                <w:lang w:val="es-ES_tradnl"/>
              </w:rPr>
              <w:t xml:space="preserve">Talleres sobre la estrategia general de desarrollo de operaciones para pymes y comunidades locales </w:t>
            </w:r>
          </w:p>
        </w:tc>
        <w:tc>
          <w:tcPr>
            <w:tcW w:w="430" w:type="pct"/>
            <w:shd w:val="clear" w:color="auto" w:fill="D9D9D9" w:themeFill="background1" w:themeFillShade="D9"/>
            <w:vAlign w:val="center"/>
          </w:tcPr>
          <w:p w14:paraId="0AF46EC8"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5E4A9A6A"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6F12B157"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3B2A58D5"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629EB187"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7D0D7330"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0808EEE7" w14:textId="77777777" w:rsidR="008F01E3" w:rsidRPr="00A73D5A" w:rsidRDefault="008F01E3" w:rsidP="00FA0CBB">
            <w:pPr>
              <w:jc w:val="center"/>
              <w:rPr>
                <w:lang w:val="es-ES_tradnl"/>
              </w:rPr>
            </w:pPr>
            <w:r w:rsidRPr="00A73D5A">
              <w:rPr>
                <w:lang w:val="es-ES_tradnl"/>
              </w:rPr>
              <w:t>X</w:t>
            </w:r>
          </w:p>
        </w:tc>
        <w:tc>
          <w:tcPr>
            <w:tcW w:w="429" w:type="pct"/>
            <w:shd w:val="clear" w:color="auto" w:fill="D9D9D9" w:themeFill="background1" w:themeFillShade="D9"/>
            <w:vAlign w:val="center"/>
          </w:tcPr>
          <w:p w14:paraId="59C1CE23" w14:textId="77777777" w:rsidR="008F01E3" w:rsidRPr="00A73D5A" w:rsidRDefault="008F01E3" w:rsidP="00FA0CBB">
            <w:pPr>
              <w:jc w:val="center"/>
              <w:rPr>
                <w:lang w:val="es-ES_tradnl"/>
              </w:rPr>
            </w:pPr>
          </w:p>
        </w:tc>
      </w:tr>
      <w:tr w:rsidR="008F01E3" w:rsidRPr="00A73D5A" w14:paraId="5E4ED04C" w14:textId="77777777" w:rsidTr="00FA0CBB">
        <w:trPr>
          <w:trHeight w:val="20"/>
        </w:trPr>
        <w:tc>
          <w:tcPr>
            <w:tcW w:w="1561" w:type="pct"/>
            <w:shd w:val="clear" w:color="auto" w:fill="auto"/>
          </w:tcPr>
          <w:p w14:paraId="614BE655" w14:textId="77777777" w:rsidR="008F01E3" w:rsidRPr="00A73D5A" w:rsidRDefault="008F01E3" w:rsidP="00FA0CBB">
            <w:pPr>
              <w:rPr>
                <w:lang w:val="es-ES_tradnl"/>
              </w:rPr>
            </w:pPr>
            <w:r w:rsidRPr="00A73D5A">
              <w:rPr>
                <w:lang w:val="es-ES_tradnl"/>
              </w:rPr>
              <w:t>Evaluación del proyecto</w:t>
            </w:r>
          </w:p>
        </w:tc>
        <w:tc>
          <w:tcPr>
            <w:tcW w:w="430" w:type="pct"/>
            <w:shd w:val="clear" w:color="auto" w:fill="D9D9D9" w:themeFill="background1" w:themeFillShade="D9"/>
            <w:vAlign w:val="center"/>
          </w:tcPr>
          <w:p w14:paraId="37D03AE6"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4A70523C"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520FA8FA"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3DD26F37"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4D015624"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47526FA8"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40924BEF" w14:textId="77777777" w:rsidR="008F01E3" w:rsidRPr="00A73D5A" w:rsidRDefault="008F01E3" w:rsidP="00FA0CBB">
            <w:pPr>
              <w:jc w:val="center"/>
              <w:rPr>
                <w:lang w:val="es-ES_tradnl"/>
              </w:rPr>
            </w:pPr>
          </w:p>
        </w:tc>
        <w:tc>
          <w:tcPr>
            <w:tcW w:w="429" w:type="pct"/>
            <w:shd w:val="clear" w:color="auto" w:fill="D9D9D9" w:themeFill="background1" w:themeFillShade="D9"/>
            <w:vAlign w:val="center"/>
          </w:tcPr>
          <w:p w14:paraId="4777E9BD" w14:textId="77777777" w:rsidR="008F01E3" w:rsidRPr="00A73D5A" w:rsidRDefault="008F01E3" w:rsidP="00FA0CBB">
            <w:pPr>
              <w:jc w:val="center"/>
              <w:rPr>
                <w:lang w:val="es-ES_tradnl"/>
              </w:rPr>
            </w:pPr>
            <w:r w:rsidRPr="00A73D5A">
              <w:rPr>
                <w:lang w:val="es-ES_tradnl"/>
              </w:rPr>
              <w:t>X</w:t>
            </w:r>
          </w:p>
        </w:tc>
      </w:tr>
      <w:tr w:rsidR="008F01E3" w:rsidRPr="00A73D5A" w14:paraId="4FEA7871" w14:textId="77777777" w:rsidTr="00FA0CBB">
        <w:trPr>
          <w:trHeight w:val="20"/>
        </w:trPr>
        <w:tc>
          <w:tcPr>
            <w:tcW w:w="1561" w:type="pct"/>
            <w:shd w:val="clear" w:color="auto" w:fill="auto"/>
          </w:tcPr>
          <w:p w14:paraId="1099EF3F" w14:textId="77777777" w:rsidR="008F01E3" w:rsidRPr="00A73D5A" w:rsidRDefault="008F01E3" w:rsidP="00FA0CBB">
            <w:pPr>
              <w:rPr>
                <w:lang w:val="es-ES_tradnl"/>
              </w:rPr>
            </w:pPr>
            <w:r w:rsidRPr="00A73D5A">
              <w:rPr>
                <w:lang w:val="es-ES_tradnl"/>
              </w:rPr>
              <w:t>Acto paralelo del CDIP</w:t>
            </w:r>
          </w:p>
        </w:tc>
        <w:tc>
          <w:tcPr>
            <w:tcW w:w="430" w:type="pct"/>
            <w:shd w:val="clear" w:color="auto" w:fill="D9D9D9" w:themeFill="background1" w:themeFillShade="D9"/>
            <w:vAlign w:val="center"/>
          </w:tcPr>
          <w:p w14:paraId="7C7BEC1F"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391E4FDB"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5AEA624B"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6CC9BA00"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11F17B47"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78130E35" w14:textId="77777777" w:rsidR="008F01E3" w:rsidRPr="00A73D5A" w:rsidRDefault="008F01E3" w:rsidP="00FA0CBB">
            <w:pPr>
              <w:jc w:val="center"/>
              <w:rPr>
                <w:lang w:val="es-ES_tradnl"/>
              </w:rPr>
            </w:pPr>
          </w:p>
        </w:tc>
        <w:tc>
          <w:tcPr>
            <w:tcW w:w="430" w:type="pct"/>
            <w:shd w:val="clear" w:color="auto" w:fill="D9D9D9" w:themeFill="background1" w:themeFillShade="D9"/>
            <w:vAlign w:val="center"/>
          </w:tcPr>
          <w:p w14:paraId="0E150908" w14:textId="77777777" w:rsidR="008F01E3" w:rsidRPr="00A73D5A" w:rsidRDefault="008F01E3" w:rsidP="00FA0CBB">
            <w:pPr>
              <w:jc w:val="center"/>
              <w:rPr>
                <w:lang w:val="es-ES_tradnl"/>
              </w:rPr>
            </w:pPr>
          </w:p>
        </w:tc>
        <w:tc>
          <w:tcPr>
            <w:tcW w:w="429" w:type="pct"/>
            <w:shd w:val="clear" w:color="auto" w:fill="D9D9D9" w:themeFill="background1" w:themeFillShade="D9"/>
            <w:vAlign w:val="center"/>
          </w:tcPr>
          <w:p w14:paraId="58084275" w14:textId="77777777" w:rsidR="008F01E3" w:rsidRPr="00A73D5A" w:rsidRDefault="008F01E3" w:rsidP="00FA0CBB">
            <w:pPr>
              <w:jc w:val="center"/>
              <w:rPr>
                <w:lang w:val="es-ES_tradnl"/>
              </w:rPr>
            </w:pPr>
            <w:r w:rsidRPr="00A73D5A">
              <w:rPr>
                <w:lang w:val="es-ES_tradnl"/>
              </w:rPr>
              <w:t>X</w:t>
            </w:r>
          </w:p>
        </w:tc>
      </w:tr>
    </w:tbl>
    <w:p w14:paraId="711B5D24" w14:textId="77777777" w:rsidR="008F01E3" w:rsidRPr="00A73D5A" w:rsidRDefault="008F01E3" w:rsidP="008F01E3">
      <w:pPr>
        <w:spacing w:line="234" w:lineRule="exact"/>
        <w:rPr>
          <w:lang w:val="es-ES_tradnl"/>
        </w:rPr>
      </w:pPr>
    </w:p>
    <w:p w14:paraId="41D122F7" w14:textId="77777777" w:rsidR="008F01E3" w:rsidRPr="00A73D5A" w:rsidRDefault="008F01E3" w:rsidP="008F01E3">
      <w:pPr>
        <w:spacing w:line="234" w:lineRule="exact"/>
        <w:rPr>
          <w:lang w:val="es-ES_tradnl"/>
        </w:rPr>
      </w:pPr>
    </w:p>
    <w:p w14:paraId="0F37455C" w14:textId="77777777" w:rsidR="008F01E3" w:rsidRPr="00A73D5A" w:rsidRDefault="008F01E3" w:rsidP="008F01E3">
      <w:pPr>
        <w:spacing w:line="234" w:lineRule="exact"/>
        <w:rPr>
          <w:lang w:val="es-ES_tradnl"/>
        </w:rPr>
        <w:sectPr w:rsidR="008F01E3" w:rsidRPr="00A73D5A" w:rsidSect="008F01E3">
          <w:headerReference w:type="first" r:id="rId25"/>
          <w:pgSz w:w="16850" w:h="11910" w:orient="landscape"/>
          <w:pgMar w:top="1280" w:right="964" w:bottom="480" w:left="1459" w:header="706" w:footer="706" w:gutter="0"/>
          <w:cols w:space="720"/>
          <w:titlePg/>
          <w:docGrid w:linePitch="299"/>
        </w:sectPr>
      </w:pPr>
    </w:p>
    <w:p w14:paraId="566C95EA" w14:textId="77777777" w:rsidR="008F01E3" w:rsidRPr="00A73D5A" w:rsidRDefault="008F01E3" w:rsidP="008F01E3">
      <w:pPr>
        <w:pStyle w:val="ListParagraph"/>
        <w:numPr>
          <w:ilvl w:val="0"/>
          <w:numId w:val="14"/>
        </w:numPr>
        <w:spacing w:after="240"/>
        <w:ind w:left="360"/>
        <w:rPr>
          <w:b/>
          <w:bCs/>
          <w:lang w:val="es-ES_tradnl"/>
        </w:rPr>
      </w:pPr>
      <w:r w:rsidRPr="00A73D5A">
        <w:rPr>
          <w:b/>
          <w:lang w:val="es-ES_tradnl"/>
        </w:rPr>
        <w:t>PRESUPUESTO DEL PROYECTO POR PRODUCTO</w:t>
      </w:r>
    </w:p>
    <w:tbl>
      <w:tblPr>
        <w:tblW w:w="5000" w:type="pct"/>
        <w:tblLook w:val="04A0" w:firstRow="1" w:lastRow="0" w:firstColumn="1" w:lastColumn="0" w:noHBand="0" w:noVBand="1"/>
      </w:tblPr>
      <w:tblGrid>
        <w:gridCol w:w="4728"/>
        <w:gridCol w:w="2003"/>
        <w:gridCol w:w="2009"/>
        <w:gridCol w:w="2000"/>
        <w:gridCol w:w="1870"/>
        <w:gridCol w:w="1555"/>
      </w:tblGrid>
      <w:tr w:rsidR="008F01E3" w:rsidRPr="00A73D5A" w14:paraId="33223213" w14:textId="77777777" w:rsidTr="008F01E3">
        <w:trPr>
          <w:trHeight w:val="50"/>
        </w:trPr>
        <w:tc>
          <w:tcPr>
            <w:tcW w:w="1669" w:type="pct"/>
            <w:tcBorders>
              <w:top w:val="single" w:sz="4" w:space="0" w:color="BFBFBF"/>
              <w:left w:val="single" w:sz="4" w:space="0" w:color="BFBFBF"/>
              <w:bottom w:val="nil"/>
              <w:right w:val="single" w:sz="4" w:space="0" w:color="A6A6A6"/>
            </w:tcBorders>
            <w:shd w:val="clear" w:color="000000" w:fill="C7CFD8"/>
            <w:noWrap/>
            <w:vAlign w:val="center"/>
            <w:hideMark/>
          </w:tcPr>
          <w:p w14:paraId="1EC01464" w14:textId="77777777" w:rsidR="008F01E3" w:rsidRPr="00A73D5A" w:rsidRDefault="008F01E3" w:rsidP="00FA0CBB">
            <w:pPr>
              <w:spacing w:before="120" w:after="120"/>
              <w:rPr>
                <w:rFonts w:eastAsia="Times New Roman"/>
                <w:i/>
                <w:iCs/>
                <w:color w:val="002839"/>
                <w:sz w:val="18"/>
                <w:szCs w:val="18"/>
                <w:lang w:val="es-ES_tradnl"/>
              </w:rPr>
            </w:pPr>
            <w:r w:rsidRPr="00A73D5A">
              <w:rPr>
                <w:i/>
                <w:color w:val="002839"/>
                <w:sz w:val="18"/>
                <w:lang w:val="es-ES_tradnl"/>
              </w:rPr>
              <w:t>(en francos suizos)</w:t>
            </w:r>
          </w:p>
        </w:tc>
        <w:tc>
          <w:tcPr>
            <w:tcW w:w="1416"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49DB06C3"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Año 1</w:t>
            </w:r>
          </w:p>
        </w:tc>
        <w:tc>
          <w:tcPr>
            <w:tcW w:w="1366"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729F36C9"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Año 2</w:t>
            </w:r>
          </w:p>
        </w:tc>
        <w:tc>
          <w:tcPr>
            <w:tcW w:w="549"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6105B5F4"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Total</w:t>
            </w:r>
          </w:p>
        </w:tc>
      </w:tr>
      <w:tr w:rsidR="008F01E3" w:rsidRPr="00A73D5A" w14:paraId="550C24CE" w14:textId="77777777" w:rsidTr="008F01E3">
        <w:trPr>
          <w:trHeight w:val="525"/>
        </w:trPr>
        <w:tc>
          <w:tcPr>
            <w:tcW w:w="1669" w:type="pct"/>
            <w:tcBorders>
              <w:top w:val="nil"/>
              <w:left w:val="single" w:sz="4" w:space="0" w:color="BFBFBF"/>
              <w:bottom w:val="single" w:sz="4" w:space="0" w:color="BFBFBF"/>
              <w:right w:val="nil"/>
            </w:tcBorders>
            <w:shd w:val="clear" w:color="000000" w:fill="C7CFD8"/>
            <w:noWrap/>
            <w:vAlign w:val="center"/>
            <w:hideMark/>
          </w:tcPr>
          <w:p w14:paraId="41E7D3FA" w14:textId="77777777" w:rsidR="008F01E3" w:rsidRPr="00A73D5A" w:rsidRDefault="008F01E3" w:rsidP="00FA0CBB">
            <w:pPr>
              <w:spacing w:before="120" w:after="120"/>
              <w:rPr>
                <w:rFonts w:eastAsia="Times New Roman"/>
                <w:b/>
                <w:bCs/>
                <w:color w:val="002839"/>
                <w:sz w:val="18"/>
                <w:szCs w:val="18"/>
                <w:lang w:val="es-ES_tradnl"/>
              </w:rPr>
            </w:pPr>
            <w:r w:rsidRPr="00A73D5A">
              <w:rPr>
                <w:b/>
                <w:color w:val="002839"/>
                <w:sz w:val="18"/>
                <w:lang w:val="es-ES_tradnl"/>
              </w:rPr>
              <w:t xml:space="preserve">Productos del proyecto </w:t>
            </w:r>
          </w:p>
        </w:tc>
        <w:tc>
          <w:tcPr>
            <w:tcW w:w="707" w:type="pct"/>
            <w:tcBorders>
              <w:top w:val="nil"/>
              <w:left w:val="single" w:sz="4" w:space="0" w:color="A6A6A6"/>
              <w:bottom w:val="single" w:sz="4" w:space="0" w:color="BFBFBF"/>
              <w:right w:val="single" w:sz="4" w:space="0" w:color="A6A6A6"/>
            </w:tcBorders>
            <w:shd w:val="clear" w:color="000000" w:fill="C7CFD8"/>
            <w:vAlign w:val="center"/>
            <w:hideMark/>
          </w:tcPr>
          <w:p w14:paraId="75BBE5D3"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 xml:space="preserve">Personal </w:t>
            </w:r>
          </w:p>
        </w:tc>
        <w:tc>
          <w:tcPr>
            <w:tcW w:w="708" w:type="pct"/>
            <w:tcBorders>
              <w:top w:val="nil"/>
              <w:left w:val="nil"/>
              <w:bottom w:val="single" w:sz="4" w:space="0" w:color="BFBFBF"/>
              <w:right w:val="single" w:sz="4" w:space="0" w:color="A6A6A6"/>
            </w:tcBorders>
            <w:shd w:val="clear" w:color="000000" w:fill="C7CFD8"/>
            <w:vAlign w:val="center"/>
            <w:hideMark/>
          </w:tcPr>
          <w:p w14:paraId="446CBED9"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 xml:space="preserve">No relativos al personal </w:t>
            </w:r>
          </w:p>
        </w:tc>
        <w:tc>
          <w:tcPr>
            <w:tcW w:w="706" w:type="pct"/>
            <w:tcBorders>
              <w:top w:val="nil"/>
              <w:left w:val="nil"/>
              <w:bottom w:val="single" w:sz="4" w:space="0" w:color="BFBFBF"/>
              <w:right w:val="single" w:sz="4" w:space="0" w:color="A6A6A6"/>
            </w:tcBorders>
            <w:shd w:val="clear" w:color="000000" w:fill="C7CFD8"/>
            <w:vAlign w:val="center"/>
            <w:hideMark/>
          </w:tcPr>
          <w:p w14:paraId="1AE25397"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 xml:space="preserve">Personal </w:t>
            </w:r>
          </w:p>
        </w:tc>
        <w:tc>
          <w:tcPr>
            <w:tcW w:w="660" w:type="pct"/>
            <w:tcBorders>
              <w:top w:val="nil"/>
              <w:left w:val="nil"/>
              <w:bottom w:val="single" w:sz="4" w:space="0" w:color="BFBFBF"/>
              <w:right w:val="single" w:sz="4" w:space="0" w:color="A6A6A6"/>
            </w:tcBorders>
            <w:shd w:val="clear" w:color="000000" w:fill="C7CFD8"/>
            <w:vAlign w:val="center"/>
            <w:hideMark/>
          </w:tcPr>
          <w:p w14:paraId="77AD89A4"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 xml:space="preserve">No relativos al personal </w:t>
            </w:r>
          </w:p>
        </w:tc>
        <w:tc>
          <w:tcPr>
            <w:tcW w:w="549" w:type="pct"/>
            <w:vMerge/>
            <w:tcBorders>
              <w:top w:val="single" w:sz="4" w:space="0" w:color="BFBFBF"/>
              <w:left w:val="nil"/>
              <w:bottom w:val="single" w:sz="4" w:space="0" w:color="BFBFBF"/>
              <w:right w:val="single" w:sz="4" w:space="0" w:color="BFBFBF"/>
            </w:tcBorders>
            <w:vAlign w:val="center"/>
            <w:hideMark/>
          </w:tcPr>
          <w:p w14:paraId="578644D9" w14:textId="77777777" w:rsidR="008F01E3" w:rsidRPr="00A73D5A" w:rsidRDefault="008F01E3" w:rsidP="00FA0CBB">
            <w:pPr>
              <w:spacing w:before="120" w:after="120"/>
              <w:rPr>
                <w:rFonts w:eastAsia="Times New Roman"/>
                <w:b/>
                <w:bCs/>
                <w:color w:val="002839"/>
                <w:sz w:val="18"/>
                <w:szCs w:val="18"/>
                <w:lang w:val="es-ES_tradnl"/>
              </w:rPr>
            </w:pPr>
          </w:p>
        </w:tc>
      </w:tr>
      <w:tr w:rsidR="008F01E3" w:rsidRPr="00A73D5A" w14:paraId="52CB8AAB" w14:textId="77777777" w:rsidTr="008F01E3">
        <w:trPr>
          <w:trHeight w:val="364"/>
        </w:trPr>
        <w:tc>
          <w:tcPr>
            <w:tcW w:w="1669" w:type="pct"/>
            <w:tcBorders>
              <w:top w:val="nil"/>
              <w:left w:val="single" w:sz="4" w:space="0" w:color="BFBFBF"/>
              <w:bottom w:val="single" w:sz="4" w:space="0" w:color="BFBFBF"/>
              <w:right w:val="single" w:sz="4" w:space="0" w:color="BFBFBF"/>
            </w:tcBorders>
            <w:shd w:val="clear" w:color="auto" w:fill="auto"/>
            <w:vAlign w:val="center"/>
            <w:hideMark/>
          </w:tcPr>
          <w:p w14:paraId="4DECC2DC" w14:textId="77777777" w:rsidR="008F01E3" w:rsidRPr="00A73D5A" w:rsidRDefault="008F01E3" w:rsidP="00FA0CBB">
            <w:pPr>
              <w:spacing w:before="120" w:after="120"/>
              <w:rPr>
                <w:rFonts w:eastAsia="Times New Roman"/>
                <w:color w:val="002839"/>
                <w:sz w:val="18"/>
                <w:szCs w:val="18"/>
                <w:lang w:val="es-ES_tradnl"/>
              </w:rPr>
            </w:pPr>
            <w:r w:rsidRPr="00A73D5A">
              <w:rPr>
                <w:color w:val="002839"/>
                <w:sz w:val="18"/>
                <w:lang w:val="es-ES_tradnl"/>
              </w:rPr>
              <w:t>Un programa de formación práctica y material conexo sobre el registro, la gestión y el uso de marcas colectivas</w:t>
            </w:r>
          </w:p>
        </w:tc>
        <w:tc>
          <w:tcPr>
            <w:tcW w:w="707" w:type="pct"/>
            <w:tcBorders>
              <w:top w:val="nil"/>
              <w:left w:val="nil"/>
              <w:bottom w:val="single" w:sz="4" w:space="0" w:color="BFBFBF"/>
              <w:right w:val="single" w:sz="4" w:space="0" w:color="BFBFBF"/>
            </w:tcBorders>
            <w:shd w:val="clear" w:color="auto" w:fill="auto"/>
            <w:noWrap/>
            <w:vAlign w:val="bottom"/>
            <w:hideMark/>
          </w:tcPr>
          <w:p w14:paraId="0EFC4B77"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20"/>
                <w:lang w:val="es-ES_tradnl"/>
              </w:rPr>
              <w:t>-</w:t>
            </w:r>
          </w:p>
        </w:tc>
        <w:tc>
          <w:tcPr>
            <w:tcW w:w="708" w:type="pct"/>
            <w:tcBorders>
              <w:top w:val="nil"/>
              <w:left w:val="nil"/>
              <w:bottom w:val="single" w:sz="4" w:space="0" w:color="BFBFBF"/>
              <w:right w:val="single" w:sz="4" w:space="0" w:color="BFBFBF"/>
            </w:tcBorders>
            <w:shd w:val="clear" w:color="auto" w:fill="auto"/>
            <w:vAlign w:val="bottom"/>
            <w:hideMark/>
          </w:tcPr>
          <w:p w14:paraId="7FE7CA07"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 xml:space="preserve">40 000 </w:t>
            </w:r>
          </w:p>
        </w:tc>
        <w:tc>
          <w:tcPr>
            <w:tcW w:w="706" w:type="pct"/>
            <w:tcBorders>
              <w:top w:val="nil"/>
              <w:left w:val="nil"/>
              <w:bottom w:val="single" w:sz="4" w:space="0" w:color="BFBFBF"/>
              <w:right w:val="single" w:sz="4" w:space="0" w:color="BFBFBF"/>
            </w:tcBorders>
            <w:shd w:val="clear" w:color="auto" w:fill="auto"/>
            <w:noWrap/>
            <w:vAlign w:val="bottom"/>
            <w:hideMark/>
          </w:tcPr>
          <w:p w14:paraId="7A3E586A"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660" w:type="pct"/>
            <w:tcBorders>
              <w:top w:val="nil"/>
              <w:left w:val="nil"/>
              <w:bottom w:val="single" w:sz="4" w:space="0" w:color="BFBFBF"/>
              <w:right w:val="single" w:sz="4" w:space="0" w:color="BFBFBF"/>
            </w:tcBorders>
            <w:shd w:val="clear" w:color="auto" w:fill="auto"/>
            <w:vAlign w:val="bottom"/>
            <w:hideMark/>
          </w:tcPr>
          <w:p w14:paraId="44D2CDAC"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2839"/>
                <w:sz w:val="20"/>
                <w:lang w:val="es-ES_tradnl"/>
              </w:rPr>
              <w:t>-</w:t>
            </w:r>
          </w:p>
        </w:tc>
        <w:tc>
          <w:tcPr>
            <w:tcW w:w="549" w:type="pct"/>
            <w:tcBorders>
              <w:top w:val="nil"/>
              <w:left w:val="nil"/>
              <w:bottom w:val="single" w:sz="4" w:space="0" w:color="BFBFBF"/>
              <w:right w:val="single" w:sz="4" w:space="0" w:color="BFBFBF"/>
            </w:tcBorders>
            <w:shd w:val="clear" w:color="auto" w:fill="auto"/>
            <w:noWrap/>
            <w:vAlign w:val="bottom"/>
            <w:hideMark/>
          </w:tcPr>
          <w:p w14:paraId="6629205D"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 xml:space="preserve">40 000 </w:t>
            </w:r>
          </w:p>
        </w:tc>
      </w:tr>
      <w:tr w:rsidR="008F01E3" w:rsidRPr="00A73D5A" w14:paraId="283BFA7E" w14:textId="77777777" w:rsidTr="008F01E3">
        <w:trPr>
          <w:trHeight w:val="175"/>
        </w:trPr>
        <w:tc>
          <w:tcPr>
            <w:tcW w:w="1669" w:type="pct"/>
            <w:tcBorders>
              <w:top w:val="nil"/>
              <w:left w:val="single" w:sz="4" w:space="0" w:color="BFBFBF"/>
              <w:bottom w:val="single" w:sz="4" w:space="0" w:color="BFBFBF"/>
              <w:right w:val="single" w:sz="4" w:space="0" w:color="BFBFBF"/>
            </w:tcBorders>
            <w:shd w:val="clear" w:color="auto" w:fill="auto"/>
            <w:vAlign w:val="center"/>
            <w:hideMark/>
          </w:tcPr>
          <w:p w14:paraId="659397C3" w14:textId="77777777" w:rsidR="008F01E3" w:rsidRPr="00A73D5A" w:rsidRDefault="008F01E3" w:rsidP="00FA0CBB">
            <w:pPr>
              <w:spacing w:before="120" w:after="120"/>
              <w:rPr>
                <w:rFonts w:eastAsia="Times New Roman"/>
                <w:color w:val="002839"/>
                <w:sz w:val="18"/>
                <w:szCs w:val="18"/>
                <w:lang w:val="es-ES_tradnl"/>
              </w:rPr>
            </w:pPr>
            <w:r w:rsidRPr="00A73D5A">
              <w:rPr>
                <w:color w:val="002839"/>
                <w:sz w:val="18"/>
                <w:lang w:val="es-ES_tradnl"/>
              </w:rPr>
              <w:t>Formaciones para formadores sobre el programa de formación práctica y el material conexo para el personal de las oficinas nacionales de PI</w:t>
            </w:r>
          </w:p>
        </w:tc>
        <w:tc>
          <w:tcPr>
            <w:tcW w:w="707" w:type="pct"/>
            <w:tcBorders>
              <w:top w:val="nil"/>
              <w:left w:val="nil"/>
              <w:bottom w:val="single" w:sz="4" w:space="0" w:color="BFBFBF"/>
              <w:right w:val="single" w:sz="4" w:space="0" w:color="BFBFBF"/>
            </w:tcBorders>
            <w:shd w:val="clear" w:color="auto" w:fill="auto"/>
            <w:noWrap/>
            <w:vAlign w:val="bottom"/>
            <w:hideMark/>
          </w:tcPr>
          <w:p w14:paraId="6A320547"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20"/>
                <w:lang w:val="es-ES_tradnl"/>
              </w:rPr>
              <w:t>-</w:t>
            </w:r>
          </w:p>
        </w:tc>
        <w:tc>
          <w:tcPr>
            <w:tcW w:w="708" w:type="pct"/>
            <w:tcBorders>
              <w:top w:val="nil"/>
              <w:left w:val="nil"/>
              <w:bottom w:val="single" w:sz="4" w:space="0" w:color="BFBFBF"/>
              <w:right w:val="single" w:sz="4" w:space="0" w:color="BFBFBF"/>
            </w:tcBorders>
            <w:shd w:val="clear" w:color="auto" w:fill="auto"/>
            <w:vAlign w:val="bottom"/>
            <w:hideMark/>
          </w:tcPr>
          <w:p w14:paraId="1C017526"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 xml:space="preserve">60 000 </w:t>
            </w:r>
          </w:p>
        </w:tc>
        <w:tc>
          <w:tcPr>
            <w:tcW w:w="706" w:type="pct"/>
            <w:tcBorders>
              <w:top w:val="nil"/>
              <w:left w:val="nil"/>
              <w:bottom w:val="single" w:sz="4" w:space="0" w:color="BFBFBF"/>
              <w:right w:val="single" w:sz="4" w:space="0" w:color="BFBFBF"/>
            </w:tcBorders>
            <w:shd w:val="clear" w:color="auto" w:fill="auto"/>
            <w:noWrap/>
            <w:vAlign w:val="bottom"/>
            <w:hideMark/>
          </w:tcPr>
          <w:p w14:paraId="7EF7EC0C"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660" w:type="pct"/>
            <w:tcBorders>
              <w:top w:val="nil"/>
              <w:left w:val="nil"/>
              <w:bottom w:val="single" w:sz="4" w:space="0" w:color="BFBFBF"/>
              <w:right w:val="single" w:sz="4" w:space="0" w:color="BFBFBF"/>
            </w:tcBorders>
            <w:shd w:val="clear" w:color="auto" w:fill="auto"/>
            <w:vAlign w:val="bottom"/>
            <w:hideMark/>
          </w:tcPr>
          <w:p w14:paraId="08277FE0"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 </w:t>
            </w:r>
            <w:r w:rsidRPr="00A73D5A">
              <w:rPr>
                <w:color w:val="002839"/>
                <w:sz w:val="20"/>
                <w:lang w:val="es-ES_tradnl"/>
              </w:rPr>
              <w:t>-</w:t>
            </w:r>
          </w:p>
        </w:tc>
        <w:tc>
          <w:tcPr>
            <w:tcW w:w="549" w:type="pct"/>
            <w:tcBorders>
              <w:top w:val="nil"/>
              <w:left w:val="nil"/>
              <w:bottom w:val="single" w:sz="4" w:space="0" w:color="BFBFBF"/>
              <w:right w:val="single" w:sz="4" w:space="0" w:color="BFBFBF"/>
            </w:tcBorders>
            <w:shd w:val="clear" w:color="auto" w:fill="auto"/>
            <w:noWrap/>
            <w:vAlign w:val="bottom"/>
            <w:hideMark/>
          </w:tcPr>
          <w:p w14:paraId="6E615D0F"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 xml:space="preserve">60 000 </w:t>
            </w:r>
          </w:p>
        </w:tc>
      </w:tr>
      <w:tr w:rsidR="008F01E3" w:rsidRPr="00A73D5A" w14:paraId="4B9F41F2" w14:textId="77777777" w:rsidTr="008F01E3">
        <w:trPr>
          <w:trHeight w:val="193"/>
        </w:trPr>
        <w:tc>
          <w:tcPr>
            <w:tcW w:w="1669" w:type="pct"/>
            <w:tcBorders>
              <w:top w:val="nil"/>
              <w:left w:val="single" w:sz="4" w:space="0" w:color="BFBFBF"/>
              <w:bottom w:val="single" w:sz="4" w:space="0" w:color="BFBFBF"/>
              <w:right w:val="single" w:sz="4" w:space="0" w:color="BFBFBF"/>
            </w:tcBorders>
            <w:shd w:val="clear" w:color="auto" w:fill="auto"/>
            <w:vAlign w:val="center"/>
            <w:hideMark/>
          </w:tcPr>
          <w:p w14:paraId="200578EF" w14:textId="77777777" w:rsidR="008F01E3" w:rsidRPr="00A73D5A" w:rsidRDefault="008F01E3" w:rsidP="00FA0CBB">
            <w:pPr>
              <w:spacing w:before="120" w:after="120"/>
              <w:rPr>
                <w:rFonts w:eastAsia="Times New Roman"/>
                <w:color w:val="002839"/>
                <w:sz w:val="18"/>
                <w:szCs w:val="18"/>
                <w:lang w:val="es-ES_tradnl"/>
              </w:rPr>
            </w:pPr>
            <w:r w:rsidRPr="00A73D5A">
              <w:rPr>
                <w:color w:val="002839"/>
                <w:sz w:val="18"/>
                <w:lang w:val="es-ES_tradnl"/>
              </w:rPr>
              <w:t>Un conjunto completo de herramientas jurídicas sobre gestión y uso de marcas colectivas para pymes y comunidades locales</w:t>
            </w:r>
          </w:p>
        </w:tc>
        <w:tc>
          <w:tcPr>
            <w:tcW w:w="707" w:type="pct"/>
            <w:tcBorders>
              <w:top w:val="nil"/>
              <w:left w:val="nil"/>
              <w:bottom w:val="single" w:sz="4" w:space="0" w:color="BFBFBF"/>
              <w:right w:val="single" w:sz="4" w:space="0" w:color="BFBFBF"/>
            </w:tcBorders>
            <w:shd w:val="clear" w:color="auto" w:fill="auto"/>
            <w:noWrap/>
            <w:vAlign w:val="bottom"/>
            <w:hideMark/>
          </w:tcPr>
          <w:p w14:paraId="0CFD3568"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20"/>
                <w:lang w:val="es-ES_tradnl"/>
              </w:rPr>
              <w:t>-</w:t>
            </w:r>
          </w:p>
        </w:tc>
        <w:tc>
          <w:tcPr>
            <w:tcW w:w="708" w:type="pct"/>
            <w:tcBorders>
              <w:top w:val="nil"/>
              <w:left w:val="nil"/>
              <w:bottom w:val="single" w:sz="4" w:space="0" w:color="BFBFBF"/>
              <w:right w:val="single" w:sz="4" w:space="0" w:color="BFBFBF"/>
            </w:tcBorders>
            <w:shd w:val="clear" w:color="auto" w:fill="auto"/>
            <w:vAlign w:val="bottom"/>
            <w:hideMark/>
          </w:tcPr>
          <w:p w14:paraId="68F67C51"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 xml:space="preserve">40 000 </w:t>
            </w:r>
          </w:p>
        </w:tc>
        <w:tc>
          <w:tcPr>
            <w:tcW w:w="706" w:type="pct"/>
            <w:tcBorders>
              <w:top w:val="nil"/>
              <w:left w:val="nil"/>
              <w:bottom w:val="single" w:sz="4" w:space="0" w:color="BFBFBF"/>
              <w:right w:val="single" w:sz="4" w:space="0" w:color="BFBFBF"/>
            </w:tcBorders>
            <w:shd w:val="clear" w:color="auto" w:fill="auto"/>
            <w:noWrap/>
            <w:vAlign w:val="bottom"/>
            <w:hideMark/>
          </w:tcPr>
          <w:p w14:paraId="530C2FB4"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20"/>
                <w:lang w:val="es-ES_tradnl"/>
              </w:rPr>
              <w:t>-</w:t>
            </w:r>
          </w:p>
        </w:tc>
        <w:tc>
          <w:tcPr>
            <w:tcW w:w="660" w:type="pct"/>
            <w:tcBorders>
              <w:top w:val="nil"/>
              <w:left w:val="nil"/>
              <w:bottom w:val="single" w:sz="4" w:space="0" w:color="BFBFBF"/>
              <w:right w:val="single" w:sz="4" w:space="0" w:color="BFBFBF"/>
            </w:tcBorders>
            <w:shd w:val="clear" w:color="auto" w:fill="auto"/>
            <w:vAlign w:val="bottom"/>
            <w:hideMark/>
          </w:tcPr>
          <w:p w14:paraId="158EE509"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2839"/>
                <w:sz w:val="20"/>
                <w:lang w:val="es-ES_tradnl"/>
              </w:rPr>
              <w:t>-</w:t>
            </w:r>
          </w:p>
        </w:tc>
        <w:tc>
          <w:tcPr>
            <w:tcW w:w="549" w:type="pct"/>
            <w:tcBorders>
              <w:top w:val="nil"/>
              <w:left w:val="nil"/>
              <w:bottom w:val="single" w:sz="4" w:space="0" w:color="BFBFBF"/>
              <w:right w:val="single" w:sz="4" w:space="0" w:color="BFBFBF"/>
            </w:tcBorders>
            <w:shd w:val="clear" w:color="auto" w:fill="auto"/>
            <w:noWrap/>
            <w:vAlign w:val="bottom"/>
            <w:hideMark/>
          </w:tcPr>
          <w:p w14:paraId="25F5392D"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 xml:space="preserve">40 000 </w:t>
            </w:r>
          </w:p>
        </w:tc>
      </w:tr>
      <w:tr w:rsidR="008F01E3" w:rsidRPr="00A73D5A" w14:paraId="03A3FFE2" w14:textId="77777777" w:rsidTr="008F01E3">
        <w:trPr>
          <w:trHeight w:val="50"/>
        </w:trPr>
        <w:tc>
          <w:tcPr>
            <w:tcW w:w="1669" w:type="pct"/>
            <w:tcBorders>
              <w:top w:val="nil"/>
              <w:left w:val="single" w:sz="4" w:space="0" w:color="BFBFBF"/>
              <w:bottom w:val="single" w:sz="4" w:space="0" w:color="BFBFBF"/>
              <w:right w:val="single" w:sz="4" w:space="0" w:color="BFBFBF"/>
            </w:tcBorders>
            <w:shd w:val="clear" w:color="auto" w:fill="auto"/>
            <w:vAlign w:val="center"/>
            <w:hideMark/>
          </w:tcPr>
          <w:p w14:paraId="37B1CF82" w14:textId="77777777" w:rsidR="008F01E3" w:rsidRPr="00A73D5A" w:rsidRDefault="008F01E3" w:rsidP="00FA0CBB">
            <w:pPr>
              <w:spacing w:before="120" w:after="120"/>
              <w:rPr>
                <w:rFonts w:eastAsia="Times New Roman"/>
                <w:color w:val="002839"/>
                <w:sz w:val="18"/>
                <w:szCs w:val="18"/>
                <w:lang w:val="es-ES_tradnl"/>
              </w:rPr>
            </w:pPr>
            <w:r w:rsidRPr="00A73D5A">
              <w:rPr>
                <w:color w:val="002839"/>
                <w:sz w:val="18"/>
                <w:lang w:val="es-ES_tradnl"/>
              </w:rPr>
              <w:t>Talleres sobre el conjunto completo de herramientas jurídicas para pymes y comunidades locales</w:t>
            </w:r>
          </w:p>
        </w:tc>
        <w:tc>
          <w:tcPr>
            <w:tcW w:w="707" w:type="pct"/>
            <w:tcBorders>
              <w:top w:val="nil"/>
              <w:left w:val="nil"/>
              <w:bottom w:val="single" w:sz="4" w:space="0" w:color="BFBFBF"/>
              <w:right w:val="single" w:sz="4" w:space="0" w:color="BFBFBF"/>
            </w:tcBorders>
            <w:shd w:val="clear" w:color="auto" w:fill="auto"/>
            <w:noWrap/>
            <w:vAlign w:val="bottom"/>
            <w:hideMark/>
          </w:tcPr>
          <w:p w14:paraId="3B728BF6"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708" w:type="pct"/>
            <w:tcBorders>
              <w:top w:val="nil"/>
              <w:left w:val="nil"/>
              <w:bottom w:val="single" w:sz="4" w:space="0" w:color="BFBFBF"/>
              <w:right w:val="single" w:sz="4" w:space="0" w:color="BFBFBF"/>
            </w:tcBorders>
            <w:shd w:val="clear" w:color="auto" w:fill="auto"/>
            <w:vAlign w:val="bottom"/>
            <w:hideMark/>
          </w:tcPr>
          <w:p w14:paraId="34703F20"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2839"/>
                <w:sz w:val="20"/>
                <w:lang w:val="es-ES_tradnl"/>
              </w:rPr>
              <w:t>-</w:t>
            </w:r>
          </w:p>
        </w:tc>
        <w:tc>
          <w:tcPr>
            <w:tcW w:w="706" w:type="pct"/>
            <w:tcBorders>
              <w:top w:val="nil"/>
              <w:left w:val="nil"/>
              <w:bottom w:val="single" w:sz="4" w:space="0" w:color="BFBFBF"/>
              <w:right w:val="single" w:sz="4" w:space="0" w:color="BFBFBF"/>
            </w:tcBorders>
            <w:shd w:val="clear" w:color="auto" w:fill="auto"/>
            <w:noWrap/>
            <w:vAlign w:val="bottom"/>
            <w:hideMark/>
          </w:tcPr>
          <w:p w14:paraId="51327189"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20"/>
                <w:lang w:val="es-ES_tradnl"/>
              </w:rPr>
              <w:t>-</w:t>
            </w:r>
          </w:p>
        </w:tc>
        <w:tc>
          <w:tcPr>
            <w:tcW w:w="660" w:type="pct"/>
            <w:tcBorders>
              <w:top w:val="nil"/>
              <w:left w:val="nil"/>
              <w:bottom w:val="single" w:sz="4" w:space="0" w:color="BFBFBF"/>
              <w:right w:val="single" w:sz="4" w:space="0" w:color="BFBFBF"/>
            </w:tcBorders>
            <w:shd w:val="clear" w:color="auto" w:fill="auto"/>
            <w:vAlign w:val="bottom"/>
            <w:hideMark/>
          </w:tcPr>
          <w:p w14:paraId="173A767B"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60 000</w:t>
            </w:r>
          </w:p>
        </w:tc>
        <w:tc>
          <w:tcPr>
            <w:tcW w:w="549" w:type="pct"/>
            <w:tcBorders>
              <w:top w:val="nil"/>
              <w:left w:val="nil"/>
              <w:bottom w:val="single" w:sz="4" w:space="0" w:color="BFBFBF"/>
              <w:right w:val="single" w:sz="4" w:space="0" w:color="BFBFBF"/>
            </w:tcBorders>
            <w:shd w:val="clear" w:color="auto" w:fill="auto"/>
            <w:noWrap/>
            <w:vAlign w:val="bottom"/>
            <w:hideMark/>
          </w:tcPr>
          <w:p w14:paraId="38DFFAC4"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 xml:space="preserve">60 000 </w:t>
            </w:r>
          </w:p>
        </w:tc>
      </w:tr>
      <w:tr w:rsidR="008F01E3" w:rsidRPr="00A73D5A" w14:paraId="5E2DD4C4" w14:textId="77777777" w:rsidTr="008F01E3">
        <w:trPr>
          <w:trHeight w:val="50"/>
        </w:trPr>
        <w:tc>
          <w:tcPr>
            <w:tcW w:w="1669" w:type="pct"/>
            <w:tcBorders>
              <w:top w:val="nil"/>
              <w:left w:val="single" w:sz="4" w:space="0" w:color="BFBFBF"/>
              <w:bottom w:val="single" w:sz="4" w:space="0" w:color="BFBFBF"/>
              <w:right w:val="single" w:sz="4" w:space="0" w:color="BFBFBF"/>
            </w:tcBorders>
            <w:shd w:val="clear" w:color="auto" w:fill="auto"/>
            <w:vAlign w:val="center"/>
          </w:tcPr>
          <w:p w14:paraId="459C29F0" w14:textId="77777777" w:rsidR="008F01E3" w:rsidRPr="00A73D5A" w:rsidRDefault="008F01E3" w:rsidP="00FA0CBB">
            <w:pPr>
              <w:spacing w:before="120" w:after="120"/>
              <w:rPr>
                <w:rFonts w:eastAsia="Times New Roman"/>
                <w:color w:val="002839"/>
                <w:sz w:val="18"/>
                <w:szCs w:val="18"/>
                <w:lang w:val="es-ES_tradnl"/>
              </w:rPr>
            </w:pPr>
            <w:r w:rsidRPr="00A73D5A">
              <w:rPr>
                <w:color w:val="002839"/>
                <w:sz w:val="18"/>
                <w:lang w:val="es-ES_tradnl"/>
              </w:rPr>
              <w:t>Una amplia estrategia de desarrollo de operaciones para los titulares de registros de marcas colectivas (actuales y futuros)</w:t>
            </w:r>
          </w:p>
        </w:tc>
        <w:tc>
          <w:tcPr>
            <w:tcW w:w="707" w:type="pct"/>
            <w:tcBorders>
              <w:top w:val="nil"/>
              <w:left w:val="nil"/>
              <w:bottom w:val="single" w:sz="4" w:space="0" w:color="BFBFBF"/>
              <w:right w:val="single" w:sz="4" w:space="0" w:color="BFBFBF"/>
            </w:tcBorders>
            <w:shd w:val="clear" w:color="auto" w:fill="auto"/>
            <w:noWrap/>
            <w:vAlign w:val="bottom"/>
          </w:tcPr>
          <w:p w14:paraId="1301B5CE"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20"/>
                <w:lang w:val="es-ES_tradnl"/>
              </w:rPr>
              <w:t>-</w:t>
            </w:r>
          </w:p>
        </w:tc>
        <w:tc>
          <w:tcPr>
            <w:tcW w:w="708" w:type="pct"/>
            <w:tcBorders>
              <w:top w:val="nil"/>
              <w:left w:val="nil"/>
              <w:bottom w:val="single" w:sz="4" w:space="0" w:color="BFBFBF"/>
              <w:right w:val="single" w:sz="4" w:space="0" w:color="BFBFBF"/>
            </w:tcBorders>
            <w:shd w:val="clear" w:color="auto" w:fill="auto"/>
            <w:vAlign w:val="bottom"/>
          </w:tcPr>
          <w:p w14:paraId="43A85C9A"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2839"/>
                <w:sz w:val="20"/>
                <w:lang w:val="es-ES_tradnl"/>
              </w:rPr>
              <w:t>-</w:t>
            </w:r>
          </w:p>
        </w:tc>
        <w:tc>
          <w:tcPr>
            <w:tcW w:w="706" w:type="pct"/>
            <w:tcBorders>
              <w:top w:val="nil"/>
              <w:left w:val="nil"/>
              <w:bottom w:val="single" w:sz="4" w:space="0" w:color="BFBFBF"/>
              <w:right w:val="single" w:sz="4" w:space="0" w:color="BFBFBF"/>
            </w:tcBorders>
            <w:shd w:val="clear" w:color="auto" w:fill="auto"/>
            <w:noWrap/>
            <w:vAlign w:val="bottom"/>
          </w:tcPr>
          <w:p w14:paraId="2CF565B3" w14:textId="77777777" w:rsidR="008F01E3" w:rsidRPr="00A73D5A" w:rsidRDefault="008F01E3" w:rsidP="00FA0CBB">
            <w:pPr>
              <w:spacing w:before="120" w:after="120"/>
              <w:jc w:val="right"/>
              <w:rPr>
                <w:rFonts w:eastAsia="Times New Roman"/>
                <w:color w:val="002839"/>
                <w:sz w:val="20"/>
                <w:lang w:val="es-ES_tradnl"/>
              </w:rPr>
            </w:pPr>
            <w:r w:rsidRPr="00A73D5A">
              <w:rPr>
                <w:color w:val="002839"/>
                <w:sz w:val="20"/>
                <w:lang w:val="es-ES_tradnl"/>
              </w:rPr>
              <w:t>-</w:t>
            </w:r>
          </w:p>
        </w:tc>
        <w:tc>
          <w:tcPr>
            <w:tcW w:w="660" w:type="pct"/>
            <w:tcBorders>
              <w:top w:val="nil"/>
              <w:left w:val="nil"/>
              <w:bottom w:val="single" w:sz="4" w:space="0" w:color="BFBFBF"/>
              <w:right w:val="single" w:sz="4" w:space="0" w:color="BFBFBF"/>
            </w:tcBorders>
            <w:shd w:val="clear" w:color="auto" w:fill="auto"/>
            <w:vAlign w:val="bottom"/>
          </w:tcPr>
          <w:p w14:paraId="5D4B5121"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30 000</w:t>
            </w:r>
          </w:p>
        </w:tc>
        <w:tc>
          <w:tcPr>
            <w:tcW w:w="549" w:type="pct"/>
            <w:tcBorders>
              <w:top w:val="nil"/>
              <w:left w:val="nil"/>
              <w:bottom w:val="single" w:sz="4" w:space="0" w:color="BFBFBF"/>
              <w:right w:val="single" w:sz="4" w:space="0" w:color="BFBFBF"/>
            </w:tcBorders>
            <w:shd w:val="clear" w:color="auto" w:fill="auto"/>
            <w:noWrap/>
            <w:vAlign w:val="bottom"/>
          </w:tcPr>
          <w:p w14:paraId="2D74354F"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30 000</w:t>
            </w:r>
          </w:p>
        </w:tc>
      </w:tr>
      <w:tr w:rsidR="008F01E3" w:rsidRPr="00A73D5A" w14:paraId="08C0F100" w14:textId="77777777" w:rsidTr="008F01E3">
        <w:trPr>
          <w:trHeight w:val="50"/>
        </w:trPr>
        <w:tc>
          <w:tcPr>
            <w:tcW w:w="1669" w:type="pct"/>
            <w:tcBorders>
              <w:top w:val="nil"/>
              <w:left w:val="single" w:sz="4" w:space="0" w:color="BFBFBF"/>
              <w:bottom w:val="single" w:sz="4" w:space="0" w:color="BFBFBF"/>
              <w:right w:val="single" w:sz="4" w:space="0" w:color="BFBFBF"/>
            </w:tcBorders>
            <w:shd w:val="clear" w:color="auto" w:fill="auto"/>
            <w:vAlign w:val="center"/>
          </w:tcPr>
          <w:p w14:paraId="1F483E78" w14:textId="77777777" w:rsidR="008F01E3" w:rsidRPr="00A73D5A" w:rsidRDefault="008F01E3" w:rsidP="00FA0CBB">
            <w:pPr>
              <w:spacing w:before="120" w:after="120"/>
              <w:rPr>
                <w:rFonts w:eastAsia="Times New Roman"/>
                <w:color w:val="002839"/>
                <w:sz w:val="18"/>
                <w:szCs w:val="18"/>
                <w:lang w:val="es-ES_tradnl"/>
              </w:rPr>
            </w:pPr>
            <w:r w:rsidRPr="00A73D5A">
              <w:rPr>
                <w:color w:val="002839"/>
                <w:sz w:val="18"/>
                <w:lang w:val="es-ES_tradnl"/>
              </w:rPr>
              <w:t>Talleres sobre la estrategia general de desarrollo de operaciones para pymes y comunidades locales</w:t>
            </w:r>
          </w:p>
        </w:tc>
        <w:tc>
          <w:tcPr>
            <w:tcW w:w="707" w:type="pct"/>
            <w:tcBorders>
              <w:top w:val="nil"/>
              <w:left w:val="nil"/>
              <w:bottom w:val="single" w:sz="4" w:space="0" w:color="BFBFBF"/>
              <w:right w:val="single" w:sz="4" w:space="0" w:color="BFBFBF"/>
            </w:tcBorders>
            <w:shd w:val="clear" w:color="auto" w:fill="auto"/>
            <w:noWrap/>
            <w:vAlign w:val="bottom"/>
          </w:tcPr>
          <w:p w14:paraId="31913E36"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20"/>
                <w:lang w:val="es-ES_tradnl"/>
              </w:rPr>
              <w:t>-</w:t>
            </w:r>
          </w:p>
        </w:tc>
        <w:tc>
          <w:tcPr>
            <w:tcW w:w="708" w:type="pct"/>
            <w:tcBorders>
              <w:top w:val="nil"/>
              <w:left w:val="nil"/>
              <w:bottom w:val="single" w:sz="4" w:space="0" w:color="BFBFBF"/>
              <w:right w:val="single" w:sz="4" w:space="0" w:color="BFBFBF"/>
            </w:tcBorders>
            <w:shd w:val="clear" w:color="auto" w:fill="auto"/>
            <w:vAlign w:val="bottom"/>
          </w:tcPr>
          <w:p w14:paraId="2C0C756F"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2839"/>
                <w:sz w:val="20"/>
                <w:lang w:val="es-ES_tradnl"/>
              </w:rPr>
              <w:t>-</w:t>
            </w:r>
          </w:p>
        </w:tc>
        <w:tc>
          <w:tcPr>
            <w:tcW w:w="706" w:type="pct"/>
            <w:tcBorders>
              <w:top w:val="nil"/>
              <w:left w:val="nil"/>
              <w:bottom w:val="single" w:sz="4" w:space="0" w:color="BFBFBF"/>
              <w:right w:val="single" w:sz="4" w:space="0" w:color="BFBFBF"/>
            </w:tcBorders>
            <w:shd w:val="clear" w:color="auto" w:fill="auto"/>
            <w:noWrap/>
            <w:vAlign w:val="bottom"/>
          </w:tcPr>
          <w:p w14:paraId="7501F8AA" w14:textId="77777777" w:rsidR="008F01E3" w:rsidRPr="00A73D5A" w:rsidRDefault="008F01E3" w:rsidP="00FA0CBB">
            <w:pPr>
              <w:spacing w:before="120" w:after="120"/>
              <w:jc w:val="right"/>
              <w:rPr>
                <w:rFonts w:eastAsia="Times New Roman"/>
                <w:color w:val="002839"/>
                <w:sz w:val="20"/>
                <w:lang w:val="es-ES_tradnl"/>
              </w:rPr>
            </w:pPr>
            <w:r w:rsidRPr="00A73D5A">
              <w:rPr>
                <w:color w:val="002839"/>
                <w:sz w:val="20"/>
                <w:lang w:val="es-ES_tradnl"/>
              </w:rPr>
              <w:t>-</w:t>
            </w:r>
          </w:p>
        </w:tc>
        <w:tc>
          <w:tcPr>
            <w:tcW w:w="660" w:type="pct"/>
            <w:tcBorders>
              <w:top w:val="nil"/>
              <w:left w:val="nil"/>
              <w:bottom w:val="single" w:sz="4" w:space="0" w:color="BFBFBF"/>
              <w:right w:val="single" w:sz="4" w:space="0" w:color="BFBFBF"/>
            </w:tcBorders>
            <w:shd w:val="clear" w:color="auto" w:fill="auto"/>
            <w:vAlign w:val="bottom"/>
          </w:tcPr>
          <w:p w14:paraId="67AD8DB0"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60 000</w:t>
            </w:r>
          </w:p>
        </w:tc>
        <w:tc>
          <w:tcPr>
            <w:tcW w:w="549" w:type="pct"/>
            <w:tcBorders>
              <w:top w:val="nil"/>
              <w:left w:val="nil"/>
              <w:bottom w:val="single" w:sz="4" w:space="0" w:color="BFBFBF"/>
              <w:right w:val="single" w:sz="4" w:space="0" w:color="BFBFBF"/>
            </w:tcBorders>
            <w:shd w:val="clear" w:color="auto" w:fill="auto"/>
            <w:noWrap/>
            <w:vAlign w:val="bottom"/>
          </w:tcPr>
          <w:p w14:paraId="08218390"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60 000</w:t>
            </w:r>
          </w:p>
        </w:tc>
      </w:tr>
      <w:tr w:rsidR="008F01E3" w:rsidRPr="00A73D5A" w14:paraId="18B03E7F" w14:textId="77777777" w:rsidTr="008F01E3">
        <w:trPr>
          <w:trHeight w:val="50"/>
        </w:trPr>
        <w:tc>
          <w:tcPr>
            <w:tcW w:w="1669" w:type="pct"/>
            <w:tcBorders>
              <w:top w:val="nil"/>
              <w:left w:val="single" w:sz="4" w:space="0" w:color="BFBFBF"/>
              <w:bottom w:val="single" w:sz="4" w:space="0" w:color="BFBFBF"/>
              <w:right w:val="single" w:sz="4" w:space="0" w:color="BFBFBF"/>
            </w:tcBorders>
            <w:shd w:val="clear" w:color="auto" w:fill="auto"/>
            <w:vAlign w:val="center"/>
            <w:hideMark/>
          </w:tcPr>
          <w:p w14:paraId="6CEA3DA0" w14:textId="77777777" w:rsidR="008F01E3" w:rsidRPr="00A73D5A" w:rsidRDefault="008F01E3" w:rsidP="00FA0CBB">
            <w:pPr>
              <w:spacing w:before="120" w:after="120"/>
              <w:rPr>
                <w:rFonts w:eastAsia="Times New Roman"/>
                <w:color w:val="002839"/>
                <w:sz w:val="18"/>
                <w:szCs w:val="18"/>
                <w:lang w:val="es-ES_tradnl"/>
              </w:rPr>
            </w:pPr>
            <w:r w:rsidRPr="00A73D5A">
              <w:rPr>
                <w:color w:val="002839"/>
                <w:sz w:val="18"/>
                <w:lang w:val="es-ES_tradnl"/>
              </w:rPr>
              <w:t xml:space="preserve">Evaluación del proyecto </w:t>
            </w:r>
          </w:p>
        </w:tc>
        <w:tc>
          <w:tcPr>
            <w:tcW w:w="707" w:type="pct"/>
            <w:tcBorders>
              <w:top w:val="nil"/>
              <w:left w:val="nil"/>
              <w:bottom w:val="single" w:sz="4" w:space="0" w:color="BFBFBF"/>
              <w:right w:val="single" w:sz="4" w:space="0" w:color="BFBFBF"/>
            </w:tcBorders>
            <w:shd w:val="clear" w:color="auto" w:fill="auto"/>
            <w:noWrap/>
            <w:vAlign w:val="bottom"/>
            <w:hideMark/>
          </w:tcPr>
          <w:p w14:paraId="714B1EE7"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20"/>
                <w:lang w:val="es-ES_tradnl"/>
              </w:rPr>
              <w:t>-</w:t>
            </w:r>
          </w:p>
        </w:tc>
        <w:tc>
          <w:tcPr>
            <w:tcW w:w="708" w:type="pct"/>
            <w:tcBorders>
              <w:top w:val="nil"/>
              <w:left w:val="nil"/>
              <w:bottom w:val="single" w:sz="4" w:space="0" w:color="BFBFBF"/>
              <w:right w:val="single" w:sz="4" w:space="0" w:color="BFBFBF"/>
            </w:tcBorders>
            <w:shd w:val="clear" w:color="auto" w:fill="auto"/>
            <w:vAlign w:val="bottom"/>
            <w:hideMark/>
          </w:tcPr>
          <w:p w14:paraId="69ED86D1"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 </w:t>
            </w:r>
            <w:r w:rsidRPr="00A73D5A">
              <w:rPr>
                <w:color w:val="002839"/>
                <w:sz w:val="20"/>
                <w:lang w:val="es-ES_tradnl"/>
              </w:rPr>
              <w:t>-</w:t>
            </w:r>
          </w:p>
        </w:tc>
        <w:tc>
          <w:tcPr>
            <w:tcW w:w="706" w:type="pct"/>
            <w:tcBorders>
              <w:top w:val="nil"/>
              <w:left w:val="nil"/>
              <w:bottom w:val="single" w:sz="4" w:space="0" w:color="BFBFBF"/>
              <w:right w:val="single" w:sz="4" w:space="0" w:color="BFBFBF"/>
            </w:tcBorders>
            <w:shd w:val="clear" w:color="auto" w:fill="auto"/>
            <w:noWrap/>
            <w:vAlign w:val="bottom"/>
            <w:hideMark/>
          </w:tcPr>
          <w:p w14:paraId="5859E65A"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660" w:type="pct"/>
            <w:tcBorders>
              <w:top w:val="nil"/>
              <w:left w:val="nil"/>
              <w:bottom w:val="single" w:sz="4" w:space="0" w:color="BFBFBF"/>
              <w:right w:val="single" w:sz="4" w:space="0" w:color="BFBFBF"/>
            </w:tcBorders>
            <w:shd w:val="clear" w:color="auto" w:fill="auto"/>
            <w:vAlign w:val="bottom"/>
            <w:hideMark/>
          </w:tcPr>
          <w:p w14:paraId="0BE6F027"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15 000</w:t>
            </w:r>
          </w:p>
        </w:tc>
        <w:tc>
          <w:tcPr>
            <w:tcW w:w="549" w:type="pct"/>
            <w:tcBorders>
              <w:top w:val="nil"/>
              <w:left w:val="nil"/>
              <w:bottom w:val="single" w:sz="4" w:space="0" w:color="BFBFBF"/>
              <w:right w:val="single" w:sz="4" w:space="0" w:color="BFBFBF"/>
            </w:tcBorders>
            <w:shd w:val="clear" w:color="auto" w:fill="auto"/>
            <w:noWrap/>
            <w:vAlign w:val="bottom"/>
            <w:hideMark/>
          </w:tcPr>
          <w:p w14:paraId="3597B966"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15 000</w:t>
            </w:r>
          </w:p>
        </w:tc>
      </w:tr>
      <w:tr w:rsidR="008F01E3" w:rsidRPr="00A73D5A" w14:paraId="08916177" w14:textId="77777777" w:rsidTr="008F01E3">
        <w:trPr>
          <w:trHeight w:val="50"/>
        </w:trPr>
        <w:tc>
          <w:tcPr>
            <w:tcW w:w="1669" w:type="pct"/>
            <w:tcBorders>
              <w:top w:val="nil"/>
              <w:left w:val="single" w:sz="4" w:space="0" w:color="BFBFBF"/>
              <w:bottom w:val="single" w:sz="4" w:space="0" w:color="BFBFBF"/>
              <w:right w:val="single" w:sz="4" w:space="0" w:color="BFBFBF"/>
            </w:tcBorders>
            <w:shd w:val="clear" w:color="auto" w:fill="auto"/>
            <w:vAlign w:val="center"/>
            <w:hideMark/>
          </w:tcPr>
          <w:p w14:paraId="3C5A49B5" w14:textId="77777777" w:rsidR="008F01E3" w:rsidRPr="00A73D5A" w:rsidRDefault="008F01E3" w:rsidP="00FA0CBB">
            <w:pPr>
              <w:spacing w:before="120" w:after="120"/>
              <w:rPr>
                <w:rFonts w:eastAsia="Times New Roman"/>
                <w:color w:val="002839"/>
                <w:sz w:val="18"/>
                <w:szCs w:val="18"/>
                <w:lang w:val="es-ES_tradnl"/>
              </w:rPr>
            </w:pPr>
            <w:r w:rsidRPr="00A73D5A">
              <w:rPr>
                <w:color w:val="002839"/>
                <w:sz w:val="18"/>
                <w:lang w:val="es-ES_tradnl"/>
              </w:rPr>
              <w:t xml:space="preserve">Actividad paralela del CDIP </w:t>
            </w:r>
          </w:p>
        </w:tc>
        <w:tc>
          <w:tcPr>
            <w:tcW w:w="707" w:type="pct"/>
            <w:tcBorders>
              <w:top w:val="nil"/>
              <w:left w:val="nil"/>
              <w:bottom w:val="single" w:sz="4" w:space="0" w:color="BFBFBF"/>
              <w:right w:val="single" w:sz="4" w:space="0" w:color="BFBFBF"/>
            </w:tcBorders>
            <w:shd w:val="clear" w:color="auto" w:fill="auto"/>
            <w:noWrap/>
            <w:vAlign w:val="bottom"/>
            <w:hideMark/>
          </w:tcPr>
          <w:p w14:paraId="6ECA67BD"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708" w:type="pct"/>
            <w:tcBorders>
              <w:top w:val="nil"/>
              <w:left w:val="nil"/>
              <w:bottom w:val="single" w:sz="4" w:space="0" w:color="BFBFBF"/>
              <w:right w:val="single" w:sz="4" w:space="0" w:color="BFBFBF"/>
            </w:tcBorders>
            <w:shd w:val="clear" w:color="auto" w:fill="auto"/>
            <w:vAlign w:val="bottom"/>
            <w:hideMark/>
          </w:tcPr>
          <w:p w14:paraId="65FAA655"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 </w:t>
            </w:r>
            <w:r w:rsidRPr="00A73D5A">
              <w:rPr>
                <w:color w:val="002839"/>
                <w:sz w:val="20"/>
                <w:lang w:val="es-ES_tradnl"/>
              </w:rPr>
              <w:t>-</w:t>
            </w:r>
          </w:p>
        </w:tc>
        <w:tc>
          <w:tcPr>
            <w:tcW w:w="706" w:type="pct"/>
            <w:tcBorders>
              <w:top w:val="nil"/>
              <w:left w:val="nil"/>
              <w:bottom w:val="single" w:sz="4" w:space="0" w:color="BFBFBF"/>
              <w:right w:val="single" w:sz="4" w:space="0" w:color="BFBFBF"/>
            </w:tcBorders>
            <w:shd w:val="clear" w:color="auto" w:fill="auto"/>
            <w:noWrap/>
            <w:vAlign w:val="bottom"/>
            <w:hideMark/>
          </w:tcPr>
          <w:p w14:paraId="5BCC01A4"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20"/>
                <w:lang w:val="es-ES_tradnl"/>
              </w:rPr>
              <w:t>-</w:t>
            </w:r>
          </w:p>
        </w:tc>
        <w:tc>
          <w:tcPr>
            <w:tcW w:w="660" w:type="pct"/>
            <w:tcBorders>
              <w:top w:val="nil"/>
              <w:left w:val="nil"/>
              <w:bottom w:val="single" w:sz="4" w:space="0" w:color="BFBFBF"/>
              <w:right w:val="single" w:sz="4" w:space="0" w:color="BFBFBF"/>
            </w:tcBorders>
            <w:shd w:val="clear" w:color="auto" w:fill="auto"/>
            <w:vAlign w:val="bottom"/>
            <w:hideMark/>
          </w:tcPr>
          <w:p w14:paraId="3C67C699" w14:textId="77777777" w:rsidR="008F01E3" w:rsidRPr="00A73D5A" w:rsidRDefault="008F01E3" w:rsidP="00FA0CBB">
            <w:pPr>
              <w:spacing w:before="120" w:after="120"/>
              <w:jc w:val="right"/>
              <w:rPr>
                <w:rFonts w:eastAsia="Times New Roman"/>
                <w:color w:val="000000"/>
                <w:sz w:val="18"/>
                <w:szCs w:val="18"/>
                <w:lang w:val="es-ES_tradnl"/>
              </w:rPr>
            </w:pPr>
            <w:r w:rsidRPr="00A73D5A">
              <w:rPr>
                <w:color w:val="000000"/>
                <w:sz w:val="18"/>
                <w:lang w:val="es-ES_tradnl"/>
              </w:rPr>
              <w:t>15 000</w:t>
            </w:r>
          </w:p>
        </w:tc>
        <w:tc>
          <w:tcPr>
            <w:tcW w:w="549" w:type="pct"/>
            <w:tcBorders>
              <w:top w:val="nil"/>
              <w:left w:val="nil"/>
              <w:bottom w:val="single" w:sz="4" w:space="0" w:color="BFBFBF"/>
              <w:right w:val="single" w:sz="4" w:space="0" w:color="BFBFBF"/>
            </w:tcBorders>
            <w:shd w:val="clear" w:color="auto" w:fill="auto"/>
            <w:noWrap/>
            <w:vAlign w:val="bottom"/>
            <w:hideMark/>
          </w:tcPr>
          <w:p w14:paraId="743AA323" w14:textId="77777777" w:rsidR="008F01E3" w:rsidRPr="00A73D5A" w:rsidRDefault="008F01E3" w:rsidP="00FA0CBB">
            <w:pPr>
              <w:spacing w:before="120" w:after="120"/>
              <w:jc w:val="right"/>
              <w:rPr>
                <w:rFonts w:eastAsia="Times New Roman"/>
                <w:color w:val="002839"/>
                <w:sz w:val="18"/>
                <w:szCs w:val="18"/>
                <w:lang w:val="es-ES_tradnl"/>
              </w:rPr>
            </w:pPr>
            <w:r w:rsidRPr="00A73D5A">
              <w:rPr>
                <w:color w:val="002839"/>
                <w:sz w:val="18"/>
                <w:lang w:val="es-ES_tradnl"/>
              </w:rPr>
              <w:t>15 000</w:t>
            </w:r>
          </w:p>
        </w:tc>
      </w:tr>
      <w:tr w:rsidR="008F01E3" w:rsidRPr="00A73D5A" w14:paraId="7780C72F" w14:textId="77777777" w:rsidTr="008F01E3">
        <w:trPr>
          <w:trHeight w:val="250"/>
        </w:trPr>
        <w:tc>
          <w:tcPr>
            <w:tcW w:w="1669" w:type="pct"/>
            <w:tcBorders>
              <w:top w:val="nil"/>
              <w:left w:val="single" w:sz="4" w:space="0" w:color="BFBFBF"/>
              <w:bottom w:val="single" w:sz="4" w:space="0" w:color="BFBFBF"/>
              <w:right w:val="single" w:sz="4" w:space="0" w:color="BFBFBF"/>
            </w:tcBorders>
            <w:shd w:val="clear" w:color="000000" w:fill="EDF0F3"/>
            <w:vAlign w:val="center"/>
            <w:hideMark/>
          </w:tcPr>
          <w:p w14:paraId="4C54CD80" w14:textId="77777777" w:rsidR="008F01E3" w:rsidRPr="00A73D5A" w:rsidRDefault="008F01E3" w:rsidP="00FA0CBB">
            <w:pPr>
              <w:spacing w:before="120" w:after="120"/>
              <w:rPr>
                <w:rFonts w:eastAsia="Times New Roman"/>
                <w:b/>
                <w:bCs/>
                <w:color w:val="002839"/>
                <w:sz w:val="18"/>
                <w:szCs w:val="18"/>
                <w:lang w:val="es-ES_tradnl"/>
              </w:rPr>
            </w:pPr>
            <w:r w:rsidRPr="00A73D5A">
              <w:rPr>
                <w:b/>
                <w:color w:val="002839"/>
                <w:sz w:val="18"/>
                <w:lang w:val="es-ES_tradnl"/>
              </w:rPr>
              <w:t xml:space="preserve">Total </w:t>
            </w:r>
          </w:p>
        </w:tc>
        <w:tc>
          <w:tcPr>
            <w:tcW w:w="707" w:type="pct"/>
            <w:tcBorders>
              <w:top w:val="nil"/>
              <w:left w:val="nil"/>
              <w:bottom w:val="single" w:sz="4" w:space="0" w:color="BFBFBF"/>
              <w:right w:val="single" w:sz="4" w:space="0" w:color="BFBFBF"/>
            </w:tcBorders>
            <w:shd w:val="clear" w:color="000000" w:fill="EDF0F3"/>
            <w:noWrap/>
            <w:vAlign w:val="bottom"/>
            <w:hideMark/>
          </w:tcPr>
          <w:p w14:paraId="6C5C74F9"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sz w:val="18"/>
                <w:lang w:val="es-ES_tradnl"/>
              </w:rPr>
              <w:t>-</w:t>
            </w:r>
          </w:p>
        </w:tc>
        <w:tc>
          <w:tcPr>
            <w:tcW w:w="708" w:type="pct"/>
            <w:tcBorders>
              <w:top w:val="nil"/>
              <w:left w:val="nil"/>
              <w:bottom w:val="single" w:sz="4" w:space="0" w:color="BFBFBF"/>
              <w:right w:val="single" w:sz="4" w:space="0" w:color="BFBFBF"/>
            </w:tcBorders>
            <w:shd w:val="clear" w:color="000000" w:fill="EDF0F3"/>
            <w:noWrap/>
            <w:vAlign w:val="bottom"/>
            <w:hideMark/>
          </w:tcPr>
          <w:p w14:paraId="32006D9E"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 xml:space="preserve">140 000 </w:t>
            </w:r>
          </w:p>
        </w:tc>
        <w:tc>
          <w:tcPr>
            <w:tcW w:w="706" w:type="pct"/>
            <w:tcBorders>
              <w:top w:val="nil"/>
              <w:left w:val="nil"/>
              <w:bottom w:val="single" w:sz="4" w:space="0" w:color="BFBFBF"/>
              <w:right w:val="single" w:sz="4" w:space="0" w:color="BFBFBF"/>
            </w:tcBorders>
            <w:shd w:val="clear" w:color="000000" w:fill="EDF0F3"/>
            <w:noWrap/>
            <w:vAlign w:val="bottom"/>
            <w:hideMark/>
          </w:tcPr>
          <w:p w14:paraId="557A154C"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sz w:val="18"/>
                <w:lang w:val="es-ES_tradnl"/>
              </w:rPr>
              <w:t>-</w:t>
            </w:r>
          </w:p>
        </w:tc>
        <w:tc>
          <w:tcPr>
            <w:tcW w:w="660" w:type="pct"/>
            <w:tcBorders>
              <w:top w:val="nil"/>
              <w:left w:val="nil"/>
              <w:bottom w:val="single" w:sz="4" w:space="0" w:color="BFBFBF"/>
              <w:right w:val="single" w:sz="4" w:space="0" w:color="BFBFBF"/>
            </w:tcBorders>
            <w:shd w:val="clear" w:color="000000" w:fill="EDF0F3"/>
            <w:noWrap/>
            <w:vAlign w:val="bottom"/>
            <w:hideMark/>
          </w:tcPr>
          <w:p w14:paraId="478FE8B7"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 xml:space="preserve">180 000 </w:t>
            </w:r>
          </w:p>
        </w:tc>
        <w:tc>
          <w:tcPr>
            <w:tcW w:w="549" w:type="pct"/>
            <w:tcBorders>
              <w:top w:val="nil"/>
              <w:left w:val="nil"/>
              <w:bottom w:val="single" w:sz="4" w:space="0" w:color="BFBFBF"/>
              <w:right w:val="single" w:sz="4" w:space="0" w:color="BFBFBF"/>
            </w:tcBorders>
            <w:shd w:val="clear" w:color="000000" w:fill="EDF0F3"/>
            <w:noWrap/>
            <w:vAlign w:val="bottom"/>
            <w:hideMark/>
          </w:tcPr>
          <w:p w14:paraId="76DF81BB"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 xml:space="preserve">320 000 </w:t>
            </w:r>
          </w:p>
        </w:tc>
      </w:tr>
    </w:tbl>
    <w:p w14:paraId="226657C7" w14:textId="77777777" w:rsidR="008F01E3" w:rsidRPr="00A73D5A" w:rsidRDefault="008F01E3" w:rsidP="008F01E3">
      <w:pPr>
        <w:rPr>
          <w:lang w:val="es-ES_tradnl"/>
        </w:rPr>
      </w:pPr>
    </w:p>
    <w:p w14:paraId="4B4230F4" w14:textId="77777777" w:rsidR="008F01E3" w:rsidRPr="00A73D5A" w:rsidRDefault="008F01E3" w:rsidP="008F01E3">
      <w:pPr>
        <w:rPr>
          <w:b/>
          <w:bCs/>
          <w:lang w:val="es-ES_tradnl"/>
        </w:rPr>
      </w:pPr>
      <w:r w:rsidRPr="00A73D5A">
        <w:rPr>
          <w:lang w:val="es-ES_tradnl"/>
        </w:rPr>
        <w:br w:type="page"/>
      </w:r>
    </w:p>
    <w:p w14:paraId="455CDB4E" w14:textId="77777777" w:rsidR="008F01E3" w:rsidRPr="00A73D5A" w:rsidRDefault="008F01E3" w:rsidP="008F01E3">
      <w:pPr>
        <w:pStyle w:val="ListParagraph"/>
        <w:numPr>
          <w:ilvl w:val="0"/>
          <w:numId w:val="15"/>
        </w:numPr>
        <w:spacing w:after="120"/>
        <w:ind w:left="360"/>
        <w:rPr>
          <w:b/>
          <w:bCs/>
          <w:lang w:val="es-ES_tradnl"/>
        </w:rPr>
      </w:pPr>
      <w:r w:rsidRPr="00A73D5A">
        <w:rPr>
          <w:b/>
          <w:lang w:val="es-ES_tradnl"/>
        </w:rPr>
        <w:t>PRESUPUESTO DEL PROYECTO POR CATEGORÍA DE GASTO</w:t>
      </w:r>
    </w:p>
    <w:tbl>
      <w:tblPr>
        <w:tblW w:w="5000" w:type="pct"/>
        <w:tblLook w:val="04A0" w:firstRow="1" w:lastRow="0" w:firstColumn="1" w:lastColumn="0" w:noHBand="0" w:noVBand="1"/>
      </w:tblPr>
      <w:tblGrid>
        <w:gridCol w:w="3611"/>
        <w:gridCol w:w="1288"/>
        <w:gridCol w:w="998"/>
        <w:gridCol w:w="1638"/>
        <w:gridCol w:w="1357"/>
        <w:gridCol w:w="1427"/>
        <w:gridCol w:w="1387"/>
        <w:gridCol w:w="1387"/>
        <w:gridCol w:w="1072"/>
      </w:tblGrid>
      <w:tr w:rsidR="008F01E3" w:rsidRPr="00A73D5A" w14:paraId="1BC64CB8" w14:textId="77777777" w:rsidTr="008F01E3">
        <w:trPr>
          <w:trHeight w:val="94"/>
        </w:trPr>
        <w:tc>
          <w:tcPr>
            <w:tcW w:w="1285" w:type="pct"/>
            <w:tcBorders>
              <w:top w:val="single" w:sz="4" w:space="0" w:color="BFBFBF"/>
              <w:left w:val="single" w:sz="4" w:space="0" w:color="BFBFBF"/>
              <w:bottom w:val="nil"/>
              <w:right w:val="single" w:sz="4" w:space="0" w:color="A6A6A6"/>
            </w:tcBorders>
            <w:shd w:val="clear" w:color="000000" w:fill="C7CFD8"/>
            <w:noWrap/>
            <w:vAlign w:val="bottom"/>
            <w:hideMark/>
          </w:tcPr>
          <w:p w14:paraId="165610F0" w14:textId="77777777" w:rsidR="008F01E3" w:rsidRPr="00A73D5A" w:rsidRDefault="008F01E3" w:rsidP="00FA0CBB">
            <w:pPr>
              <w:spacing w:before="120" w:after="120"/>
              <w:rPr>
                <w:rFonts w:eastAsia="Times New Roman"/>
                <w:i/>
                <w:iCs/>
                <w:color w:val="002839"/>
                <w:sz w:val="18"/>
                <w:szCs w:val="18"/>
                <w:lang w:val="es-ES_tradnl"/>
              </w:rPr>
            </w:pPr>
            <w:r w:rsidRPr="00A73D5A">
              <w:rPr>
                <w:i/>
                <w:color w:val="002839"/>
                <w:sz w:val="18"/>
                <w:lang w:val="es-ES_tradnl"/>
              </w:rPr>
              <w:t>(francos suizos)</w:t>
            </w:r>
          </w:p>
        </w:tc>
        <w:tc>
          <w:tcPr>
            <w:tcW w:w="1415"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7ED4733E"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 xml:space="preserve">Viajes, formación y subvenciones </w:t>
            </w:r>
          </w:p>
        </w:tc>
        <w:tc>
          <w:tcPr>
            <w:tcW w:w="1883"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37560A3C"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Servicios contractuales</w:t>
            </w:r>
          </w:p>
        </w:tc>
        <w:tc>
          <w:tcPr>
            <w:tcW w:w="417" w:type="pct"/>
            <w:vMerge w:val="restart"/>
            <w:tcBorders>
              <w:top w:val="single" w:sz="4" w:space="0" w:color="BFBFBF"/>
              <w:left w:val="single" w:sz="4" w:space="0" w:color="A6A6A6"/>
              <w:right w:val="single" w:sz="4" w:space="0" w:color="BFBFBF"/>
            </w:tcBorders>
            <w:shd w:val="clear" w:color="000000" w:fill="C7CFD8"/>
            <w:vAlign w:val="center"/>
            <w:hideMark/>
          </w:tcPr>
          <w:p w14:paraId="7AD36B3F"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Total</w:t>
            </w:r>
          </w:p>
        </w:tc>
      </w:tr>
      <w:tr w:rsidR="008F01E3" w:rsidRPr="00A73D5A" w14:paraId="6158ECF1" w14:textId="77777777" w:rsidTr="008F01E3">
        <w:trPr>
          <w:trHeight w:val="905"/>
        </w:trPr>
        <w:tc>
          <w:tcPr>
            <w:tcW w:w="1285" w:type="pct"/>
            <w:tcBorders>
              <w:top w:val="nil"/>
              <w:left w:val="single" w:sz="4" w:space="0" w:color="BFBFBF"/>
              <w:bottom w:val="single" w:sz="4" w:space="0" w:color="BFBFBF"/>
              <w:right w:val="single" w:sz="4" w:space="0" w:color="A6A6A6"/>
            </w:tcBorders>
            <w:shd w:val="clear" w:color="000000" w:fill="C7CFD8"/>
            <w:noWrap/>
            <w:vAlign w:val="bottom"/>
            <w:hideMark/>
          </w:tcPr>
          <w:p w14:paraId="2179FA00" w14:textId="77777777" w:rsidR="008F01E3" w:rsidRPr="00A73D5A" w:rsidRDefault="008F01E3" w:rsidP="00FA0CBB">
            <w:pPr>
              <w:spacing w:before="120" w:after="120"/>
              <w:rPr>
                <w:rFonts w:eastAsia="Times New Roman"/>
                <w:b/>
                <w:bCs/>
                <w:color w:val="002839"/>
                <w:sz w:val="18"/>
                <w:szCs w:val="18"/>
                <w:lang w:val="es-ES_tradnl"/>
              </w:rPr>
            </w:pPr>
            <w:r w:rsidRPr="00A73D5A">
              <w:rPr>
                <w:b/>
                <w:color w:val="002839"/>
                <w:sz w:val="18"/>
                <w:lang w:val="es-ES_tradnl"/>
              </w:rPr>
              <w:t>Actividades</w:t>
            </w:r>
          </w:p>
        </w:tc>
        <w:tc>
          <w:tcPr>
            <w:tcW w:w="465" w:type="pct"/>
            <w:tcBorders>
              <w:top w:val="nil"/>
              <w:left w:val="nil"/>
              <w:bottom w:val="single" w:sz="4" w:space="0" w:color="BFBFBF"/>
              <w:right w:val="single" w:sz="4" w:space="0" w:color="A6A6A6"/>
            </w:tcBorders>
            <w:shd w:val="clear" w:color="000000" w:fill="C7CFD8"/>
            <w:vAlign w:val="center"/>
            <w:hideMark/>
          </w:tcPr>
          <w:p w14:paraId="5F788C98"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Misiones del personal</w:t>
            </w:r>
          </w:p>
        </w:tc>
        <w:tc>
          <w:tcPr>
            <w:tcW w:w="362" w:type="pct"/>
            <w:tcBorders>
              <w:top w:val="nil"/>
              <w:left w:val="nil"/>
              <w:bottom w:val="single" w:sz="4" w:space="0" w:color="BFBFBF"/>
              <w:right w:val="single" w:sz="4" w:space="0" w:color="A6A6A6"/>
            </w:tcBorders>
            <w:shd w:val="clear" w:color="000000" w:fill="C7CFD8"/>
            <w:vAlign w:val="center"/>
            <w:hideMark/>
          </w:tcPr>
          <w:p w14:paraId="2EB67EB5"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Viajes de terceros</w:t>
            </w:r>
          </w:p>
        </w:tc>
        <w:tc>
          <w:tcPr>
            <w:tcW w:w="588" w:type="pct"/>
            <w:tcBorders>
              <w:top w:val="nil"/>
              <w:left w:val="nil"/>
              <w:bottom w:val="single" w:sz="4" w:space="0" w:color="BFBFBF"/>
              <w:right w:val="single" w:sz="4" w:space="0" w:color="A6A6A6"/>
            </w:tcBorders>
            <w:shd w:val="clear" w:color="000000" w:fill="C7CFD8"/>
            <w:vAlign w:val="center"/>
            <w:hideMark/>
          </w:tcPr>
          <w:p w14:paraId="2A27B747"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Subvenciones para formación y viajes</w:t>
            </w:r>
          </w:p>
        </w:tc>
        <w:tc>
          <w:tcPr>
            <w:tcW w:w="399" w:type="pct"/>
            <w:tcBorders>
              <w:top w:val="nil"/>
              <w:left w:val="nil"/>
              <w:bottom w:val="single" w:sz="4" w:space="0" w:color="BFBFBF"/>
              <w:right w:val="single" w:sz="4" w:space="0" w:color="A6A6A6"/>
            </w:tcBorders>
            <w:shd w:val="clear" w:color="000000" w:fill="C7CFD8"/>
            <w:noWrap/>
            <w:vAlign w:val="center"/>
            <w:hideMark/>
          </w:tcPr>
          <w:p w14:paraId="50AEEA3F"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Conferencias</w:t>
            </w:r>
          </w:p>
        </w:tc>
        <w:tc>
          <w:tcPr>
            <w:tcW w:w="504" w:type="pct"/>
            <w:tcBorders>
              <w:top w:val="nil"/>
              <w:left w:val="nil"/>
              <w:bottom w:val="single" w:sz="4" w:space="0" w:color="BFBFBF"/>
              <w:right w:val="single" w:sz="4" w:space="0" w:color="A6A6A6"/>
            </w:tcBorders>
            <w:shd w:val="clear" w:color="000000" w:fill="C7CFD8"/>
            <w:noWrap/>
            <w:vAlign w:val="center"/>
            <w:hideMark/>
          </w:tcPr>
          <w:p w14:paraId="615D495A"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Publicaciones</w:t>
            </w:r>
          </w:p>
        </w:tc>
        <w:tc>
          <w:tcPr>
            <w:tcW w:w="490" w:type="pct"/>
            <w:tcBorders>
              <w:top w:val="nil"/>
              <w:left w:val="nil"/>
              <w:bottom w:val="single" w:sz="4" w:space="0" w:color="BFBFBF"/>
              <w:right w:val="single" w:sz="4" w:space="0" w:color="A6A6A6"/>
            </w:tcBorders>
            <w:shd w:val="clear" w:color="000000" w:fill="C7CFD8"/>
            <w:vAlign w:val="center"/>
            <w:hideMark/>
          </w:tcPr>
          <w:p w14:paraId="52D3F310"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Servicios contractuales individuales</w:t>
            </w:r>
          </w:p>
        </w:tc>
        <w:tc>
          <w:tcPr>
            <w:tcW w:w="490" w:type="pct"/>
            <w:tcBorders>
              <w:top w:val="nil"/>
              <w:left w:val="nil"/>
              <w:bottom w:val="single" w:sz="4" w:space="0" w:color="BFBFBF"/>
              <w:right w:val="nil"/>
            </w:tcBorders>
            <w:shd w:val="clear" w:color="000000" w:fill="C7CFD8"/>
            <w:vAlign w:val="center"/>
            <w:hideMark/>
          </w:tcPr>
          <w:p w14:paraId="28207FD6" w14:textId="77777777" w:rsidR="008F01E3" w:rsidRPr="00A73D5A" w:rsidRDefault="008F01E3" w:rsidP="00FA0CBB">
            <w:pPr>
              <w:spacing w:before="120" w:after="120"/>
              <w:jc w:val="center"/>
              <w:rPr>
                <w:rFonts w:eastAsia="Times New Roman"/>
                <w:b/>
                <w:bCs/>
                <w:color w:val="002839"/>
                <w:sz w:val="18"/>
                <w:szCs w:val="18"/>
                <w:lang w:val="es-ES_tradnl"/>
              </w:rPr>
            </w:pPr>
            <w:r w:rsidRPr="00A73D5A">
              <w:rPr>
                <w:b/>
                <w:color w:val="002839"/>
                <w:sz w:val="18"/>
                <w:lang w:val="es-ES_tradnl"/>
              </w:rPr>
              <w:t>Otros servicios contractuales</w:t>
            </w:r>
          </w:p>
        </w:tc>
        <w:tc>
          <w:tcPr>
            <w:tcW w:w="417" w:type="pct"/>
            <w:vMerge/>
            <w:tcBorders>
              <w:left w:val="single" w:sz="4" w:space="0" w:color="A6A6A6"/>
              <w:bottom w:val="single" w:sz="4" w:space="0" w:color="BFBFBF"/>
              <w:right w:val="single" w:sz="4" w:space="0" w:color="BFBFBF"/>
            </w:tcBorders>
            <w:vAlign w:val="center"/>
            <w:hideMark/>
          </w:tcPr>
          <w:p w14:paraId="01D4F21D" w14:textId="77777777" w:rsidR="008F01E3" w:rsidRPr="00A73D5A" w:rsidRDefault="008F01E3" w:rsidP="00FA0CBB">
            <w:pPr>
              <w:spacing w:before="120" w:after="120"/>
              <w:rPr>
                <w:rFonts w:eastAsia="Times New Roman"/>
                <w:b/>
                <w:bCs/>
                <w:color w:val="002839"/>
                <w:sz w:val="18"/>
                <w:szCs w:val="18"/>
                <w:lang w:val="es-ES_tradnl"/>
              </w:rPr>
            </w:pPr>
          </w:p>
        </w:tc>
      </w:tr>
      <w:tr w:rsidR="008F01E3" w:rsidRPr="00A73D5A" w14:paraId="18B90D92" w14:textId="77777777" w:rsidTr="008F01E3">
        <w:trPr>
          <w:trHeight w:val="948"/>
        </w:trPr>
        <w:tc>
          <w:tcPr>
            <w:tcW w:w="1285" w:type="pct"/>
            <w:tcBorders>
              <w:top w:val="nil"/>
              <w:left w:val="single" w:sz="4" w:space="0" w:color="BFBFBF"/>
              <w:bottom w:val="single" w:sz="4" w:space="0" w:color="BFBFBF"/>
              <w:right w:val="single" w:sz="4" w:space="0" w:color="BFBFBF"/>
            </w:tcBorders>
            <w:shd w:val="clear" w:color="auto" w:fill="auto"/>
            <w:vAlign w:val="center"/>
            <w:hideMark/>
          </w:tcPr>
          <w:p w14:paraId="2B86D26A" w14:textId="77777777" w:rsidR="008F01E3" w:rsidRPr="00A73D5A" w:rsidRDefault="008F01E3" w:rsidP="008F01E3">
            <w:pPr>
              <w:spacing w:before="60" w:after="60"/>
              <w:rPr>
                <w:rFonts w:eastAsia="Times New Roman"/>
                <w:color w:val="002839"/>
                <w:sz w:val="18"/>
                <w:szCs w:val="18"/>
                <w:lang w:val="es-ES_tradnl"/>
              </w:rPr>
            </w:pPr>
            <w:r w:rsidRPr="00A73D5A">
              <w:rPr>
                <w:color w:val="002839"/>
                <w:sz w:val="18"/>
                <w:lang w:val="es-ES_tradnl"/>
              </w:rPr>
              <w:t>Un programa de formación práctica y material conexo sobre el registro, la gestión y el uso de marcas colectivas</w:t>
            </w:r>
          </w:p>
        </w:tc>
        <w:tc>
          <w:tcPr>
            <w:tcW w:w="465" w:type="pct"/>
            <w:tcBorders>
              <w:top w:val="nil"/>
              <w:left w:val="nil"/>
              <w:bottom w:val="single" w:sz="4" w:space="0" w:color="BFBFBF"/>
              <w:right w:val="single" w:sz="4" w:space="0" w:color="BFBFBF"/>
            </w:tcBorders>
            <w:shd w:val="clear" w:color="auto" w:fill="auto"/>
            <w:noWrap/>
            <w:vAlign w:val="center"/>
            <w:hideMark/>
          </w:tcPr>
          <w:p w14:paraId="6E42F676"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w:t>
            </w:r>
          </w:p>
        </w:tc>
        <w:tc>
          <w:tcPr>
            <w:tcW w:w="362" w:type="pct"/>
            <w:tcBorders>
              <w:top w:val="nil"/>
              <w:left w:val="nil"/>
              <w:bottom w:val="single" w:sz="4" w:space="0" w:color="BFBFBF"/>
              <w:right w:val="single" w:sz="4" w:space="0" w:color="BFBFBF"/>
            </w:tcBorders>
            <w:shd w:val="clear" w:color="auto" w:fill="auto"/>
            <w:noWrap/>
            <w:vAlign w:val="center"/>
            <w:hideMark/>
          </w:tcPr>
          <w:p w14:paraId="19F5F16C"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w:t>
            </w:r>
          </w:p>
        </w:tc>
        <w:tc>
          <w:tcPr>
            <w:tcW w:w="588" w:type="pct"/>
            <w:tcBorders>
              <w:top w:val="nil"/>
              <w:left w:val="nil"/>
              <w:bottom w:val="single" w:sz="4" w:space="0" w:color="BFBFBF"/>
              <w:right w:val="single" w:sz="4" w:space="0" w:color="BFBFBF"/>
            </w:tcBorders>
            <w:shd w:val="clear" w:color="auto" w:fill="auto"/>
            <w:noWrap/>
            <w:vAlign w:val="center"/>
            <w:hideMark/>
          </w:tcPr>
          <w:p w14:paraId="0B3B8D16"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399" w:type="pct"/>
            <w:tcBorders>
              <w:top w:val="nil"/>
              <w:left w:val="nil"/>
              <w:bottom w:val="single" w:sz="4" w:space="0" w:color="BFBFBF"/>
              <w:right w:val="single" w:sz="4" w:space="0" w:color="BFBFBF"/>
            </w:tcBorders>
            <w:shd w:val="clear" w:color="auto" w:fill="auto"/>
            <w:noWrap/>
            <w:vAlign w:val="center"/>
            <w:hideMark/>
          </w:tcPr>
          <w:p w14:paraId="06A03819"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w:t>
            </w:r>
          </w:p>
        </w:tc>
        <w:tc>
          <w:tcPr>
            <w:tcW w:w="504" w:type="pct"/>
            <w:tcBorders>
              <w:top w:val="nil"/>
              <w:left w:val="nil"/>
              <w:bottom w:val="single" w:sz="4" w:space="0" w:color="BFBFBF"/>
              <w:right w:val="single" w:sz="4" w:space="0" w:color="BFBFBF"/>
            </w:tcBorders>
            <w:shd w:val="clear" w:color="auto" w:fill="auto"/>
            <w:noWrap/>
            <w:vAlign w:val="center"/>
            <w:hideMark/>
          </w:tcPr>
          <w:p w14:paraId="4B94C5E9"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6 000</w:t>
            </w:r>
          </w:p>
        </w:tc>
        <w:tc>
          <w:tcPr>
            <w:tcW w:w="490" w:type="pct"/>
            <w:tcBorders>
              <w:top w:val="nil"/>
              <w:left w:val="nil"/>
              <w:bottom w:val="single" w:sz="4" w:space="0" w:color="BFBFBF"/>
              <w:right w:val="single" w:sz="4" w:space="0" w:color="BFBFBF"/>
            </w:tcBorders>
            <w:shd w:val="clear" w:color="auto" w:fill="auto"/>
            <w:noWrap/>
            <w:vAlign w:val="center"/>
            <w:hideMark/>
          </w:tcPr>
          <w:p w14:paraId="257969A4"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xml:space="preserve">34 000 </w:t>
            </w:r>
          </w:p>
        </w:tc>
        <w:tc>
          <w:tcPr>
            <w:tcW w:w="490" w:type="pct"/>
            <w:tcBorders>
              <w:top w:val="nil"/>
              <w:left w:val="nil"/>
              <w:bottom w:val="single" w:sz="4" w:space="0" w:color="BFBFBF"/>
              <w:right w:val="single" w:sz="4" w:space="0" w:color="BFBFBF"/>
            </w:tcBorders>
            <w:shd w:val="clear" w:color="auto" w:fill="auto"/>
            <w:noWrap/>
            <w:vAlign w:val="center"/>
            <w:hideMark/>
          </w:tcPr>
          <w:p w14:paraId="3DD684EE"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417" w:type="pct"/>
            <w:tcBorders>
              <w:top w:val="nil"/>
              <w:left w:val="nil"/>
              <w:bottom w:val="single" w:sz="4" w:space="0" w:color="BFBFBF"/>
              <w:right w:val="single" w:sz="4" w:space="0" w:color="BFBFBF"/>
            </w:tcBorders>
            <w:shd w:val="clear" w:color="auto" w:fill="auto"/>
            <w:noWrap/>
            <w:vAlign w:val="center"/>
            <w:hideMark/>
          </w:tcPr>
          <w:p w14:paraId="69B67BD2"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40 000 </w:t>
            </w:r>
          </w:p>
        </w:tc>
      </w:tr>
      <w:tr w:rsidR="008F01E3" w:rsidRPr="00A73D5A" w14:paraId="12E6CE0B" w14:textId="77777777" w:rsidTr="008F01E3">
        <w:trPr>
          <w:trHeight w:val="220"/>
        </w:trPr>
        <w:tc>
          <w:tcPr>
            <w:tcW w:w="1285" w:type="pct"/>
            <w:tcBorders>
              <w:top w:val="nil"/>
              <w:left w:val="single" w:sz="4" w:space="0" w:color="BFBFBF"/>
              <w:bottom w:val="single" w:sz="4" w:space="0" w:color="BFBFBF"/>
              <w:right w:val="single" w:sz="4" w:space="0" w:color="BFBFBF"/>
            </w:tcBorders>
            <w:shd w:val="clear" w:color="auto" w:fill="auto"/>
            <w:vAlign w:val="center"/>
            <w:hideMark/>
          </w:tcPr>
          <w:p w14:paraId="0E4A4B32" w14:textId="77777777" w:rsidR="008F01E3" w:rsidRPr="00A73D5A" w:rsidRDefault="008F01E3" w:rsidP="008F01E3">
            <w:pPr>
              <w:spacing w:before="60" w:after="60"/>
              <w:rPr>
                <w:rFonts w:eastAsia="Times New Roman"/>
                <w:color w:val="002839"/>
                <w:sz w:val="18"/>
                <w:szCs w:val="18"/>
                <w:lang w:val="es-ES_tradnl"/>
              </w:rPr>
            </w:pPr>
            <w:r w:rsidRPr="00A73D5A">
              <w:rPr>
                <w:color w:val="002839"/>
                <w:sz w:val="18"/>
                <w:lang w:val="es-ES_tradnl"/>
              </w:rPr>
              <w:t>Formaciones para formadores sobre el programa de formación práctica y el material conexo para el personal de las oficinas nacionales de PI</w:t>
            </w:r>
          </w:p>
        </w:tc>
        <w:tc>
          <w:tcPr>
            <w:tcW w:w="465" w:type="pct"/>
            <w:tcBorders>
              <w:top w:val="nil"/>
              <w:left w:val="nil"/>
              <w:bottom w:val="single" w:sz="4" w:space="0" w:color="BFBFBF"/>
              <w:right w:val="single" w:sz="4" w:space="0" w:color="BFBFBF"/>
            </w:tcBorders>
            <w:shd w:val="clear" w:color="auto" w:fill="auto"/>
            <w:noWrap/>
            <w:vAlign w:val="center"/>
            <w:hideMark/>
          </w:tcPr>
          <w:p w14:paraId="533376A2"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xml:space="preserve">20 000 </w:t>
            </w:r>
          </w:p>
        </w:tc>
        <w:tc>
          <w:tcPr>
            <w:tcW w:w="362" w:type="pct"/>
            <w:tcBorders>
              <w:top w:val="nil"/>
              <w:left w:val="nil"/>
              <w:bottom w:val="single" w:sz="4" w:space="0" w:color="BFBFBF"/>
              <w:right w:val="single" w:sz="4" w:space="0" w:color="BFBFBF"/>
            </w:tcBorders>
            <w:shd w:val="clear" w:color="auto" w:fill="auto"/>
            <w:noWrap/>
            <w:vAlign w:val="center"/>
            <w:hideMark/>
          </w:tcPr>
          <w:p w14:paraId="785B0AE7"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xml:space="preserve">20 000 </w:t>
            </w:r>
          </w:p>
        </w:tc>
        <w:tc>
          <w:tcPr>
            <w:tcW w:w="588" w:type="pct"/>
            <w:tcBorders>
              <w:top w:val="nil"/>
              <w:left w:val="nil"/>
              <w:bottom w:val="single" w:sz="4" w:space="0" w:color="BFBFBF"/>
              <w:right w:val="single" w:sz="4" w:space="0" w:color="BFBFBF"/>
            </w:tcBorders>
            <w:shd w:val="clear" w:color="auto" w:fill="auto"/>
            <w:noWrap/>
            <w:vAlign w:val="center"/>
            <w:hideMark/>
          </w:tcPr>
          <w:p w14:paraId="57BE28E4"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20 000</w:t>
            </w:r>
          </w:p>
        </w:tc>
        <w:tc>
          <w:tcPr>
            <w:tcW w:w="399" w:type="pct"/>
            <w:tcBorders>
              <w:top w:val="nil"/>
              <w:left w:val="nil"/>
              <w:bottom w:val="single" w:sz="4" w:space="0" w:color="BFBFBF"/>
              <w:right w:val="single" w:sz="4" w:space="0" w:color="BFBFBF"/>
            </w:tcBorders>
            <w:shd w:val="clear" w:color="auto" w:fill="auto"/>
            <w:noWrap/>
            <w:vAlign w:val="center"/>
            <w:hideMark/>
          </w:tcPr>
          <w:p w14:paraId="35339F1A"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p>
        </w:tc>
        <w:tc>
          <w:tcPr>
            <w:tcW w:w="504" w:type="pct"/>
            <w:tcBorders>
              <w:top w:val="nil"/>
              <w:left w:val="nil"/>
              <w:bottom w:val="single" w:sz="4" w:space="0" w:color="BFBFBF"/>
              <w:right w:val="single" w:sz="4" w:space="0" w:color="BFBFBF"/>
            </w:tcBorders>
            <w:shd w:val="clear" w:color="auto" w:fill="auto"/>
            <w:noWrap/>
            <w:vAlign w:val="center"/>
            <w:hideMark/>
          </w:tcPr>
          <w:p w14:paraId="186B6DFB"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490" w:type="pct"/>
            <w:tcBorders>
              <w:top w:val="nil"/>
              <w:left w:val="nil"/>
              <w:bottom w:val="single" w:sz="4" w:space="0" w:color="BFBFBF"/>
              <w:right w:val="single" w:sz="4" w:space="0" w:color="BFBFBF"/>
            </w:tcBorders>
            <w:shd w:val="clear" w:color="auto" w:fill="auto"/>
            <w:noWrap/>
            <w:vAlign w:val="center"/>
            <w:hideMark/>
          </w:tcPr>
          <w:p w14:paraId="6C66FF3C"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xml:space="preserve"> </w:t>
            </w:r>
          </w:p>
        </w:tc>
        <w:tc>
          <w:tcPr>
            <w:tcW w:w="490" w:type="pct"/>
            <w:tcBorders>
              <w:top w:val="nil"/>
              <w:left w:val="nil"/>
              <w:bottom w:val="single" w:sz="4" w:space="0" w:color="BFBFBF"/>
              <w:right w:val="single" w:sz="4" w:space="0" w:color="BFBFBF"/>
            </w:tcBorders>
            <w:shd w:val="clear" w:color="auto" w:fill="auto"/>
            <w:noWrap/>
            <w:vAlign w:val="center"/>
            <w:hideMark/>
          </w:tcPr>
          <w:p w14:paraId="465AA4D2"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p>
        </w:tc>
        <w:tc>
          <w:tcPr>
            <w:tcW w:w="417" w:type="pct"/>
            <w:tcBorders>
              <w:top w:val="nil"/>
              <w:left w:val="nil"/>
              <w:bottom w:val="single" w:sz="4" w:space="0" w:color="BFBFBF"/>
              <w:right w:val="single" w:sz="4" w:space="0" w:color="BFBFBF"/>
            </w:tcBorders>
            <w:shd w:val="clear" w:color="auto" w:fill="auto"/>
            <w:noWrap/>
            <w:vAlign w:val="center"/>
            <w:hideMark/>
          </w:tcPr>
          <w:p w14:paraId="1E71E83A"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60 000 </w:t>
            </w:r>
          </w:p>
        </w:tc>
      </w:tr>
      <w:tr w:rsidR="008F01E3" w:rsidRPr="00A73D5A" w14:paraId="14EE7E45" w14:textId="77777777" w:rsidTr="008F01E3">
        <w:trPr>
          <w:trHeight w:val="460"/>
        </w:trPr>
        <w:tc>
          <w:tcPr>
            <w:tcW w:w="1285" w:type="pct"/>
            <w:tcBorders>
              <w:top w:val="nil"/>
              <w:left w:val="single" w:sz="4" w:space="0" w:color="BFBFBF"/>
              <w:bottom w:val="single" w:sz="4" w:space="0" w:color="BFBFBF"/>
              <w:right w:val="single" w:sz="4" w:space="0" w:color="BFBFBF"/>
            </w:tcBorders>
            <w:shd w:val="clear" w:color="auto" w:fill="auto"/>
            <w:vAlign w:val="center"/>
            <w:hideMark/>
          </w:tcPr>
          <w:p w14:paraId="3B7B2EB9" w14:textId="77777777" w:rsidR="008F01E3" w:rsidRPr="00A73D5A" w:rsidRDefault="008F01E3" w:rsidP="008F01E3">
            <w:pPr>
              <w:spacing w:before="60" w:after="60"/>
              <w:rPr>
                <w:rFonts w:eastAsia="Times New Roman"/>
                <w:color w:val="002839"/>
                <w:sz w:val="18"/>
                <w:szCs w:val="18"/>
                <w:lang w:val="es-ES_tradnl"/>
              </w:rPr>
            </w:pPr>
            <w:r w:rsidRPr="00A73D5A">
              <w:rPr>
                <w:color w:val="002839"/>
                <w:sz w:val="18"/>
                <w:lang w:val="es-ES_tradnl"/>
              </w:rPr>
              <w:t>Un conjunto completo de herramientas jurídicas sobre gestión y uso de marcas colectivas para pymes y comunidades locales</w:t>
            </w:r>
          </w:p>
        </w:tc>
        <w:tc>
          <w:tcPr>
            <w:tcW w:w="465" w:type="pct"/>
            <w:tcBorders>
              <w:top w:val="nil"/>
              <w:left w:val="nil"/>
              <w:bottom w:val="single" w:sz="4" w:space="0" w:color="BFBFBF"/>
              <w:right w:val="single" w:sz="4" w:space="0" w:color="BFBFBF"/>
            </w:tcBorders>
            <w:shd w:val="clear" w:color="auto" w:fill="auto"/>
            <w:noWrap/>
            <w:vAlign w:val="center"/>
            <w:hideMark/>
          </w:tcPr>
          <w:p w14:paraId="7FBC47EB"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362" w:type="pct"/>
            <w:tcBorders>
              <w:top w:val="nil"/>
              <w:left w:val="nil"/>
              <w:bottom w:val="single" w:sz="4" w:space="0" w:color="BFBFBF"/>
              <w:right w:val="single" w:sz="4" w:space="0" w:color="BFBFBF"/>
            </w:tcBorders>
            <w:shd w:val="clear" w:color="auto" w:fill="auto"/>
            <w:noWrap/>
            <w:vAlign w:val="center"/>
            <w:hideMark/>
          </w:tcPr>
          <w:p w14:paraId="752004F8"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w:t>
            </w:r>
          </w:p>
        </w:tc>
        <w:tc>
          <w:tcPr>
            <w:tcW w:w="588" w:type="pct"/>
            <w:tcBorders>
              <w:top w:val="nil"/>
              <w:left w:val="nil"/>
              <w:bottom w:val="single" w:sz="4" w:space="0" w:color="BFBFBF"/>
              <w:right w:val="single" w:sz="4" w:space="0" w:color="BFBFBF"/>
            </w:tcBorders>
            <w:shd w:val="clear" w:color="auto" w:fill="auto"/>
            <w:noWrap/>
            <w:vAlign w:val="center"/>
            <w:hideMark/>
          </w:tcPr>
          <w:p w14:paraId="686B8F02"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399" w:type="pct"/>
            <w:tcBorders>
              <w:top w:val="nil"/>
              <w:left w:val="nil"/>
              <w:bottom w:val="single" w:sz="4" w:space="0" w:color="BFBFBF"/>
              <w:right w:val="single" w:sz="4" w:space="0" w:color="BFBFBF"/>
            </w:tcBorders>
            <w:shd w:val="clear" w:color="auto" w:fill="auto"/>
            <w:noWrap/>
            <w:vAlign w:val="center"/>
            <w:hideMark/>
          </w:tcPr>
          <w:p w14:paraId="015A35BE"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w:t>
            </w:r>
          </w:p>
        </w:tc>
        <w:tc>
          <w:tcPr>
            <w:tcW w:w="504" w:type="pct"/>
            <w:tcBorders>
              <w:top w:val="nil"/>
              <w:left w:val="nil"/>
              <w:bottom w:val="single" w:sz="4" w:space="0" w:color="BFBFBF"/>
              <w:right w:val="single" w:sz="4" w:space="0" w:color="BFBFBF"/>
            </w:tcBorders>
            <w:shd w:val="clear" w:color="auto" w:fill="auto"/>
            <w:noWrap/>
            <w:vAlign w:val="center"/>
            <w:hideMark/>
          </w:tcPr>
          <w:p w14:paraId="7CCC70B8"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6 000</w:t>
            </w:r>
          </w:p>
        </w:tc>
        <w:tc>
          <w:tcPr>
            <w:tcW w:w="490" w:type="pct"/>
            <w:tcBorders>
              <w:top w:val="nil"/>
              <w:left w:val="nil"/>
              <w:bottom w:val="single" w:sz="4" w:space="0" w:color="BFBFBF"/>
              <w:right w:val="single" w:sz="4" w:space="0" w:color="BFBFBF"/>
            </w:tcBorders>
            <w:shd w:val="clear" w:color="auto" w:fill="auto"/>
            <w:noWrap/>
            <w:vAlign w:val="center"/>
            <w:hideMark/>
          </w:tcPr>
          <w:p w14:paraId="4A0D339D"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xml:space="preserve">34 000 </w:t>
            </w:r>
          </w:p>
        </w:tc>
        <w:tc>
          <w:tcPr>
            <w:tcW w:w="490" w:type="pct"/>
            <w:tcBorders>
              <w:top w:val="nil"/>
              <w:left w:val="nil"/>
              <w:bottom w:val="single" w:sz="4" w:space="0" w:color="BFBFBF"/>
              <w:right w:val="single" w:sz="4" w:space="0" w:color="BFBFBF"/>
            </w:tcBorders>
            <w:shd w:val="clear" w:color="auto" w:fill="auto"/>
            <w:noWrap/>
            <w:vAlign w:val="center"/>
            <w:hideMark/>
          </w:tcPr>
          <w:p w14:paraId="7781DB48"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417" w:type="pct"/>
            <w:tcBorders>
              <w:top w:val="nil"/>
              <w:left w:val="nil"/>
              <w:bottom w:val="single" w:sz="4" w:space="0" w:color="BFBFBF"/>
              <w:right w:val="single" w:sz="4" w:space="0" w:color="BFBFBF"/>
            </w:tcBorders>
            <w:shd w:val="clear" w:color="auto" w:fill="auto"/>
            <w:noWrap/>
            <w:vAlign w:val="center"/>
            <w:hideMark/>
          </w:tcPr>
          <w:p w14:paraId="4BC663C6"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40000 </w:t>
            </w:r>
          </w:p>
        </w:tc>
      </w:tr>
      <w:tr w:rsidR="008F01E3" w:rsidRPr="00A73D5A" w14:paraId="4AE14AB5" w14:textId="77777777" w:rsidTr="008F01E3">
        <w:trPr>
          <w:trHeight w:val="460"/>
        </w:trPr>
        <w:tc>
          <w:tcPr>
            <w:tcW w:w="1285" w:type="pct"/>
            <w:tcBorders>
              <w:top w:val="nil"/>
              <w:left w:val="single" w:sz="4" w:space="0" w:color="BFBFBF"/>
              <w:bottom w:val="single" w:sz="4" w:space="0" w:color="BFBFBF"/>
              <w:right w:val="single" w:sz="4" w:space="0" w:color="BFBFBF"/>
            </w:tcBorders>
            <w:shd w:val="clear" w:color="auto" w:fill="auto"/>
            <w:vAlign w:val="center"/>
            <w:hideMark/>
          </w:tcPr>
          <w:p w14:paraId="1C6EE0A7" w14:textId="77777777" w:rsidR="008F01E3" w:rsidRPr="00A73D5A" w:rsidRDefault="008F01E3" w:rsidP="008F01E3">
            <w:pPr>
              <w:spacing w:before="60" w:after="60"/>
              <w:rPr>
                <w:rFonts w:eastAsia="Times New Roman"/>
                <w:color w:val="002839"/>
                <w:sz w:val="18"/>
                <w:szCs w:val="18"/>
                <w:lang w:val="es-ES_tradnl"/>
              </w:rPr>
            </w:pPr>
            <w:r w:rsidRPr="00A73D5A">
              <w:rPr>
                <w:color w:val="002839"/>
                <w:sz w:val="18"/>
                <w:lang w:val="es-ES_tradnl"/>
              </w:rPr>
              <w:t>Talleres sobre el conjunto completo de herramientas jurídicas para pymes y comunidades locales</w:t>
            </w:r>
          </w:p>
        </w:tc>
        <w:tc>
          <w:tcPr>
            <w:tcW w:w="465" w:type="pct"/>
            <w:tcBorders>
              <w:top w:val="nil"/>
              <w:left w:val="nil"/>
              <w:bottom w:val="single" w:sz="4" w:space="0" w:color="BFBFBF"/>
              <w:right w:val="single" w:sz="4" w:space="0" w:color="BFBFBF"/>
            </w:tcBorders>
            <w:shd w:val="clear" w:color="auto" w:fill="auto"/>
            <w:noWrap/>
            <w:vAlign w:val="center"/>
            <w:hideMark/>
          </w:tcPr>
          <w:p w14:paraId="64AD3A5C"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xml:space="preserve">20 000 </w:t>
            </w:r>
          </w:p>
        </w:tc>
        <w:tc>
          <w:tcPr>
            <w:tcW w:w="362" w:type="pct"/>
            <w:tcBorders>
              <w:top w:val="nil"/>
              <w:left w:val="nil"/>
              <w:bottom w:val="single" w:sz="4" w:space="0" w:color="BFBFBF"/>
              <w:right w:val="single" w:sz="4" w:space="0" w:color="BFBFBF"/>
            </w:tcBorders>
            <w:shd w:val="clear" w:color="auto" w:fill="auto"/>
            <w:noWrap/>
            <w:vAlign w:val="center"/>
            <w:hideMark/>
          </w:tcPr>
          <w:p w14:paraId="64A4D780"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xml:space="preserve">20 000 </w:t>
            </w:r>
          </w:p>
        </w:tc>
        <w:tc>
          <w:tcPr>
            <w:tcW w:w="588" w:type="pct"/>
            <w:tcBorders>
              <w:top w:val="nil"/>
              <w:left w:val="nil"/>
              <w:bottom w:val="single" w:sz="4" w:space="0" w:color="BFBFBF"/>
              <w:right w:val="single" w:sz="4" w:space="0" w:color="BFBFBF"/>
            </w:tcBorders>
            <w:shd w:val="clear" w:color="auto" w:fill="auto"/>
            <w:noWrap/>
            <w:vAlign w:val="center"/>
            <w:hideMark/>
          </w:tcPr>
          <w:p w14:paraId="22EC41E9"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20 000</w:t>
            </w:r>
          </w:p>
        </w:tc>
        <w:tc>
          <w:tcPr>
            <w:tcW w:w="399" w:type="pct"/>
            <w:tcBorders>
              <w:top w:val="nil"/>
              <w:left w:val="nil"/>
              <w:bottom w:val="single" w:sz="4" w:space="0" w:color="BFBFBF"/>
              <w:right w:val="single" w:sz="4" w:space="0" w:color="BFBFBF"/>
            </w:tcBorders>
            <w:shd w:val="clear" w:color="auto" w:fill="auto"/>
            <w:noWrap/>
            <w:vAlign w:val="center"/>
            <w:hideMark/>
          </w:tcPr>
          <w:p w14:paraId="5CA95D83"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504" w:type="pct"/>
            <w:tcBorders>
              <w:top w:val="nil"/>
              <w:left w:val="nil"/>
              <w:bottom w:val="single" w:sz="4" w:space="0" w:color="BFBFBF"/>
              <w:right w:val="single" w:sz="4" w:space="0" w:color="BFBFBF"/>
            </w:tcBorders>
            <w:shd w:val="clear" w:color="auto" w:fill="auto"/>
            <w:noWrap/>
            <w:vAlign w:val="center"/>
            <w:hideMark/>
          </w:tcPr>
          <w:p w14:paraId="68754A92"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xml:space="preserve"> </w:t>
            </w:r>
          </w:p>
        </w:tc>
        <w:tc>
          <w:tcPr>
            <w:tcW w:w="490" w:type="pct"/>
            <w:tcBorders>
              <w:top w:val="nil"/>
              <w:left w:val="nil"/>
              <w:bottom w:val="single" w:sz="4" w:space="0" w:color="BFBFBF"/>
              <w:right w:val="single" w:sz="4" w:space="0" w:color="BFBFBF"/>
            </w:tcBorders>
            <w:shd w:val="clear" w:color="auto" w:fill="auto"/>
            <w:noWrap/>
            <w:vAlign w:val="center"/>
            <w:hideMark/>
          </w:tcPr>
          <w:p w14:paraId="76BAB706"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xml:space="preserve"> </w:t>
            </w:r>
          </w:p>
        </w:tc>
        <w:tc>
          <w:tcPr>
            <w:tcW w:w="490" w:type="pct"/>
            <w:tcBorders>
              <w:top w:val="nil"/>
              <w:left w:val="nil"/>
              <w:bottom w:val="single" w:sz="4" w:space="0" w:color="BFBFBF"/>
              <w:right w:val="single" w:sz="4" w:space="0" w:color="BFBFBF"/>
            </w:tcBorders>
            <w:shd w:val="clear" w:color="auto" w:fill="auto"/>
            <w:noWrap/>
            <w:vAlign w:val="center"/>
            <w:hideMark/>
          </w:tcPr>
          <w:p w14:paraId="740C6846"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xml:space="preserve"> </w:t>
            </w:r>
          </w:p>
        </w:tc>
        <w:tc>
          <w:tcPr>
            <w:tcW w:w="417" w:type="pct"/>
            <w:tcBorders>
              <w:top w:val="nil"/>
              <w:left w:val="nil"/>
              <w:bottom w:val="single" w:sz="4" w:space="0" w:color="BFBFBF"/>
              <w:right w:val="single" w:sz="4" w:space="0" w:color="BFBFBF"/>
            </w:tcBorders>
            <w:shd w:val="clear" w:color="auto" w:fill="auto"/>
            <w:noWrap/>
            <w:vAlign w:val="center"/>
            <w:hideMark/>
          </w:tcPr>
          <w:p w14:paraId="1B093274"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60 000 </w:t>
            </w:r>
          </w:p>
        </w:tc>
      </w:tr>
      <w:tr w:rsidR="008F01E3" w:rsidRPr="00A73D5A" w14:paraId="43E8E88E" w14:textId="77777777" w:rsidTr="008F01E3">
        <w:trPr>
          <w:trHeight w:val="460"/>
        </w:trPr>
        <w:tc>
          <w:tcPr>
            <w:tcW w:w="1285" w:type="pct"/>
            <w:tcBorders>
              <w:top w:val="nil"/>
              <w:left w:val="single" w:sz="4" w:space="0" w:color="BFBFBF"/>
              <w:bottom w:val="single" w:sz="4" w:space="0" w:color="BFBFBF"/>
              <w:right w:val="single" w:sz="4" w:space="0" w:color="BFBFBF"/>
            </w:tcBorders>
            <w:shd w:val="clear" w:color="auto" w:fill="auto"/>
            <w:vAlign w:val="center"/>
          </w:tcPr>
          <w:p w14:paraId="3FFBCEEE" w14:textId="77777777" w:rsidR="008F01E3" w:rsidRPr="00A73D5A" w:rsidRDefault="008F01E3" w:rsidP="008F01E3">
            <w:pPr>
              <w:spacing w:before="60" w:after="60"/>
              <w:rPr>
                <w:rFonts w:eastAsia="Times New Roman"/>
                <w:color w:val="002839"/>
                <w:sz w:val="18"/>
                <w:szCs w:val="18"/>
                <w:lang w:val="es-ES_tradnl"/>
              </w:rPr>
            </w:pPr>
            <w:r w:rsidRPr="00A73D5A">
              <w:rPr>
                <w:color w:val="002839"/>
                <w:sz w:val="18"/>
                <w:lang w:val="es-ES_tradnl"/>
              </w:rPr>
              <w:t>Una amplia estrategia de desarrollo de operaciones para los titulares de registros de marcas colectivas (actuales y futuros)</w:t>
            </w:r>
          </w:p>
        </w:tc>
        <w:tc>
          <w:tcPr>
            <w:tcW w:w="465" w:type="pct"/>
            <w:tcBorders>
              <w:top w:val="nil"/>
              <w:left w:val="nil"/>
              <w:bottom w:val="single" w:sz="4" w:space="0" w:color="BFBFBF"/>
              <w:right w:val="single" w:sz="4" w:space="0" w:color="BFBFBF"/>
            </w:tcBorders>
            <w:shd w:val="clear" w:color="auto" w:fill="auto"/>
            <w:noWrap/>
            <w:vAlign w:val="center"/>
          </w:tcPr>
          <w:p w14:paraId="3A3E5DBF" w14:textId="77777777" w:rsidR="008F01E3" w:rsidRPr="00A73D5A" w:rsidRDefault="008F01E3" w:rsidP="008F01E3">
            <w:pPr>
              <w:spacing w:before="60" w:after="60"/>
              <w:jc w:val="right"/>
              <w:rPr>
                <w:rFonts w:eastAsia="Times New Roman"/>
                <w:color w:val="002839"/>
                <w:sz w:val="20"/>
                <w:lang w:val="es-ES_tradnl"/>
              </w:rPr>
            </w:pPr>
            <w:r w:rsidRPr="00A73D5A">
              <w:rPr>
                <w:color w:val="002839"/>
                <w:sz w:val="20"/>
                <w:lang w:val="es-ES_tradnl"/>
              </w:rPr>
              <w:t>-</w:t>
            </w:r>
          </w:p>
        </w:tc>
        <w:tc>
          <w:tcPr>
            <w:tcW w:w="362" w:type="pct"/>
            <w:tcBorders>
              <w:top w:val="nil"/>
              <w:left w:val="nil"/>
              <w:bottom w:val="single" w:sz="4" w:space="0" w:color="BFBFBF"/>
              <w:right w:val="single" w:sz="4" w:space="0" w:color="BFBFBF"/>
            </w:tcBorders>
            <w:shd w:val="clear" w:color="auto" w:fill="auto"/>
            <w:noWrap/>
            <w:vAlign w:val="center"/>
          </w:tcPr>
          <w:p w14:paraId="059F47B3"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p>
        </w:tc>
        <w:tc>
          <w:tcPr>
            <w:tcW w:w="588" w:type="pct"/>
            <w:tcBorders>
              <w:top w:val="nil"/>
              <w:left w:val="nil"/>
              <w:bottom w:val="single" w:sz="4" w:space="0" w:color="BFBFBF"/>
              <w:right w:val="single" w:sz="4" w:space="0" w:color="BFBFBF"/>
            </w:tcBorders>
            <w:shd w:val="clear" w:color="auto" w:fill="auto"/>
            <w:noWrap/>
            <w:vAlign w:val="center"/>
          </w:tcPr>
          <w:p w14:paraId="4A8E534D"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p>
        </w:tc>
        <w:tc>
          <w:tcPr>
            <w:tcW w:w="399" w:type="pct"/>
            <w:tcBorders>
              <w:top w:val="nil"/>
              <w:left w:val="nil"/>
              <w:bottom w:val="single" w:sz="4" w:space="0" w:color="BFBFBF"/>
              <w:right w:val="single" w:sz="4" w:space="0" w:color="BFBFBF"/>
            </w:tcBorders>
            <w:shd w:val="clear" w:color="auto" w:fill="auto"/>
            <w:noWrap/>
            <w:vAlign w:val="center"/>
          </w:tcPr>
          <w:p w14:paraId="511E906E"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p>
        </w:tc>
        <w:tc>
          <w:tcPr>
            <w:tcW w:w="504" w:type="pct"/>
            <w:tcBorders>
              <w:top w:val="nil"/>
              <w:left w:val="nil"/>
              <w:bottom w:val="single" w:sz="4" w:space="0" w:color="BFBFBF"/>
              <w:right w:val="single" w:sz="4" w:space="0" w:color="BFBFBF"/>
            </w:tcBorders>
            <w:shd w:val="clear" w:color="auto" w:fill="auto"/>
            <w:noWrap/>
            <w:vAlign w:val="center"/>
          </w:tcPr>
          <w:p w14:paraId="1C97B58A"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6 000</w:t>
            </w:r>
          </w:p>
        </w:tc>
        <w:tc>
          <w:tcPr>
            <w:tcW w:w="490" w:type="pct"/>
            <w:tcBorders>
              <w:top w:val="nil"/>
              <w:left w:val="nil"/>
              <w:bottom w:val="single" w:sz="4" w:space="0" w:color="BFBFBF"/>
              <w:right w:val="single" w:sz="4" w:space="0" w:color="BFBFBF"/>
            </w:tcBorders>
            <w:shd w:val="clear" w:color="auto" w:fill="auto"/>
            <w:noWrap/>
            <w:vAlign w:val="center"/>
          </w:tcPr>
          <w:p w14:paraId="031C1FFD"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24 000</w:t>
            </w:r>
          </w:p>
        </w:tc>
        <w:tc>
          <w:tcPr>
            <w:tcW w:w="490" w:type="pct"/>
            <w:tcBorders>
              <w:top w:val="nil"/>
              <w:left w:val="nil"/>
              <w:bottom w:val="single" w:sz="4" w:space="0" w:color="BFBFBF"/>
              <w:right w:val="single" w:sz="4" w:space="0" w:color="BFBFBF"/>
            </w:tcBorders>
            <w:shd w:val="clear" w:color="auto" w:fill="auto"/>
            <w:noWrap/>
            <w:vAlign w:val="center"/>
          </w:tcPr>
          <w:p w14:paraId="6903F0DE"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p>
        </w:tc>
        <w:tc>
          <w:tcPr>
            <w:tcW w:w="417" w:type="pct"/>
            <w:tcBorders>
              <w:top w:val="nil"/>
              <w:left w:val="nil"/>
              <w:bottom w:val="single" w:sz="4" w:space="0" w:color="BFBFBF"/>
              <w:right w:val="single" w:sz="4" w:space="0" w:color="BFBFBF"/>
            </w:tcBorders>
            <w:shd w:val="clear" w:color="auto" w:fill="auto"/>
            <w:noWrap/>
            <w:vAlign w:val="center"/>
          </w:tcPr>
          <w:p w14:paraId="573C6B30"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30 000</w:t>
            </w:r>
          </w:p>
        </w:tc>
      </w:tr>
      <w:tr w:rsidR="008F01E3" w:rsidRPr="00A73D5A" w14:paraId="2317C7D2" w14:textId="77777777" w:rsidTr="008F01E3">
        <w:trPr>
          <w:trHeight w:val="460"/>
        </w:trPr>
        <w:tc>
          <w:tcPr>
            <w:tcW w:w="1285" w:type="pct"/>
            <w:tcBorders>
              <w:top w:val="nil"/>
              <w:left w:val="single" w:sz="4" w:space="0" w:color="BFBFBF"/>
              <w:bottom w:val="single" w:sz="4" w:space="0" w:color="BFBFBF"/>
              <w:right w:val="single" w:sz="4" w:space="0" w:color="BFBFBF"/>
            </w:tcBorders>
            <w:shd w:val="clear" w:color="auto" w:fill="auto"/>
            <w:vAlign w:val="center"/>
          </w:tcPr>
          <w:p w14:paraId="592E5A70" w14:textId="77777777" w:rsidR="008F01E3" w:rsidRPr="00A73D5A" w:rsidRDefault="008F01E3" w:rsidP="008F01E3">
            <w:pPr>
              <w:spacing w:before="60" w:after="60"/>
              <w:rPr>
                <w:rFonts w:eastAsia="Times New Roman"/>
                <w:color w:val="002839"/>
                <w:sz w:val="18"/>
                <w:szCs w:val="18"/>
                <w:lang w:val="es-ES_tradnl"/>
              </w:rPr>
            </w:pPr>
            <w:r w:rsidRPr="00A73D5A">
              <w:rPr>
                <w:color w:val="002839"/>
                <w:sz w:val="18"/>
                <w:lang w:val="es-ES_tradnl"/>
              </w:rPr>
              <w:t>Talleres sobre la estrategia general de desarrollo de operaciones para pymes y comunidades locales</w:t>
            </w:r>
          </w:p>
        </w:tc>
        <w:tc>
          <w:tcPr>
            <w:tcW w:w="465" w:type="pct"/>
            <w:tcBorders>
              <w:top w:val="nil"/>
              <w:left w:val="nil"/>
              <w:bottom w:val="single" w:sz="4" w:space="0" w:color="BFBFBF"/>
              <w:right w:val="single" w:sz="4" w:space="0" w:color="BFBFBF"/>
            </w:tcBorders>
            <w:shd w:val="clear" w:color="auto" w:fill="auto"/>
            <w:noWrap/>
            <w:vAlign w:val="center"/>
          </w:tcPr>
          <w:p w14:paraId="62506622" w14:textId="77777777" w:rsidR="008F01E3" w:rsidRPr="00A73D5A" w:rsidRDefault="008F01E3" w:rsidP="008F01E3">
            <w:pPr>
              <w:spacing w:before="60" w:after="60"/>
              <w:jc w:val="right"/>
              <w:rPr>
                <w:rFonts w:eastAsia="Times New Roman"/>
                <w:color w:val="002839"/>
                <w:sz w:val="20"/>
                <w:lang w:val="es-ES_tradnl"/>
              </w:rPr>
            </w:pPr>
            <w:r w:rsidRPr="00A73D5A">
              <w:rPr>
                <w:color w:val="002839"/>
                <w:sz w:val="18"/>
                <w:lang w:val="es-ES_tradnl"/>
              </w:rPr>
              <w:t xml:space="preserve">20 000 </w:t>
            </w:r>
          </w:p>
        </w:tc>
        <w:tc>
          <w:tcPr>
            <w:tcW w:w="362" w:type="pct"/>
            <w:tcBorders>
              <w:top w:val="nil"/>
              <w:left w:val="nil"/>
              <w:bottom w:val="single" w:sz="4" w:space="0" w:color="BFBFBF"/>
              <w:right w:val="single" w:sz="4" w:space="0" w:color="BFBFBF"/>
            </w:tcBorders>
            <w:shd w:val="clear" w:color="auto" w:fill="auto"/>
            <w:noWrap/>
            <w:vAlign w:val="center"/>
          </w:tcPr>
          <w:p w14:paraId="416B1253"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xml:space="preserve">20 000 </w:t>
            </w:r>
          </w:p>
        </w:tc>
        <w:tc>
          <w:tcPr>
            <w:tcW w:w="588" w:type="pct"/>
            <w:tcBorders>
              <w:top w:val="nil"/>
              <w:left w:val="nil"/>
              <w:bottom w:val="single" w:sz="4" w:space="0" w:color="BFBFBF"/>
              <w:right w:val="single" w:sz="4" w:space="0" w:color="BFBFBF"/>
            </w:tcBorders>
            <w:shd w:val="clear" w:color="auto" w:fill="auto"/>
            <w:noWrap/>
            <w:vAlign w:val="center"/>
          </w:tcPr>
          <w:p w14:paraId="43AACA2D"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20 000</w:t>
            </w:r>
          </w:p>
        </w:tc>
        <w:tc>
          <w:tcPr>
            <w:tcW w:w="399" w:type="pct"/>
            <w:tcBorders>
              <w:top w:val="nil"/>
              <w:left w:val="nil"/>
              <w:bottom w:val="single" w:sz="4" w:space="0" w:color="BFBFBF"/>
              <w:right w:val="single" w:sz="4" w:space="0" w:color="BFBFBF"/>
            </w:tcBorders>
            <w:shd w:val="clear" w:color="auto" w:fill="auto"/>
            <w:noWrap/>
            <w:vAlign w:val="center"/>
          </w:tcPr>
          <w:p w14:paraId="0A1AF9E4"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p>
        </w:tc>
        <w:tc>
          <w:tcPr>
            <w:tcW w:w="504" w:type="pct"/>
            <w:tcBorders>
              <w:top w:val="nil"/>
              <w:left w:val="nil"/>
              <w:bottom w:val="single" w:sz="4" w:space="0" w:color="BFBFBF"/>
              <w:right w:val="single" w:sz="4" w:space="0" w:color="BFBFBF"/>
            </w:tcBorders>
            <w:shd w:val="clear" w:color="auto" w:fill="auto"/>
            <w:noWrap/>
            <w:vAlign w:val="center"/>
          </w:tcPr>
          <w:p w14:paraId="47F155A0"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p>
        </w:tc>
        <w:tc>
          <w:tcPr>
            <w:tcW w:w="490" w:type="pct"/>
            <w:tcBorders>
              <w:top w:val="nil"/>
              <w:left w:val="nil"/>
              <w:bottom w:val="single" w:sz="4" w:space="0" w:color="BFBFBF"/>
              <w:right w:val="single" w:sz="4" w:space="0" w:color="BFBFBF"/>
            </w:tcBorders>
            <w:shd w:val="clear" w:color="auto" w:fill="auto"/>
            <w:noWrap/>
            <w:vAlign w:val="center"/>
          </w:tcPr>
          <w:p w14:paraId="106EC500"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p>
        </w:tc>
        <w:tc>
          <w:tcPr>
            <w:tcW w:w="490" w:type="pct"/>
            <w:tcBorders>
              <w:top w:val="nil"/>
              <w:left w:val="nil"/>
              <w:bottom w:val="single" w:sz="4" w:space="0" w:color="BFBFBF"/>
              <w:right w:val="single" w:sz="4" w:space="0" w:color="BFBFBF"/>
            </w:tcBorders>
            <w:shd w:val="clear" w:color="auto" w:fill="auto"/>
            <w:noWrap/>
            <w:vAlign w:val="center"/>
          </w:tcPr>
          <w:p w14:paraId="04885DBB"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p>
        </w:tc>
        <w:tc>
          <w:tcPr>
            <w:tcW w:w="417" w:type="pct"/>
            <w:tcBorders>
              <w:top w:val="nil"/>
              <w:left w:val="nil"/>
              <w:bottom w:val="single" w:sz="4" w:space="0" w:color="BFBFBF"/>
              <w:right w:val="single" w:sz="4" w:space="0" w:color="BFBFBF"/>
            </w:tcBorders>
            <w:shd w:val="clear" w:color="auto" w:fill="auto"/>
            <w:noWrap/>
            <w:vAlign w:val="center"/>
          </w:tcPr>
          <w:p w14:paraId="7E808268"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60 000</w:t>
            </w:r>
          </w:p>
        </w:tc>
      </w:tr>
      <w:tr w:rsidR="008F01E3" w:rsidRPr="00A73D5A" w14:paraId="0297CA3E" w14:textId="77777777" w:rsidTr="008F01E3">
        <w:trPr>
          <w:trHeight w:val="247"/>
        </w:trPr>
        <w:tc>
          <w:tcPr>
            <w:tcW w:w="1285" w:type="pct"/>
            <w:tcBorders>
              <w:top w:val="nil"/>
              <w:left w:val="single" w:sz="4" w:space="0" w:color="BFBFBF"/>
              <w:bottom w:val="single" w:sz="4" w:space="0" w:color="BFBFBF"/>
              <w:right w:val="single" w:sz="4" w:space="0" w:color="BFBFBF"/>
            </w:tcBorders>
            <w:shd w:val="clear" w:color="auto" w:fill="auto"/>
            <w:vAlign w:val="center"/>
            <w:hideMark/>
          </w:tcPr>
          <w:p w14:paraId="62597677" w14:textId="77777777" w:rsidR="008F01E3" w:rsidRPr="00A73D5A" w:rsidRDefault="008F01E3" w:rsidP="008F01E3">
            <w:pPr>
              <w:spacing w:before="60" w:after="60"/>
              <w:rPr>
                <w:rFonts w:eastAsia="Times New Roman"/>
                <w:color w:val="002839"/>
                <w:sz w:val="18"/>
                <w:szCs w:val="18"/>
                <w:lang w:val="es-ES_tradnl"/>
              </w:rPr>
            </w:pPr>
            <w:r w:rsidRPr="00A73D5A">
              <w:rPr>
                <w:color w:val="002839"/>
                <w:sz w:val="18"/>
                <w:lang w:val="es-ES_tradnl"/>
              </w:rPr>
              <w:t xml:space="preserve">Evaluación del proyecto </w:t>
            </w:r>
          </w:p>
        </w:tc>
        <w:tc>
          <w:tcPr>
            <w:tcW w:w="465" w:type="pct"/>
            <w:tcBorders>
              <w:top w:val="nil"/>
              <w:left w:val="nil"/>
              <w:bottom w:val="single" w:sz="4" w:space="0" w:color="BFBFBF"/>
              <w:right w:val="single" w:sz="4" w:space="0" w:color="BFBFBF"/>
            </w:tcBorders>
            <w:shd w:val="clear" w:color="auto" w:fill="auto"/>
            <w:noWrap/>
            <w:vAlign w:val="center"/>
            <w:hideMark/>
          </w:tcPr>
          <w:p w14:paraId="1D228F65"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362" w:type="pct"/>
            <w:tcBorders>
              <w:top w:val="nil"/>
              <w:left w:val="nil"/>
              <w:bottom w:val="single" w:sz="4" w:space="0" w:color="BFBFBF"/>
              <w:right w:val="single" w:sz="4" w:space="0" w:color="BFBFBF"/>
            </w:tcBorders>
            <w:shd w:val="clear" w:color="auto" w:fill="auto"/>
            <w:noWrap/>
            <w:vAlign w:val="center"/>
            <w:hideMark/>
          </w:tcPr>
          <w:p w14:paraId="51E3D933"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588" w:type="pct"/>
            <w:tcBorders>
              <w:top w:val="nil"/>
              <w:left w:val="nil"/>
              <w:bottom w:val="single" w:sz="4" w:space="0" w:color="BFBFBF"/>
              <w:right w:val="single" w:sz="4" w:space="0" w:color="BFBFBF"/>
            </w:tcBorders>
            <w:shd w:val="clear" w:color="auto" w:fill="auto"/>
            <w:noWrap/>
            <w:vAlign w:val="center"/>
            <w:hideMark/>
          </w:tcPr>
          <w:p w14:paraId="2D106C9E"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399" w:type="pct"/>
            <w:tcBorders>
              <w:top w:val="nil"/>
              <w:left w:val="nil"/>
              <w:bottom w:val="single" w:sz="4" w:space="0" w:color="BFBFBF"/>
              <w:right w:val="single" w:sz="4" w:space="0" w:color="BFBFBF"/>
            </w:tcBorders>
            <w:shd w:val="clear" w:color="auto" w:fill="auto"/>
            <w:noWrap/>
            <w:vAlign w:val="center"/>
            <w:hideMark/>
          </w:tcPr>
          <w:p w14:paraId="6A23C33C"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504" w:type="pct"/>
            <w:tcBorders>
              <w:top w:val="nil"/>
              <w:left w:val="nil"/>
              <w:bottom w:val="single" w:sz="4" w:space="0" w:color="BFBFBF"/>
              <w:right w:val="single" w:sz="4" w:space="0" w:color="BFBFBF"/>
            </w:tcBorders>
            <w:shd w:val="clear" w:color="auto" w:fill="auto"/>
            <w:noWrap/>
            <w:vAlign w:val="center"/>
            <w:hideMark/>
          </w:tcPr>
          <w:p w14:paraId="7905CCD4"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490" w:type="pct"/>
            <w:tcBorders>
              <w:top w:val="nil"/>
              <w:left w:val="nil"/>
              <w:bottom w:val="single" w:sz="4" w:space="0" w:color="BFBFBF"/>
              <w:right w:val="single" w:sz="4" w:space="0" w:color="BFBFBF"/>
            </w:tcBorders>
            <w:shd w:val="clear" w:color="auto" w:fill="auto"/>
            <w:noWrap/>
            <w:vAlign w:val="center"/>
            <w:hideMark/>
          </w:tcPr>
          <w:p w14:paraId="6E8FE0C4"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xml:space="preserve">15 000 </w:t>
            </w:r>
          </w:p>
        </w:tc>
        <w:tc>
          <w:tcPr>
            <w:tcW w:w="490" w:type="pct"/>
            <w:tcBorders>
              <w:top w:val="nil"/>
              <w:left w:val="nil"/>
              <w:bottom w:val="single" w:sz="4" w:space="0" w:color="BFBFBF"/>
              <w:right w:val="single" w:sz="4" w:space="0" w:color="BFBFBF"/>
            </w:tcBorders>
            <w:shd w:val="clear" w:color="auto" w:fill="auto"/>
            <w:noWrap/>
            <w:vAlign w:val="center"/>
            <w:hideMark/>
          </w:tcPr>
          <w:p w14:paraId="20AEB3DE"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417" w:type="pct"/>
            <w:tcBorders>
              <w:top w:val="nil"/>
              <w:left w:val="nil"/>
              <w:bottom w:val="single" w:sz="4" w:space="0" w:color="BFBFBF"/>
              <w:right w:val="single" w:sz="4" w:space="0" w:color="BFBFBF"/>
            </w:tcBorders>
            <w:shd w:val="clear" w:color="auto" w:fill="auto"/>
            <w:noWrap/>
            <w:vAlign w:val="center"/>
            <w:hideMark/>
          </w:tcPr>
          <w:p w14:paraId="69371E71"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15 000 </w:t>
            </w:r>
          </w:p>
        </w:tc>
      </w:tr>
      <w:tr w:rsidR="008F01E3" w:rsidRPr="00A73D5A" w14:paraId="7245D342" w14:textId="77777777" w:rsidTr="008F01E3">
        <w:trPr>
          <w:trHeight w:val="85"/>
        </w:trPr>
        <w:tc>
          <w:tcPr>
            <w:tcW w:w="1285" w:type="pct"/>
            <w:tcBorders>
              <w:top w:val="nil"/>
              <w:left w:val="single" w:sz="4" w:space="0" w:color="BFBFBF"/>
              <w:bottom w:val="single" w:sz="4" w:space="0" w:color="BFBFBF"/>
              <w:right w:val="single" w:sz="4" w:space="0" w:color="BFBFBF"/>
            </w:tcBorders>
            <w:shd w:val="clear" w:color="auto" w:fill="auto"/>
            <w:vAlign w:val="center"/>
            <w:hideMark/>
          </w:tcPr>
          <w:p w14:paraId="1436634D" w14:textId="77777777" w:rsidR="008F01E3" w:rsidRPr="00A73D5A" w:rsidRDefault="008F01E3" w:rsidP="008F01E3">
            <w:pPr>
              <w:spacing w:before="60" w:after="60"/>
              <w:rPr>
                <w:rFonts w:eastAsia="Times New Roman"/>
                <w:color w:val="002839"/>
                <w:sz w:val="18"/>
                <w:szCs w:val="18"/>
                <w:lang w:val="es-ES_tradnl"/>
              </w:rPr>
            </w:pPr>
            <w:r w:rsidRPr="00A73D5A">
              <w:rPr>
                <w:color w:val="002839"/>
                <w:sz w:val="18"/>
                <w:lang w:val="es-ES_tradnl"/>
              </w:rPr>
              <w:t xml:space="preserve">Actividad paralela del CDIP </w:t>
            </w:r>
          </w:p>
        </w:tc>
        <w:tc>
          <w:tcPr>
            <w:tcW w:w="465" w:type="pct"/>
            <w:tcBorders>
              <w:top w:val="nil"/>
              <w:left w:val="nil"/>
              <w:bottom w:val="single" w:sz="4" w:space="0" w:color="BFBFBF"/>
              <w:right w:val="single" w:sz="4" w:space="0" w:color="BFBFBF"/>
            </w:tcBorders>
            <w:shd w:val="clear" w:color="auto" w:fill="auto"/>
            <w:noWrap/>
            <w:vAlign w:val="center"/>
            <w:hideMark/>
          </w:tcPr>
          <w:p w14:paraId="058C2BFD"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362" w:type="pct"/>
            <w:tcBorders>
              <w:top w:val="nil"/>
              <w:left w:val="nil"/>
              <w:bottom w:val="single" w:sz="4" w:space="0" w:color="BFBFBF"/>
              <w:right w:val="single" w:sz="4" w:space="0" w:color="BFBFBF"/>
            </w:tcBorders>
            <w:shd w:val="clear" w:color="auto" w:fill="auto"/>
            <w:noWrap/>
            <w:vAlign w:val="center"/>
            <w:hideMark/>
          </w:tcPr>
          <w:p w14:paraId="6D803710"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w:t>
            </w:r>
          </w:p>
        </w:tc>
        <w:tc>
          <w:tcPr>
            <w:tcW w:w="588" w:type="pct"/>
            <w:tcBorders>
              <w:top w:val="nil"/>
              <w:left w:val="nil"/>
              <w:bottom w:val="single" w:sz="4" w:space="0" w:color="BFBFBF"/>
              <w:right w:val="single" w:sz="4" w:space="0" w:color="BFBFBF"/>
            </w:tcBorders>
            <w:shd w:val="clear" w:color="auto" w:fill="auto"/>
            <w:noWrap/>
            <w:vAlign w:val="center"/>
            <w:hideMark/>
          </w:tcPr>
          <w:p w14:paraId="6ACD5CD1"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w:t>
            </w:r>
          </w:p>
        </w:tc>
        <w:tc>
          <w:tcPr>
            <w:tcW w:w="399" w:type="pct"/>
            <w:tcBorders>
              <w:top w:val="nil"/>
              <w:left w:val="nil"/>
              <w:bottom w:val="single" w:sz="4" w:space="0" w:color="BFBFBF"/>
              <w:right w:val="single" w:sz="4" w:space="0" w:color="BFBFBF"/>
            </w:tcBorders>
            <w:shd w:val="clear" w:color="auto" w:fill="auto"/>
            <w:noWrap/>
            <w:vAlign w:val="center"/>
            <w:hideMark/>
          </w:tcPr>
          <w:p w14:paraId="636EAF71"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xml:space="preserve">15 000 </w:t>
            </w:r>
          </w:p>
        </w:tc>
        <w:tc>
          <w:tcPr>
            <w:tcW w:w="504" w:type="pct"/>
            <w:tcBorders>
              <w:top w:val="nil"/>
              <w:left w:val="nil"/>
              <w:bottom w:val="single" w:sz="4" w:space="0" w:color="BFBFBF"/>
              <w:right w:val="single" w:sz="4" w:space="0" w:color="BFBFBF"/>
            </w:tcBorders>
            <w:shd w:val="clear" w:color="auto" w:fill="auto"/>
            <w:noWrap/>
            <w:vAlign w:val="center"/>
            <w:hideMark/>
          </w:tcPr>
          <w:p w14:paraId="284D6316"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490" w:type="pct"/>
            <w:tcBorders>
              <w:top w:val="nil"/>
              <w:left w:val="nil"/>
              <w:bottom w:val="single" w:sz="4" w:space="0" w:color="BFBFBF"/>
              <w:right w:val="single" w:sz="4" w:space="0" w:color="BFBFBF"/>
            </w:tcBorders>
            <w:shd w:val="clear" w:color="auto" w:fill="auto"/>
            <w:noWrap/>
            <w:vAlign w:val="center"/>
            <w:hideMark/>
          </w:tcPr>
          <w:p w14:paraId="3BDEFF16"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 </w:t>
            </w:r>
            <w:r w:rsidRPr="00A73D5A">
              <w:rPr>
                <w:color w:val="002839"/>
                <w:sz w:val="20"/>
                <w:lang w:val="es-ES_tradnl"/>
              </w:rPr>
              <w:t>-</w:t>
            </w:r>
          </w:p>
        </w:tc>
        <w:tc>
          <w:tcPr>
            <w:tcW w:w="490" w:type="pct"/>
            <w:tcBorders>
              <w:top w:val="nil"/>
              <w:left w:val="nil"/>
              <w:bottom w:val="single" w:sz="4" w:space="0" w:color="BFBFBF"/>
              <w:right w:val="single" w:sz="4" w:space="0" w:color="BFBFBF"/>
            </w:tcBorders>
            <w:shd w:val="clear" w:color="auto" w:fill="auto"/>
            <w:noWrap/>
            <w:vAlign w:val="center"/>
            <w:hideMark/>
          </w:tcPr>
          <w:p w14:paraId="74ECBC64"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20"/>
                <w:lang w:val="es-ES_tradnl"/>
              </w:rPr>
              <w:t>-</w:t>
            </w:r>
            <w:r w:rsidRPr="00A73D5A">
              <w:rPr>
                <w:color w:val="002839"/>
                <w:sz w:val="18"/>
                <w:lang w:val="es-ES_tradnl"/>
              </w:rPr>
              <w:t> </w:t>
            </w:r>
          </w:p>
        </w:tc>
        <w:tc>
          <w:tcPr>
            <w:tcW w:w="417" w:type="pct"/>
            <w:tcBorders>
              <w:top w:val="nil"/>
              <w:left w:val="nil"/>
              <w:bottom w:val="single" w:sz="4" w:space="0" w:color="BFBFBF"/>
              <w:right w:val="single" w:sz="4" w:space="0" w:color="BFBFBF"/>
            </w:tcBorders>
            <w:shd w:val="clear" w:color="auto" w:fill="auto"/>
            <w:noWrap/>
            <w:vAlign w:val="center"/>
            <w:hideMark/>
          </w:tcPr>
          <w:p w14:paraId="39043A85" w14:textId="77777777" w:rsidR="008F01E3" w:rsidRPr="00A73D5A" w:rsidRDefault="008F01E3" w:rsidP="008F01E3">
            <w:pPr>
              <w:spacing w:before="60" w:after="60"/>
              <w:jc w:val="right"/>
              <w:rPr>
                <w:rFonts w:eastAsia="Times New Roman"/>
                <w:color w:val="002839"/>
                <w:sz w:val="18"/>
                <w:szCs w:val="18"/>
                <w:lang w:val="es-ES_tradnl"/>
              </w:rPr>
            </w:pPr>
            <w:r w:rsidRPr="00A73D5A">
              <w:rPr>
                <w:color w:val="002839"/>
                <w:sz w:val="18"/>
                <w:lang w:val="es-ES_tradnl"/>
              </w:rPr>
              <w:t>15 000 </w:t>
            </w:r>
          </w:p>
        </w:tc>
      </w:tr>
      <w:tr w:rsidR="008F01E3" w:rsidRPr="00A73D5A" w14:paraId="0E733933" w14:textId="77777777" w:rsidTr="008F01E3">
        <w:trPr>
          <w:trHeight w:val="50"/>
        </w:trPr>
        <w:tc>
          <w:tcPr>
            <w:tcW w:w="1285" w:type="pct"/>
            <w:tcBorders>
              <w:top w:val="nil"/>
              <w:left w:val="single" w:sz="4" w:space="0" w:color="BFBFBF"/>
              <w:bottom w:val="single" w:sz="4" w:space="0" w:color="BFBFBF"/>
              <w:right w:val="single" w:sz="4" w:space="0" w:color="BFBFBF"/>
            </w:tcBorders>
            <w:shd w:val="clear" w:color="000000" w:fill="EDF0F3"/>
            <w:vAlign w:val="center"/>
            <w:hideMark/>
          </w:tcPr>
          <w:p w14:paraId="7BC68E19" w14:textId="77777777" w:rsidR="008F01E3" w:rsidRPr="00A73D5A" w:rsidRDefault="008F01E3" w:rsidP="00FA0CBB">
            <w:pPr>
              <w:spacing w:before="120" w:after="120"/>
              <w:rPr>
                <w:rFonts w:eastAsia="Times New Roman"/>
                <w:b/>
                <w:bCs/>
                <w:color w:val="002839"/>
                <w:sz w:val="18"/>
                <w:szCs w:val="18"/>
                <w:lang w:val="es-ES_tradnl"/>
              </w:rPr>
            </w:pPr>
            <w:r w:rsidRPr="00A73D5A">
              <w:rPr>
                <w:b/>
                <w:color w:val="002839"/>
                <w:sz w:val="18"/>
                <w:lang w:val="es-ES_tradnl"/>
              </w:rPr>
              <w:t xml:space="preserve">Total </w:t>
            </w:r>
          </w:p>
        </w:tc>
        <w:tc>
          <w:tcPr>
            <w:tcW w:w="465" w:type="pct"/>
            <w:tcBorders>
              <w:top w:val="nil"/>
              <w:left w:val="nil"/>
              <w:bottom w:val="single" w:sz="4" w:space="0" w:color="BFBFBF"/>
              <w:right w:val="single" w:sz="4" w:space="0" w:color="BFBFBF"/>
            </w:tcBorders>
            <w:shd w:val="clear" w:color="000000" w:fill="EDF0F3"/>
            <w:noWrap/>
            <w:vAlign w:val="center"/>
            <w:hideMark/>
          </w:tcPr>
          <w:p w14:paraId="0B46507E"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 xml:space="preserve">60 000 </w:t>
            </w:r>
          </w:p>
        </w:tc>
        <w:tc>
          <w:tcPr>
            <w:tcW w:w="362" w:type="pct"/>
            <w:tcBorders>
              <w:top w:val="nil"/>
              <w:left w:val="nil"/>
              <w:bottom w:val="single" w:sz="4" w:space="0" w:color="BFBFBF"/>
              <w:right w:val="single" w:sz="4" w:space="0" w:color="BFBFBF"/>
            </w:tcBorders>
            <w:shd w:val="clear" w:color="000000" w:fill="EDF0F3"/>
            <w:noWrap/>
            <w:vAlign w:val="center"/>
            <w:hideMark/>
          </w:tcPr>
          <w:p w14:paraId="238AAB8C"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 xml:space="preserve">60 000 </w:t>
            </w:r>
          </w:p>
        </w:tc>
        <w:tc>
          <w:tcPr>
            <w:tcW w:w="588" w:type="pct"/>
            <w:tcBorders>
              <w:top w:val="nil"/>
              <w:left w:val="nil"/>
              <w:bottom w:val="single" w:sz="4" w:space="0" w:color="BFBFBF"/>
              <w:right w:val="single" w:sz="4" w:space="0" w:color="BFBFBF"/>
            </w:tcBorders>
            <w:shd w:val="clear" w:color="000000" w:fill="EDF0F3"/>
            <w:noWrap/>
            <w:vAlign w:val="center"/>
            <w:hideMark/>
          </w:tcPr>
          <w:p w14:paraId="19E3CF10"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60 000</w:t>
            </w:r>
          </w:p>
        </w:tc>
        <w:tc>
          <w:tcPr>
            <w:tcW w:w="399" w:type="pct"/>
            <w:tcBorders>
              <w:top w:val="nil"/>
              <w:left w:val="nil"/>
              <w:bottom w:val="single" w:sz="4" w:space="0" w:color="BFBFBF"/>
              <w:right w:val="single" w:sz="4" w:space="0" w:color="BFBFBF"/>
            </w:tcBorders>
            <w:shd w:val="clear" w:color="000000" w:fill="EDF0F3"/>
            <w:noWrap/>
            <w:vAlign w:val="center"/>
            <w:hideMark/>
          </w:tcPr>
          <w:p w14:paraId="538B4AF0"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 xml:space="preserve">15 000 </w:t>
            </w:r>
          </w:p>
        </w:tc>
        <w:tc>
          <w:tcPr>
            <w:tcW w:w="504" w:type="pct"/>
            <w:tcBorders>
              <w:top w:val="nil"/>
              <w:left w:val="nil"/>
              <w:bottom w:val="single" w:sz="4" w:space="0" w:color="BFBFBF"/>
              <w:right w:val="single" w:sz="4" w:space="0" w:color="BFBFBF"/>
            </w:tcBorders>
            <w:shd w:val="clear" w:color="000000" w:fill="EDF0F3"/>
            <w:noWrap/>
            <w:vAlign w:val="center"/>
            <w:hideMark/>
          </w:tcPr>
          <w:p w14:paraId="21C6C6E2"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 xml:space="preserve">18 000 </w:t>
            </w:r>
          </w:p>
        </w:tc>
        <w:tc>
          <w:tcPr>
            <w:tcW w:w="490" w:type="pct"/>
            <w:tcBorders>
              <w:top w:val="nil"/>
              <w:left w:val="nil"/>
              <w:bottom w:val="single" w:sz="4" w:space="0" w:color="BFBFBF"/>
              <w:right w:val="single" w:sz="4" w:space="0" w:color="BFBFBF"/>
            </w:tcBorders>
            <w:shd w:val="clear" w:color="000000" w:fill="EDF0F3"/>
            <w:noWrap/>
            <w:vAlign w:val="center"/>
            <w:hideMark/>
          </w:tcPr>
          <w:p w14:paraId="61C8A2F1"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 xml:space="preserve">107 000 </w:t>
            </w:r>
          </w:p>
        </w:tc>
        <w:tc>
          <w:tcPr>
            <w:tcW w:w="490" w:type="pct"/>
            <w:tcBorders>
              <w:top w:val="nil"/>
              <w:left w:val="nil"/>
              <w:bottom w:val="single" w:sz="4" w:space="0" w:color="BFBFBF"/>
              <w:right w:val="single" w:sz="4" w:space="0" w:color="BFBFBF"/>
            </w:tcBorders>
            <w:shd w:val="clear" w:color="000000" w:fill="EDF0F3"/>
            <w:noWrap/>
            <w:vAlign w:val="center"/>
            <w:hideMark/>
          </w:tcPr>
          <w:p w14:paraId="691FE565"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 xml:space="preserve">- </w:t>
            </w:r>
          </w:p>
        </w:tc>
        <w:tc>
          <w:tcPr>
            <w:tcW w:w="417" w:type="pct"/>
            <w:tcBorders>
              <w:top w:val="nil"/>
              <w:left w:val="nil"/>
              <w:bottom w:val="single" w:sz="4" w:space="0" w:color="BFBFBF"/>
              <w:right w:val="single" w:sz="4" w:space="0" w:color="BFBFBF"/>
            </w:tcBorders>
            <w:shd w:val="clear" w:color="000000" w:fill="EDF0F3"/>
            <w:noWrap/>
            <w:vAlign w:val="center"/>
            <w:hideMark/>
          </w:tcPr>
          <w:p w14:paraId="07B03879" w14:textId="77777777" w:rsidR="008F01E3" w:rsidRPr="00A73D5A" w:rsidRDefault="008F01E3" w:rsidP="00FA0CBB">
            <w:pPr>
              <w:spacing w:before="120" w:after="120"/>
              <w:jc w:val="right"/>
              <w:rPr>
                <w:rFonts w:eastAsia="Times New Roman"/>
                <w:b/>
                <w:bCs/>
                <w:color w:val="002839"/>
                <w:sz w:val="18"/>
                <w:szCs w:val="18"/>
                <w:lang w:val="es-ES_tradnl"/>
              </w:rPr>
            </w:pPr>
            <w:r w:rsidRPr="00A73D5A">
              <w:rPr>
                <w:b/>
                <w:color w:val="002839"/>
                <w:sz w:val="18"/>
                <w:lang w:val="es-ES_tradnl"/>
              </w:rPr>
              <w:t xml:space="preserve">320 000 </w:t>
            </w:r>
          </w:p>
        </w:tc>
      </w:tr>
    </w:tbl>
    <w:p w14:paraId="24676785" w14:textId="2F0FE449" w:rsidR="00152CEA" w:rsidRPr="00A73D5A" w:rsidRDefault="008F01E3" w:rsidP="008F01E3">
      <w:pPr>
        <w:spacing w:before="600"/>
        <w:ind w:left="5239" w:firstLine="431"/>
        <w:jc w:val="right"/>
        <w:rPr>
          <w:lang w:val="es-ES_tradnl"/>
        </w:rPr>
      </w:pPr>
      <w:r w:rsidRPr="00A73D5A">
        <w:rPr>
          <w:lang w:val="es-ES_tradnl"/>
        </w:rPr>
        <w:t>[Fin del Anexo y del documento]</w:t>
      </w:r>
    </w:p>
    <w:sectPr w:rsidR="00152CEA" w:rsidRPr="00A73D5A" w:rsidSect="008F01E3">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418" w:right="124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8B51" w14:textId="77777777" w:rsidR="008E5175" w:rsidRDefault="008E5175">
      <w:r>
        <w:separator/>
      </w:r>
    </w:p>
  </w:endnote>
  <w:endnote w:type="continuationSeparator" w:id="0">
    <w:p w14:paraId="51C6BA75" w14:textId="77777777" w:rsidR="008E5175" w:rsidRPr="009D30E6" w:rsidRDefault="008E5175" w:rsidP="007E663E">
      <w:pPr>
        <w:rPr>
          <w:sz w:val="17"/>
          <w:szCs w:val="17"/>
        </w:rPr>
      </w:pPr>
      <w:r w:rsidRPr="009D30E6">
        <w:rPr>
          <w:sz w:val="17"/>
          <w:szCs w:val="17"/>
        </w:rPr>
        <w:separator/>
      </w:r>
    </w:p>
    <w:p w14:paraId="4FEC056D" w14:textId="77777777" w:rsidR="008E5175" w:rsidRPr="007E663E" w:rsidRDefault="008E5175" w:rsidP="007E663E">
      <w:pPr>
        <w:spacing w:after="60"/>
        <w:rPr>
          <w:sz w:val="17"/>
          <w:szCs w:val="17"/>
        </w:rPr>
      </w:pPr>
      <w:r>
        <w:rPr>
          <w:sz w:val="17"/>
        </w:rPr>
        <w:t>[Continuación de la nota de la página anterior]</w:t>
      </w:r>
    </w:p>
  </w:endnote>
  <w:endnote w:type="continuationNotice" w:id="1">
    <w:p w14:paraId="05DAAD0B" w14:textId="77777777" w:rsidR="008E5175" w:rsidRPr="007E663E" w:rsidRDefault="008E517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864" w14:textId="77777777" w:rsidR="008F01E3" w:rsidRDefault="008F0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B241" w14:textId="77777777" w:rsidR="008F01E3" w:rsidRDefault="008F0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3AB8" w14:textId="77777777" w:rsidR="008F01E3" w:rsidRDefault="008F01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B257" w14:textId="77777777" w:rsidR="008F01E3" w:rsidRDefault="008F01E3"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6FD0" w14:textId="77777777" w:rsidR="008F01E3" w:rsidRPr="00BB6227" w:rsidRDefault="008F01E3"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ADB8" w14:textId="77777777" w:rsidR="008F01E3" w:rsidRPr="00BB6227" w:rsidRDefault="008F01E3" w:rsidP="00BB62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97D9" w14:textId="77777777" w:rsidR="008E5175" w:rsidRDefault="008E51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3963" w14:textId="77777777" w:rsidR="008E5175" w:rsidRDefault="008E51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4750" w14:textId="77777777" w:rsidR="008E5175" w:rsidRDefault="008E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47E6" w14:textId="77777777" w:rsidR="008E5175" w:rsidRDefault="008E5175">
      <w:r>
        <w:separator/>
      </w:r>
    </w:p>
  </w:footnote>
  <w:footnote w:type="continuationSeparator" w:id="0">
    <w:p w14:paraId="50294AC8" w14:textId="77777777" w:rsidR="008E5175" w:rsidRPr="009D30E6" w:rsidRDefault="008E5175" w:rsidP="007E663E">
      <w:pPr>
        <w:rPr>
          <w:sz w:val="17"/>
          <w:szCs w:val="17"/>
        </w:rPr>
      </w:pPr>
      <w:r w:rsidRPr="009D30E6">
        <w:rPr>
          <w:sz w:val="17"/>
          <w:szCs w:val="17"/>
        </w:rPr>
        <w:separator/>
      </w:r>
    </w:p>
    <w:p w14:paraId="5B26BD09" w14:textId="77777777" w:rsidR="008E5175" w:rsidRPr="007E663E" w:rsidRDefault="008E5175" w:rsidP="007E663E">
      <w:pPr>
        <w:spacing w:after="60"/>
        <w:rPr>
          <w:sz w:val="17"/>
          <w:szCs w:val="17"/>
        </w:rPr>
      </w:pPr>
      <w:r>
        <w:rPr>
          <w:sz w:val="17"/>
        </w:rPr>
        <w:t>[Continuación de la nota de la página anterior]</w:t>
      </w:r>
    </w:p>
  </w:footnote>
  <w:footnote w:type="continuationNotice" w:id="1">
    <w:p w14:paraId="3B962F20" w14:textId="77777777" w:rsidR="008E5175" w:rsidRPr="007E663E" w:rsidRDefault="008E5175" w:rsidP="007E663E">
      <w:pPr>
        <w:spacing w:before="60"/>
        <w:jc w:val="right"/>
        <w:rPr>
          <w:sz w:val="17"/>
          <w:szCs w:val="17"/>
        </w:rPr>
      </w:pPr>
      <w:r w:rsidRPr="007E663E">
        <w:rPr>
          <w:sz w:val="17"/>
          <w:szCs w:val="17"/>
        </w:rPr>
        <w:t>[Sigue la nota en la página siguiente]</w:t>
      </w:r>
    </w:p>
  </w:footnote>
  <w:footnote w:id="2">
    <w:p w14:paraId="68CE1CDC" w14:textId="77777777" w:rsidR="008F01E3" w:rsidRDefault="008F01E3" w:rsidP="008F01E3">
      <w:pPr>
        <w:pStyle w:val="FootnoteText"/>
      </w:pPr>
      <w:r>
        <w:rPr>
          <w:rStyle w:val="FootnoteReference"/>
        </w:rPr>
        <w:footnoteRef/>
      </w:r>
      <w:r>
        <w:t>La ejecución se iniciará únicamente cuando se hayan llevado a cabo las actividades previas.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06C1" w14:textId="77777777" w:rsidR="008F01E3" w:rsidRPr="00F321E0" w:rsidRDefault="008F01E3"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21ADE3FF" w14:textId="77777777" w:rsidR="008F01E3" w:rsidRDefault="008F01E3" w:rsidP="0083556E">
    <w:pPr>
      <w:jc w:val="right"/>
    </w:pPr>
    <w:r>
      <w:t xml:space="preserve">Anexo I, página </w:t>
    </w:r>
    <w:r>
      <w:fldChar w:fldCharType="begin"/>
    </w:r>
    <w:r>
      <w:instrText xml:space="preserve"> PAGE  \* MERGEFORMAT </w:instrText>
    </w:r>
    <w:r>
      <w:fldChar w:fldCharType="separate"/>
    </w:r>
    <w:r>
      <w:t>6</w:t>
    </w:r>
    <w:r>
      <w:fldChar w:fldCharType="end"/>
    </w:r>
  </w:p>
  <w:p w14:paraId="271064DC" w14:textId="77777777" w:rsidR="008F01E3" w:rsidRDefault="008F01E3" w:rsidP="00516E89">
    <w:pPr>
      <w:pStyle w:val="Header"/>
      <w:jc w:val="right"/>
      <w:rPr>
        <w:color w:val="000000" w:themeColor="text1"/>
      </w:rPr>
    </w:pPr>
  </w:p>
  <w:p w14:paraId="3AFA20BE" w14:textId="77777777" w:rsidR="008F01E3" w:rsidRPr="00516E89" w:rsidRDefault="008F01E3" w:rsidP="00516E89">
    <w:pPr>
      <w:pStyle w:val="Header"/>
      <w:jc w:val="right"/>
      <w:rPr>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C7C4" w14:textId="77777777" w:rsidR="008F01E3" w:rsidRDefault="008F01E3" w:rsidP="008F01E3">
    <w:pPr>
      <w:pStyle w:val="Header"/>
      <w:ind w:right="41"/>
      <w:jc w:val="right"/>
    </w:pPr>
    <w:r>
      <w:t>CDIP/32/8</w:t>
    </w:r>
  </w:p>
  <w:p w14:paraId="7B0C60F9" w14:textId="77777777" w:rsidR="008F01E3" w:rsidRDefault="008F01E3" w:rsidP="008F01E3">
    <w:pPr>
      <w:pStyle w:val="Header"/>
      <w:ind w:right="41"/>
      <w:jc w:val="right"/>
    </w:pPr>
    <w:r>
      <w:t xml:space="preserve">Anexo, página </w:t>
    </w:r>
    <w:r>
      <w:fldChar w:fldCharType="begin"/>
    </w:r>
    <w:r>
      <w:instrText xml:space="preserve"> PAGE  \* MERGEFORMAT </w:instrText>
    </w:r>
    <w:r>
      <w:fldChar w:fldCharType="separate"/>
    </w:r>
    <w:r>
      <w:t>6</w:t>
    </w:r>
    <w:r>
      <w:fldChar w:fldCharType="end"/>
    </w:r>
  </w:p>
  <w:p w14:paraId="24F12832" w14:textId="77777777" w:rsidR="008F01E3" w:rsidRDefault="008F01E3" w:rsidP="008F01E3">
    <w:pPr>
      <w:pStyle w:val="Header"/>
      <w:ind w:right="41"/>
      <w:jc w:val="right"/>
    </w:pPr>
  </w:p>
  <w:p w14:paraId="7465969C" w14:textId="77777777" w:rsidR="008E5175" w:rsidRDefault="008E5175" w:rsidP="008F01E3">
    <w:pPr>
      <w:pStyle w:val="Header"/>
      <w:ind w:right="4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734D" w14:textId="77777777" w:rsidR="008F01E3" w:rsidRPr="00F321E0" w:rsidRDefault="008F01E3"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515052D3" w14:textId="77777777" w:rsidR="008F01E3" w:rsidRDefault="008F01E3" w:rsidP="00F441FA">
    <w:pPr>
      <w:jc w:val="right"/>
    </w:pPr>
    <w:r>
      <w:t xml:space="preserve">Anexo I, página </w:t>
    </w:r>
    <w:r>
      <w:fldChar w:fldCharType="begin"/>
    </w:r>
    <w:r>
      <w:instrText xml:space="preserve"> PAGE  \* MERGEFORMAT </w:instrText>
    </w:r>
    <w:r>
      <w:fldChar w:fldCharType="separate"/>
    </w:r>
    <w:r>
      <w:t>7</w:t>
    </w:r>
    <w:r>
      <w:fldChar w:fldCharType="end"/>
    </w:r>
  </w:p>
  <w:p w14:paraId="11863A41" w14:textId="77777777" w:rsidR="008F01E3" w:rsidRDefault="008F01E3">
    <w:pPr>
      <w:pStyle w:val="Header"/>
    </w:pPr>
  </w:p>
  <w:p w14:paraId="65757BAB" w14:textId="77777777" w:rsidR="008F01E3" w:rsidRDefault="008F01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42E8" w14:textId="77777777" w:rsidR="008F01E3" w:rsidRDefault="008F01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D843" w14:textId="77777777" w:rsidR="008F01E3" w:rsidRDefault="008F01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C536" w14:textId="258CE194" w:rsidR="008F01E3" w:rsidRPr="00F321E0" w:rsidRDefault="008F01E3" w:rsidP="008F01E3">
    <w:pPr>
      <w:pBdr>
        <w:top w:val="nil"/>
        <w:left w:val="nil"/>
        <w:bottom w:val="nil"/>
        <w:right w:val="nil"/>
        <w:between w:val="nil"/>
      </w:pBdr>
      <w:ind w:left="-1260" w:right="-4"/>
      <w:jc w:val="right"/>
      <w:rPr>
        <w:rFonts w:eastAsia="Calibri"/>
        <w:color w:val="000000"/>
      </w:rPr>
    </w:pPr>
    <w:r>
      <w:rPr>
        <w:color w:val="000000"/>
      </w:rPr>
      <w:t>CDIP/32/8</w:t>
    </w:r>
  </w:p>
  <w:p w14:paraId="37F98947" w14:textId="41C3A5BF" w:rsidR="008F01E3" w:rsidRDefault="008F01E3" w:rsidP="008F01E3">
    <w:pPr>
      <w:ind w:right="-4"/>
      <w:jc w:val="right"/>
    </w:pPr>
    <w:r>
      <w:t xml:space="preserve">Anexo, página </w:t>
    </w:r>
    <w:r>
      <w:fldChar w:fldCharType="begin"/>
    </w:r>
    <w:r>
      <w:instrText xml:space="preserve"> PAGE  \* MERGEFORMAT </w:instrText>
    </w:r>
    <w:r>
      <w:fldChar w:fldCharType="separate"/>
    </w:r>
    <w:r>
      <w:t>2</w:t>
    </w:r>
    <w:r>
      <w:fldChar w:fldCharType="end"/>
    </w:r>
  </w:p>
  <w:p w14:paraId="7B142867" w14:textId="77777777" w:rsidR="008F01E3" w:rsidRDefault="008F01E3" w:rsidP="008F01E3">
    <w:pPr>
      <w:pStyle w:val="Header"/>
      <w:tabs>
        <w:tab w:val="clear" w:pos="9072"/>
        <w:tab w:val="right" w:pos="9090"/>
      </w:tabs>
      <w:ind w:right="-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7402" w14:textId="77777777" w:rsidR="008F01E3" w:rsidRDefault="008F01E3" w:rsidP="008F01E3">
    <w:pPr>
      <w:pStyle w:val="Header"/>
      <w:tabs>
        <w:tab w:val="clear" w:pos="4536"/>
        <w:tab w:val="clear" w:pos="9072"/>
      </w:tabs>
      <w:ind w:right="25"/>
      <w:jc w:val="right"/>
    </w:pPr>
    <w:bookmarkStart w:id="5" w:name="_Hlk158658829"/>
    <w:r>
      <w:t>CDIP/32/8</w:t>
    </w:r>
  </w:p>
  <w:p w14:paraId="56BB379C" w14:textId="77EB2925" w:rsidR="008F01E3" w:rsidRPr="00CE5441" w:rsidRDefault="008F01E3" w:rsidP="008F01E3">
    <w:pPr>
      <w:pStyle w:val="Header"/>
      <w:tabs>
        <w:tab w:val="clear" w:pos="4536"/>
        <w:tab w:val="clear" w:pos="9072"/>
      </w:tabs>
      <w:ind w:right="25"/>
      <w:jc w:val="right"/>
    </w:pPr>
    <w:r>
      <w:t>ANEXO</w:t>
    </w:r>
  </w:p>
  <w:bookmarkEnd w:id="5"/>
  <w:p w14:paraId="67512F11" w14:textId="77777777" w:rsidR="008F01E3" w:rsidRDefault="008F01E3" w:rsidP="008F01E3">
    <w:pPr>
      <w:pStyle w:val="Header"/>
      <w:tabs>
        <w:tab w:val="clear" w:pos="4536"/>
        <w:tab w:val="clear" w:pos="9072"/>
      </w:tabs>
      <w:ind w:right="25"/>
      <w:jc w:val="right"/>
    </w:pPr>
  </w:p>
  <w:p w14:paraId="30877F63" w14:textId="77777777" w:rsidR="008F01E3" w:rsidRDefault="008F01E3" w:rsidP="008F01E3">
    <w:pPr>
      <w:pStyle w:val="Header"/>
      <w:tabs>
        <w:tab w:val="clear" w:pos="4536"/>
        <w:tab w:val="clear" w:pos="9072"/>
      </w:tabs>
      <w:ind w:right="25"/>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3966" w14:textId="77777777" w:rsidR="008F01E3" w:rsidRDefault="008F01E3" w:rsidP="008F01E3">
    <w:pPr>
      <w:pStyle w:val="Header"/>
      <w:ind w:right="41"/>
      <w:jc w:val="right"/>
    </w:pPr>
    <w:r>
      <w:t>CDIP/32/8</w:t>
    </w:r>
  </w:p>
  <w:p w14:paraId="38E61167" w14:textId="58FD3DF1" w:rsidR="008F01E3" w:rsidRDefault="008F01E3" w:rsidP="008F01E3">
    <w:pPr>
      <w:pStyle w:val="Header"/>
      <w:ind w:right="41"/>
      <w:jc w:val="right"/>
    </w:pPr>
    <w:r>
      <w:t xml:space="preserve">Anexo, página </w:t>
    </w:r>
    <w:r>
      <w:fldChar w:fldCharType="begin"/>
    </w:r>
    <w:r>
      <w:instrText xml:space="preserve"> PAGE  \* MERGEFORMAT </w:instrText>
    </w:r>
    <w:r>
      <w:fldChar w:fldCharType="separate"/>
    </w:r>
    <w:r>
      <w:t>4</w:t>
    </w:r>
    <w:r>
      <w:fldChar w:fldCharType="end"/>
    </w:r>
  </w:p>
  <w:p w14:paraId="4D948AB1" w14:textId="77777777" w:rsidR="008F01E3" w:rsidRDefault="008F01E3" w:rsidP="008F01E3">
    <w:pPr>
      <w:pStyle w:val="Header"/>
      <w:ind w:right="41"/>
      <w:jc w:val="right"/>
    </w:pPr>
  </w:p>
  <w:p w14:paraId="181CF1A0" w14:textId="77777777" w:rsidR="008F01E3" w:rsidRDefault="008F01E3" w:rsidP="008F01E3">
    <w:pPr>
      <w:pStyle w:val="Header"/>
      <w:ind w:right="41"/>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6653" w14:textId="77777777" w:rsidR="008E5175" w:rsidRDefault="008E517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02AD" w14:textId="77777777" w:rsidR="00AE7F20" w:rsidRPr="00EB0D93" w:rsidRDefault="008E5175" w:rsidP="00477D6B">
    <w:pPr>
      <w:jc w:val="right"/>
      <w:rPr>
        <w:caps/>
      </w:rPr>
    </w:pPr>
    <w:bookmarkStart w:id="6" w:name="Code2"/>
    <w:bookmarkEnd w:id="6"/>
    <w:r>
      <w:rPr>
        <w:caps/>
      </w:rPr>
      <w:t>CDIP/32/8</w:t>
    </w:r>
  </w:p>
  <w:p w14:paraId="09216125" w14:textId="77777777" w:rsidR="00AE7F20" w:rsidRDefault="00AE7F20" w:rsidP="00477D6B">
    <w:pPr>
      <w:jc w:val="right"/>
    </w:pPr>
    <w:r>
      <w:t xml:space="preserve">página </w:t>
    </w:r>
    <w:r>
      <w:fldChar w:fldCharType="begin"/>
    </w:r>
    <w:r>
      <w:instrText xml:space="preserve"> PAGE  \* MERGEFORMAT </w:instrText>
    </w:r>
    <w:r>
      <w:fldChar w:fldCharType="separate"/>
    </w:r>
    <w:r w:rsidR="00EB0D93">
      <w:rPr>
        <w:noProof/>
      </w:rPr>
      <w:t>2</w:t>
    </w:r>
    <w:r>
      <w:fldChar w:fldCharType="end"/>
    </w:r>
  </w:p>
  <w:p w14:paraId="56A86317" w14:textId="77777777" w:rsidR="00EC1AA7" w:rsidRDefault="00EC1AA7" w:rsidP="00477D6B">
    <w:pPr>
      <w:jc w:val="right"/>
    </w:pPr>
  </w:p>
  <w:p w14:paraId="07F87BD0" w14:textId="77777777" w:rsidR="008F01E3" w:rsidRDefault="008F01E3"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42DE"/>
    <w:multiLevelType w:val="hybridMultilevel"/>
    <w:tmpl w:val="D9425008"/>
    <w:lvl w:ilvl="0" w:tplc="0409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6B3B09E0"/>
    <w:multiLevelType w:val="hybridMultilevel"/>
    <w:tmpl w:val="0A420538"/>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769047E9"/>
    <w:multiLevelType w:val="hybridMultilevel"/>
    <w:tmpl w:val="617AECAA"/>
    <w:lvl w:ilvl="0" w:tplc="0409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77222801"/>
    <w:multiLevelType w:val="hybridMultilevel"/>
    <w:tmpl w:val="BBB0DD10"/>
    <w:lvl w:ilvl="0" w:tplc="04090017">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69427415">
    <w:abstractNumId w:val="3"/>
  </w:num>
  <w:num w:numId="2" w16cid:durableId="423306060">
    <w:abstractNumId w:val="8"/>
  </w:num>
  <w:num w:numId="3" w16cid:durableId="1428230405">
    <w:abstractNumId w:val="0"/>
  </w:num>
  <w:num w:numId="4" w16cid:durableId="1197961018">
    <w:abstractNumId w:val="10"/>
  </w:num>
  <w:num w:numId="5" w16cid:durableId="1718354425">
    <w:abstractNumId w:val="1"/>
  </w:num>
  <w:num w:numId="6" w16cid:durableId="1532495534">
    <w:abstractNumId w:val="4"/>
  </w:num>
  <w:num w:numId="7" w16cid:durableId="2028478181">
    <w:abstractNumId w:val="12"/>
  </w:num>
  <w:num w:numId="8" w16cid:durableId="2118408641">
    <w:abstractNumId w:val="5"/>
  </w:num>
  <w:num w:numId="9" w16cid:durableId="303774478">
    <w:abstractNumId w:val="15"/>
  </w:num>
  <w:num w:numId="10" w16cid:durableId="1480614874">
    <w:abstractNumId w:val="14"/>
  </w:num>
  <w:num w:numId="11" w16cid:durableId="1616516909">
    <w:abstractNumId w:val="2"/>
  </w:num>
  <w:num w:numId="12" w16cid:durableId="1315984612">
    <w:abstractNumId w:val="7"/>
  </w:num>
  <w:num w:numId="13" w16cid:durableId="157966024">
    <w:abstractNumId w:val="9"/>
  </w:num>
  <w:num w:numId="14" w16cid:durableId="1952206043">
    <w:abstractNumId w:val="6"/>
  </w:num>
  <w:num w:numId="15" w16cid:durableId="766460559">
    <w:abstractNumId w:val="11"/>
  </w:num>
  <w:num w:numId="16" w16cid:durableId="8544161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75"/>
    <w:rsid w:val="00010686"/>
    <w:rsid w:val="00052915"/>
    <w:rsid w:val="00086819"/>
    <w:rsid w:val="000E3BB3"/>
    <w:rsid w:val="000F5E56"/>
    <w:rsid w:val="001362EE"/>
    <w:rsid w:val="00152CEA"/>
    <w:rsid w:val="001832A6"/>
    <w:rsid w:val="001A13E2"/>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4E3D60"/>
    <w:rsid w:val="00531B02"/>
    <w:rsid w:val="005332F0"/>
    <w:rsid w:val="0055013B"/>
    <w:rsid w:val="00556824"/>
    <w:rsid w:val="00571B99"/>
    <w:rsid w:val="005A19B9"/>
    <w:rsid w:val="005B2EAE"/>
    <w:rsid w:val="00605827"/>
    <w:rsid w:val="00675021"/>
    <w:rsid w:val="006A06C6"/>
    <w:rsid w:val="007224C8"/>
    <w:rsid w:val="00762AC6"/>
    <w:rsid w:val="00794BE2"/>
    <w:rsid w:val="007A5581"/>
    <w:rsid w:val="007B71FE"/>
    <w:rsid w:val="007D781E"/>
    <w:rsid w:val="007E663E"/>
    <w:rsid w:val="00815082"/>
    <w:rsid w:val="0088395E"/>
    <w:rsid w:val="008B2CC1"/>
    <w:rsid w:val="008E5175"/>
    <w:rsid w:val="008E6BD6"/>
    <w:rsid w:val="008F01E3"/>
    <w:rsid w:val="0090731E"/>
    <w:rsid w:val="00966A22"/>
    <w:rsid w:val="00972F03"/>
    <w:rsid w:val="0098367F"/>
    <w:rsid w:val="009A0C8B"/>
    <w:rsid w:val="009A20CD"/>
    <w:rsid w:val="009B6241"/>
    <w:rsid w:val="009C0927"/>
    <w:rsid w:val="00A16FC0"/>
    <w:rsid w:val="00A32C9E"/>
    <w:rsid w:val="00A73D5A"/>
    <w:rsid w:val="00AB4E21"/>
    <w:rsid w:val="00AB613D"/>
    <w:rsid w:val="00AC1E2C"/>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DF13F9"/>
    <w:rsid w:val="00E0079A"/>
    <w:rsid w:val="00E31D97"/>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9600C"/>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381E0"/>
  <w15:docId w15:val="{F37CC1A8-36F4-46BE-AF72-40D9EA89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ableParagraph">
    <w:name w:val="Table Paragraph"/>
    <w:basedOn w:val="Normal"/>
    <w:uiPriority w:val="1"/>
    <w:qFormat/>
    <w:rsid w:val="008F01E3"/>
    <w:pPr>
      <w:widowControl w:val="0"/>
      <w:autoSpaceDE w:val="0"/>
      <w:autoSpaceDN w:val="0"/>
    </w:pPr>
    <w:rPr>
      <w:rFonts w:eastAsia="Arial"/>
      <w:szCs w:val="22"/>
      <w:lang w:eastAsia="en-US"/>
    </w:rPr>
  </w:style>
  <w:style w:type="character" w:styleId="Hyperlink">
    <w:name w:val="Hyperlink"/>
    <w:basedOn w:val="DefaultParagraphFont"/>
    <w:uiPriority w:val="99"/>
    <w:unhideWhenUsed/>
    <w:rsid w:val="008F01E3"/>
    <w:rPr>
      <w:color w:val="0000FF" w:themeColor="hyperlink"/>
      <w:u w:val="single"/>
    </w:rPr>
  </w:style>
  <w:style w:type="character" w:customStyle="1" w:styleId="HeaderChar">
    <w:name w:val="Header Char"/>
    <w:basedOn w:val="DefaultParagraphFont"/>
    <w:link w:val="Header"/>
    <w:rsid w:val="008F01E3"/>
    <w:rPr>
      <w:rFonts w:ascii="Arial" w:eastAsia="SimSun" w:hAnsi="Arial" w:cs="Arial"/>
      <w:sz w:val="22"/>
      <w:lang w:val="es-ES" w:eastAsia="zh-CN"/>
    </w:rPr>
  </w:style>
  <w:style w:type="paragraph" w:styleId="ListParagraph">
    <w:name w:val="List Paragraph"/>
    <w:basedOn w:val="Normal"/>
    <w:uiPriority w:val="34"/>
    <w:qFormat/>
    <w:rsid w:val="008F01E3"/>
    <w:pPr>
      <w:widowControl w:val="0"/>
      <w:autoSpaceDE w:val="0"/>
      <w:autoSpaceDN w:val="0"/>
      <w:ind w:left="935" w:hanging="361"/>
    </w:pPr>
    <w:rPr>
      <w:rFonts w:eastAsia="Arial"/>
      <w:szCs w:val="22"/>
      <w:lang w:eastAsia="en-US"/>
    </w:rPr>
  </w:style>
  <w:style w:type="character" w:customStyle="1" w:styleId="FootnoteTextChar">
    <w:name w:val="Footnote Text Char"/>
    <w:basedOn w:val="DefaultParagraphFont"/>
    <w:link w:val="FootnoteText"/>
    <w:semiHidden/>
    <w:rsid w:val="008F01E3"/>
    <w:rPr>
      <w:rFonts w:ascii="Arial" w:eastAsia="SimSun" w:hAnsi="Arial" w:cs="Arial"/>
      <w:sz w:val="18"/>
      <w:lang w:val="es-ES" w:eastAsia="zh-CN"/>
    </w:rPr>
  </w:style>
  <w:style w:type="character" w:styleId="FootnoteReference">
    <w:name w:val="footnote reference"/>
    <w:basedOn w:val="DefaultParagraphFont"/>
    <w:semiHidden/>
    <w:unhideWhenUsed/>
    <w:rsid w:val="008F01E3"/>
    <w:rPr>
      <w:vertAlign w:val="superscript"/>
    </w:rPr>
  </w:style>
  <w:style w:type="character" w:customStyle="1" w:styleId="FooterChar">
    <w:name w:val="Footer Char"/>
    <w:basedOn w:val="DefaultParagraphFont"/>
    <w:link w:val="Footer"/>
    <w:uiPriority w:val="99"/>
    <w:rsid w:val="008F01E3"/>
    <w:rPr>
      <w:rFonts w:ascii="Arial" w:eastAsia="SimSun" w:hAnsi="Arial" w:cs="Arial"/>
      <w:sz w:val="22"/>
      <w:lang w:val="es-ES" w:eastAsia="zh-CN"/>
    </w:rPr>
  </w:style>
  <w:style w:type="character" w:customStyle="1" w:styleId="cf01">
    <w:name w:val="cf01"/>
    <w:basedOn w:val="DefaultParagraphFont"/>
    <w:rsid w:val="008F01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meetings/es/doc_details.jsp?doc_id=552483"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s/doc_details.jsp?doc_id=456923"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meetings/es/doc_details.jsp?doc_id=131716"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es/doc_details.jsp?doc_id=456923" TargetMode="Externa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(S)</Template>
  <TotalTime>7</TotalTime>
  <Pages>10</Pages>
  <Words>3239</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CDIP/32/8</vt:lpstr>
    </vt:vector>
  </TitlesOfParts>
  <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CDIP/32/8</dc:title>
  <dc:creator>PANAKAL Joseph Lazar</dc:creator>
  <cp:keywords/>
  <cp:lastModifiedBy>PANAKAL Joseph Lazar</cp:lastModifiedBy>
  <cp:revision>3</cp:revision>
  <cp:lastPrinted>2024-03-15T09:08:00Z</cp:lastPrinted>
  <dcterms:created xsi:type="dcterms:W3CDTF">2024-03-15T09:07:00Z</dcterms:created>
  <dcterms:modified xsi:type="dcterms:W3CDTF">2024-03-15T09:14:00Z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