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6B0D" w14:textId="21CAB328" w:rsidR="00F23A7C" w:rsidRPr="00E23CF2" w:rsidRDefault="00B24897" w:rsidP="00F23A7C">
      <w:pPr>
        <w:pBdr>
          <w:bottom w:val="single" w:sz="4" w:space="11" w:color="auto"/>
        </w:pBdr>
        <w:spacing w:before="240" w:after="240"/>
        <w:jc w:val="right"/>
        <w:rPr>
          <w:b/>
          <w:sz w:val="32"/>
          <w:szCs w:val="40"/>
          <w:lang w:val="es-419"/>
        </w:rPr>
      </w:pPr>
      <w:r w:rsidRPr="00E23CF2">
        <w:rPr>
          <w:noProof/>
          <w:lang w:val="es-419" w:eastAsia="es-ES"/>
        </w:rPr>
        <w:drawing>
          <wp:inline distT="0" distB="0" distL="0" distR="0" wp14:anchorId="7847D6E6" wp14:editId="770C3FCB">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0F0BC0C5" w14:textId="77777777" w:rsidR="00F23A7C" w:rsidRPr="00E23CF2" w:rsidRDefault="00F23A7C" w:rsidP="00561DC9">
      <w:pPr>
        <w:jc w:val="right"/>
        <w:rPr>
          <w:rFonts w:ascii="Arial Black" w:hAnsi="Arial Black"/>
          <w:caps/>
          <w:sz w:val="15"/>
          <w:szCs w:val="15"/>
          <w:lang w:val="es-419"/>
        </w:rPr>
      </w:pPr>
      <w:r w:rsidRPr="00E23CF2">
        <w:rPr>
          <w:rFonts w:ascii="Arial Black" w:hAnsi="Arial Black"/>
          <w:caps/>
          <w:sz w:val="15"/>
          <w:lang w:val="es-419"/>
        </w:rPr>
        <w:t>CDIP/28/</w:t>
      </w:r>
      <w:bookmarkStart w:id="0" w:name="Code"/>
      <w:bookmarkEnd w:id="0"/>
      <w:r w:rsidR="00DA4ACD" w:rsidRPr="00E23CF2">
        <w:rPr>
          <w:rFonts w:ascii="Arial Black" w:hAnsi="Arial Black"/>
          <w:caps/>
          <w:sz w:val="15"/>
          <w:lang w:val="es-419"/>
        </w:rPr>
        <w:t>INF/</w:t>
      </w:r>
      <w:r w:rsidR="00561DC9" w:rsidRPr="00E23CF2">
        <w:rPr>
          <w:rFonts w:ascii="Arial Black" w:hAnsi="Arial Black"/>
          <w:caps/>
          <w:sz w:val="15"/>
          <w:lang w:val="es-419"/>
        </w:rPr>
        <w:t>6</w:t>
      </w:r>
    </w:p>
    <w:p w14:paraId="50EF0062" w14:textId="453BC10B" w:rsidR="00F23A7C" w:rsidRPr="00E23CF2" w:rsidRDefault="00F23A7C" w:rsidP="00F23A7C">
      <w:pPr>
        <w:jc w:val="right"/>
        <w:rPr>
          <w:rFonts w:ascii="Arial Black" w:hAnsi="Arial Black"/>
          <w:caps/>
          <w:sz w:val="15"/>
          <w:szCs w:val="15"/>
          <w:lang w:val="es-419"/>
        </w:rPr>
      </w:pPr>
      <w:r w:rsidRPr="00E23CF2">
        <w:rPr>
          <w:rFonts w:ascii="Arial Black" w:hAnsi="Arial Black"/>
          <w:caps/>
          <w:sz w:val="15"/>
          <w:szCs w:val="15"/>
          <w:lang w:val="es-419"/>
        </w:rPr>
        <w:t xml:space="preserve">ORIGINAL: </w:t>
      </w:r>
      <w:bookmarkStart w:id="1" w:name="Original"/>
      <w:r w:rsidR="00802A7E" w:rsidRPr="00E23CF2">
        <w:rPr>
          <w:rFonts w:ascii="Arial Black" w:hAnsi="Arial Black"/>
          <w:caps/>
          <w:sz w:val="15"/>
          <w:szCs w:val="15"/>
          <w:lang w:val="es-419"/>
        </w:rPr>
        <w:t>INGLÉS</w:t>
      </w:r>
    </w:p>
    <w:bookmarkEnd w:id="1"/>
    <w:p w14:paraId="0C7CBECD" w14:textId="7B0CAC3D" w:rsidR="00F23A7C" w:rsidRPr="00E23CF2" w:rsidRDefault="00802A7E" w:rsidP="00DC503F">
      <w:pPr>
        <w:spacing w:line="1680" w:lineRule="auto"/>
        <w:jc w:val="right"/>
        <w:rPr>
          <w:rFonts w:ascii="Arial Black" w:hAnsi="Arial Black"/>
          <w:caps/>
          <w:color w:val="000000" w:themeColor="text1"/>
          <w:sz w:val="15"/>
          <w:szCs w:val="15"/>
          <w:lang w:val="es-419"/>
        </w:rPr>
      </w:pPr>
      <w:r w:rsidRPr="00E23CF2">
        <w:rPr>
          <w:rFonts w:ascii="Arial Black" w:hAnsi="Arial Black"/>
          <w:caps/>
          <w:color w:val="000000" w:themeColor="text1"/>
          <w:sz w:val="15"/>
          <w:szCs w:val="15"/>
          <w:lang w:val="es-419"/>
        </w:rPr>
        <w:t>FECHA</w:t>
      </w:r>
      <w:r w:rsidR="00F23A7C" w:rsidRPr="00E23CF2">
        <w:rPr>
          <w:rFonts w:ascii="Arial Black" w:hAnsi="Arial Black"/>
          <w:caps/>
          <w:color w:val="000000" w:themeColor="text1"/>
          <w:sz w:val="15"/>
          <w:szCs w:val="15"/>
          <w:lang w:val="es-419"/>
        </w:rPr>
        <w:t xml:space="preserve">: </w:t>
      </w:r>
      <w:bookmarkStart w:id="2" w:name="Date"/>
      <w:r w:rsidR="00EA64FD" w:rsidRPr="00E23CF2">
        <w:rPr>
          <w:rFonts w:ascii="Arial Black" w:hAnsi="Arial Black"/>
          <w:caps/>
          <w:color w:val="000000" w:themeColor="text1"/>
          <w:sz w:val="15"/>
          <w:szCs w:val="15"/>
          <w:lang w:val="es-419"/>
        </w:rPr>
        <w:t>2</w:t>
      </w:r>
      <w:r w:rsidR="00680D1B" w:rsidRPr="00E23CF2">
        <w:rPr>
          <w:rFonts w:ascii="Arial Black" w:hAnsi="Arial Black"/>
          <w:caps/>
          <w:color w:val="000000" w:themeColor="text1"/>
          <w:sz w:val="15"/>
          <w:szCs w:val="15"/>
          <w:lang w:val="es-419"/>
        </w:rPr>
        <w:t>5</w:t>
      </w:r>
      <w:r w:rsidRPr="00E23CF2">
        <w:rPr>
          <w:rFonts w:ascii="Arial Black" w:hAnsi="Arial Black"/>
          <w:caps/>
          <w:color w:val="000000" w:themeColor="text1"/>
          <w:sz w:val="15"/>
          <w:szCs w:val="15"/>
          <w:lang w:val="es-419"/>
        </w:rPr>
        <w:t xml:space="preserve"> DE ABRIL DE </w:t>
      </w:r>
      <w:r w:rsidR="00F23A7C" w:rsidRPr="00E23CF2">
        <w:rPr>
          <w:rFonts w:ascii="Arial Black" w:hAnsi="Arial Black"/>
          <w:caps/>
          <w:color w:val="000000" w:themeColor="text1"/>
          <w:sz w:val="15"/>
          <w:szCs w:val="15"/>
          <w:lang w:val="es-419"/>
        </w:rPr>
        <w:t>2022</w:t>
      </w:r>
      <w:bookmarkEnd w:id="2"/>
    </w:p>
    <w:p w14:paraId="3416B9C7" w14:textId="77777777" w:rsidR="00DC503F" w:rsidRPr="00E23CF2" w:rsidRDefault="00DC503F" w:rsidP="005350E9">
      <w:pPr>
        <w:spacing w:after="600"/>
        <w:rPr>
          <w:b/>
          <w:sz w:val="28"/>
          <w:szCs w:val="28"/>
          <w:lang w:val="es-419"/>
        </w:rPr>
      </w:pPr>
      <w:r w:rsidRPr="00E23CF2">
        <w:rPr>
          <w:b/>
          <w:sz w:val="28"/>
          <w:szCs w:val="28"/>
          <w:lang w:val="es-419"/>
        </w:rPr>
        <w:t>Comité de Desarrollo y Propiedad Intelectual (CDIP)</w:t>
      </w:r>
    </w:p>
    <w:p w14:paraId="66E1CA34" w14:textId="77777777" w:rsidR="00DC503F" w:rsidRPr="00E23CF2" w:rsidRDefault="00DC503F" w:rsidP="00DC503F">
      <w:pPr>
        <w:spacing w:after="720"/>
        <w:rPr>
          <w:b/>
          <w:sz w:val="24"/>
          <w:szCs w:val="24"/>
          <w:lang w:val="es-419"/>
        </w:rPr>
      </w:pPr>
      <w:r w:rsidRPr="00E23CF2">
        <w:rPr>
          <w:b/>
          <w:sz w:val="24"/>
          <w:szCs w:val="24"/>
          <w:lang w:val="es-419"/>
        </w:rPr>
        <w:t>Vigesimoctava sesión</w:t>
      </w:r>
      <w:r w:rsidRPr="00E23CF2">
        <w:rPr>
          <w:b/>
          <w:sz w:val="24"/>
          <w:szCs w:val="24"/>
          <w:lang w:val="es-419"/>
        </w:rPr>
        <w:br/>
        <w:t>Ginebra, 16 a 20 de mayo de 2022</w:t>
      </w:r>
    </w:p>
    <w:p w14:paraId="0AE818BD" w14:textId="31C7D212" w:rsidR="00DC503F" w:rsidRPr="00E23CF2" w:rsidRDefault="00DC503F" w:rsidP="005350E9">
      <w:pPr>
        <w:spacing w:after="360"/>
        <w:rPr>
          <w:bCs/>
          <w:sz w:val="24"/>
          <w:szCs w:val="24"/>
          <w:lang w:val="es-419"/>
        </w:rPr>
      </w:pPr>
      <w:r w:rsidRPr="00E23CF2">
        <w:rPr>
          <w:bCs/>
          <w:sz w:val="24"/>
          <w:szCs w:val="24"/>
          <w:lang w:val="es-419"/>
        </w:rPr>
        <w:t xml:space="preserve">VISIÓN GENERAL DE LOS PRODUCTOS </w:t>
      </w:r>
      <w:r w:rsidR="008034BF" w:rsidRPr="00E23CF2">
        <w:rPr>
          <w:bCs/>
          <w:sz w:val="24"/>
          <w:szCs w:val="24"/>
          <w:lang w:val="es-419"/>
        </w:rPr>
        <w:t>EJECUTADOS</w:t>
      </w:r>
      <w:r w:rsidRPr="00E23CF2">
        <w:rPr>
          <w:bCs/>
          <w:sz w:val="24"/>
          <w:szCs w:val="24"/>
          <w:lang w:val="es-419"/>
        </w:rPr>
        <w:t xml:space="preserve"> EN EL CONTEXTO DEL PROYECTO DE LA AGENDA PARA EL DESARROLLO SOBRE EL DERECHO DE AUTOR Y LA DISTRIBUCIÓN DE CONTENIDOS EN EL ENTORNO DIGITAL</w:t>
      </w:r>
    </w:p>
    <w:p w14:paraId="7F629EE8" w14:textId="5ECE9861" w:rsidR="00F23A7C" w:rsidRPr="00E23CF2" w:rsidRDefault="00F23A7C" w:rsidP="00F23A7C">
      <w:pPr>
        <w:spacing w:after="960"/>
        <w:rPr>
          <w:bCs/>
          <w:sz w:val="24"/>
          <w:szCs w:val="24"/>
          <w:lang w:val="es-419"/>
        </w:rPr>
      </w:pPr>
      <w:r w:rsidRPr="00E23CF2">
        <w:rPr>
          <w:i/>
          <w:lang w:val="es-419"/>
        </w:rPr>
        <w:t>prepar</w:t>
      </w:r>
      <w:r w:rsidR="00442F42" w:rsidRPr="00E23CF2">
        <w:rPr>
          <w:i/>
          <w:lang w:val="es-419"/>
        </w:rPr>
        <w:t>ado por la Secretaría</w:t>
      </w:r>
    </w:p>
    <w:p w14:paraId="057729AA" w14:textId="7475D26B" w:rsidR="00F23A7C" w:rsidRPr="00E23CF2" w:rsidRDefault="00F23A7C" w:rsidP="00561DC9">
      <w:pPr>
        <w:pStyle w:val="Default"/>
        <w:spacing w:after="240"/>
        <w:rPr>
          <w:rFonts w:ascii="Arial" w:hAnsi="Arial" w:cs="Arial"/>
          <w:sz w:val="22"/>
          <w:szCs w:val="22"/>
          <w:lang w:val="es-419"/>
        </w:rPr>
      </w:pPr>
      <w:r w:rsidRPr="00E23CF2">
        <w:rPr>
          <w:rFonts w:ascii="Arial" w:hAnsi="Arial" w:cs="Arial"/>
          <w:sz w:val="22"/>
          <w:szCs w:val="22"/>
          <w:lang w:val="es-419"/>
        </w:rPr>
        <w:fldChar w:fldCharType="begin"/>
      </w:r>
      <w:r w:rsidRPr="00E23CF2">
        <w:rPr>
          <w:rFonts w:ascii="Arial" w:hAnsi="Arial" w:cs="Arial"/>
          <w:sz w:val="22"/>
          <w:szCs w:val="22"/>
          <w:lang w:val="es-419"/>
        </w:rPr>
        <w:instrText xml:space="preserve"> AUTONUM  </w:instrText>
      </w:r>
      <w:r w:rsidRPr="00E23CF2">
        <w:rPr>
          <w:rFonts w:ascii="Arial" w:hAnsi="Arial" w:cs="Arial"/>
          <w:sz w:val="22"/>
          <w:szCs w:val="22"/>
          <w:lang w:val="es-419"/>
        </w:rPr>
        <w:fldChar w:fldCharType="end"/>
      </w:r>
      <w:r w:rsidRPr="00E23CF2">
        <w:rPr>
          <w:rFonts w:ascii="Arial" w:hAnsi="Arial" w:cs="Arial"/>
          <w:sz w:val="22"/>
          <w:szCs w:val="22"/>
          <w:lang w:val="es-419"/>
        </w:rPr>
        <w:t xml:space="preserve"> </w:t>
      </w:r>
      <w:r w:rsidRPr="00E23CF2">
        <w:rPr>
          <w:rFonts w:ascii="Arial" w:hAnsi="Arial" w:cs="Arial"/>
          <w:sz w:val="22"/>
          <w:szCs w:val="22"/>
          <w:lang w:val="es-419"/>
        </w:rPr>
        <w:tab/>
      </w:r>
      <w:r w:rsidR="00802A7E" w:rsidRPr="00E23CF2">
        <w:rPr>
          <w:rFonts w:ascii="Arial" w:hAnsi="Arial" w:cs="Arial"/>
          <w:sz w:val="22"/>
          <w:szCs w:val="22"/>
          <w:lang w:val="es-419"/>
        </w:rPr>
        <w:t xml:space="preserve">El Anexo al presente documento contiene una visión general de los productos </w:t>
      </w:r>
      <w:r w:rsidR="008034BF" w:rsidRPr="00E23CF2">
        <w:rPr>
          <w:rFonts w:ascii="Arial" w:hAnsi="Arial" w:cs="Arial"/>
          <w:sz w:val="22"/>
          <w:szCs w:val="22"/>
          <w:lang w:val="es-419"/>
        </w:rPr>
        <w:t>ejecutados</w:t>
      </w:r>
      <w:r w:rsidR="00802A7E" w:rsidRPr="00E23CF2">
        <w:rPr>
          <w:rFonts w:ascii="Arial" w:hAnsi="Arial" w:cs="Arial"/>
          <w:sz w:val="22"/>
          <w:szCs w:val="22"/>
          <w:lang w:val="es-419"/>
        </w:rPr>
        <w:t xml:space="preserve"> en el contexto del proyecto de la </w:t>
      </w:r>
      <w:r w:rsidR="00C673F4" w:rsidRPr="00E23CF2">
        <w:rPr>
          <w:rFonts w:ascii="Arial" w:hAnsi="Arial" w:cs="Arial"/>
          <w:sz w:val="22"/>
          <w:szCs w:val="22"/>
          <w:lang w:val="es-419"/>
        </w:rPr>
        <w:t>A</w:t>
      </w:r>
      <w:r w:rsidR="00802A7E" w:rsidRPr="00E23CF2">
        <w:rPr>
          <w:rFonts w:ascii="Arial" w:hAnsi="Arial" w:cs="Arial"/>
          <w:sz w:val="22"/>
          <w:szCs w:val="22"/>
          <w:lang w:val="es-419"/>
        </w:rPr>
        <w:t xml:space="preserve">genda para el </w:t>
      </w:r>
      <w:r w:rsidR="00C673F4" w:rsidRPr="00E23CF2">
        <w:rPr>
          <w:rFonts w:ascii="Arial" w:hAnsi="Arial" w:cs="Arial"/>
          <w:sz w:val="22"/>
          <w:szCs w:val="22"/>
          <w:lang w:val="es-419"/>
        </w:rPr>
        <w:t>D</w:t>
      </w:r>
      <w:r w:rsidR="00802A7E" w:rsidRPr="00E23CF2">
        <w:rPr>
          <w:rFonts w:ascii="Arial" w:hAnsi="Arial" w:cs="Arial"/>
          <w:sz w:val="22"/>
          <w:szCs w:val="22"/>
          <w:lang w:val="es-419"/>
        </w:rPr>
        <w:t xml:space="preserve">esarrollo sobre </w:t>
      </w:r>
      <w:r w:rsidR="00AB4135" w:rsidRPr="00E23CF2">
        <w:rPr>
          <w:rFonts w:ascii="Arial" w:hAnsi="Arial" w:cs="Arial"/>
          <w:sz w:val="22"/>
          <w:szCs w:val="22"/>
          <w:lang w:val="es-419"/>
        </w:rPr>
        <w:t>el D</w:t>
      </w:r>
      <w:r w:rsidR="00802A7E" w:rsidRPr="00E23CF2">
        <w:rPr>
          <w:rFonts w:ascii="Arial" w:hAnsi="Arial" w:cs="Arial"/>
          <w:sz w:val="22"/>
          <w:szCs w:val="22"/>
          <w:lang w:val="es-419"/>
        </w:rPr>
        <w:t xml:space="preserve">erecho de </w:t>
      </w:r>
      <w:r w:rsidR="00AB4135" w:rsidRPr="00E23CF2">
        <w:rPr>
          <w:rFonts w:ascii="Arial" w:hAnsi="Arial" w:cs="Arial"/>
          <w:sz w:val="22"/>
          <w:szCs w:val="22"/>
          <w:lang w:val="es-419"/>
        </w:rPr>
        <w:t>A</w:t>
      </w:r>
      <w:r w:rsidR="00802A7E" w:rsidRPr="00E23CF2">
        <w:rPr>
          <w:rFonts w:ascii="Arial" w:hAnsi="Arial" w:cs="Arial"/>
          <w:sz w:val="22"/>
          <w:szCs w:val="22"/>
          <w:lang w:val="es-419"/>
        </w:rPr>
        <w:t xml:space="preserve">utor y la </w:t>
      </w:r>
      <w:r w:rsidR="00AB4135" w:rsidRPr="00E23CF2">
        <w:rPr>
          <w:rFonts w:ascii="Arial" w:hAnsi="Arial" w:cs="Arial"/>
          <w:sz w:val="22"/>
          <w:szCs w:val="22"/>
          <w:lang w:val="es-419"/>
        </w:rPr>
        <w:t>D</w:t>
      </w:r>
      <w:r w:rsidR="00802A7E" w:rsidRPr="00E23CF2">
        <w:rPr>
          <w:rFonts w:ascii="Arial" w:hAnsi="Arial" w:cs="Arial"/>
          <w:sz w:val="22"/>
          <w:szCs w:val="22"/>
          <w:lang w:val="es-419"/>
        </w:rPr>
        <w:t xml:space="preserve">istribución de </w:t>
      </w:r>
      <w:r w:rsidR="00AB4135" w:rsidRPr="00E23CF2">
        <w:rPr>
          <w:rFonts w:ascii="Arial" w:hAnsi="Arial" w:cs="Arial"/>
          <w:sz w:val="22"/>
          <w:szCs w:val="22"/>
          <w:lang w:val="es-419"/>
        </w:rPr>
        <w:t>C</w:t>
      </w:r>
      <w:r w:rsidR="00802A7E" w:rsidRPr="00E23CF2">
        <w:rPr>
          <w:rFonts w:ascii="Arial" w:hAnsi="Arial" w:cs="Arial"/>
          <w:sz w:val="22"/>
          <w:szCs w:val="22"/>
          <w:lang w:val="es-419"/>
        </w:rPr>
        <w:t xml:space="preserve">ontenidos en el </w:t>
      </w:r>
      <w:r w:rsidR="00AB4135" w:rsidRPr="00E23CF2">
        <w:rPr>
          <w:rFonts w:ascii="Arial" w:hAnsi="Arial" w:cs="Arial"/>
          <w:sz w:val="22"/>
          <w:szCs w:val="22"/>
          <w:lang w:val="es-419"/>
        </w:rPr>
        <w:t>E</w:t>
      </w:r>
      <w:r w:rsidR="00802A7E" w:rsidRPr="00E23CF2">
        <w:rPr>
          <w:rFonts w:ascii="Arial" w:hAnsi="Arial" w:cs="Arial"/>
          <w:sz w:val="22"/>
          <w:szCs w:val="22"/>
          <w:lang w:val="es-419"/>
        </w:rPr>
        <w:t xml:space="preserve">ntorno </w:t>
      </w:r>
      <w:r w:rsidR="00AB4135" w:rsidRPr="00E23CF2">
        <w:rPr>
          <w:rFonts w:ascii="Arial" w:hAnsi="Arial" w:cs="Arial"/>
          <w:sz w:val="22"/>
          <w:szCs w:val="22"/>
          <w:lang w:val="es-419"/>
        </w:rPr>
        <w:t>D</w:t>
      </w:r>
      <w:r w:rsidR="00802A7E" w:rsidRPr="00E23CF2">
        <w:rPr>
          <w:rFonts w:ascii="Arial" w:hAnsi="Arial" w:cs="Arial"/>
          <w:sz w:val="22"/>
          <w:szCs w:val="22"/>
          <w:lang w:val="es-419"/>
        </w:rPr>
        <w:t xml:space="preserve">igital </w:t>
      </w:r>
      <w:r w:rsidR="00561DC9" w:rsidRPr="00E23CF2">
        <w:rPr>
          <w:rFonts w:ascii="Arial" w:hAnsi="Arial" w:cs="Arial"/>
          <w:bCs/>
          <w:sz w:val="22"/>
          <w:szCs w:val="22"/>
          <w:lang w:val="es-419"/>
        </w:rPr>
        <w:t>(document</w:t>
      </w:r>
      <w:r w:rsidR="00AB4135" w:rsidRPr="00E23CF2">
        <w:rPr>
          <w:rFonts w:ascii="Arial" w:hAnsi="Arial" w:cs="Arial"/>
          <w:bCs/>
          <w:sz w:val="22"/>
          <w:szCs w:val="22"/>
          <w:lang w:val="es-419"/>
        </w:rPr>
        <w:t>o</w:t>
      </w:r>
      <w:r w:rsidR="00561DC9" w:rsidRPr="00E23CF2">
        <w:rPr>
          <w:rFonts w:ascii="Arial" w:hAnsi="Arial" w:cs="Arial"/>
          <w:bCs/>
          <w:sz w:val="22"/>
          <w:szCs w:val="22"/>
          <w:lang w:val="es-419"/>
        </w:rPr>
        <w:t xml:space="preserve"> CDIP/22/15 Rev.)</w:t>
      </w:r>
      <w:r w:rsidR="00283A23" w:rsidRPr="00E23CF2">
        <w:rPr>
          <w:rFonts w:ascii="Arial" w:hAnsi="Arial" w:cs="Arial"/>
          <w:bCs/>
          <w:sz w:val="22"/>
          <w:szCs w:val="22"/>
          <w:lang w:val="es-419"/>
        </w:rPr>
        <w:t>,</w:t>
      </w:r>
      <w:r w:rsidR="00283A23" w:rsidRPr="00E23CF2">
        <w:rPr>
          <w:rFonts w:ascii="Arial" w:hAnsi="Arial" w:cs="Arial"/>
          <w:sz w:val="22"/>
          <w:szCs w:val="22"/>
          <w:lang w:val="es-419"/>
        </w:rPr>
        <w:t xml:space="preserve"> que ha sido </w:t>
      </w:r>
      <w:r w:rsidR="00AB4135" w:rsidRPr="00E23CF2">
        <w:rPr>
          <w:rFonts w:ascii="Arial" w:hAnsi="Arial" w:cs="Arial"/>
          <w:sz w:val="22"/>
          <w:szCs w:val="22"/>
          <w:lang w:val="es-419"/>
        </w:rPr>
        <w:t>preparad</w:t>
      </w:r>
      <w:r w:rsidR="000F6BB1" w:rsidRPr="00E23CF2">
        <w:rPr>
          <w:rFonts w:ascii="Arial" w:hAnsi="Arial" w:cs="Arial"/>
          <w:sz w:val="22"/>
          <w:szCs w:val="22"/>
          <w:lang w:val="es-419"/>
        </w:rPr>
        <w:t>a</w:t>
      </w:r>
      <w:r w:rsidR="00283A23" w:rsidRPr="00E23CF2">
        <w:rPr>
          <w:rFonts w:ascii="Arial" w:hAnsi="Arial" w:cs="Arial"/>
          <w:sz w:val="22"/>
          <w:szCs w:val="22"/>
          <w:lang w:val="es-419"/>
        </w:rPr>
        <w:t xml:space="preserve"> </w:t>
      </w:r>
      <w:r w:rsidR="00AB4135" w:rsidRPr="00E23CF2">
        <w:rPr>
          <w:rFonts w:ascii="Arial" w:hAnsi="Arial" w:cs="Arial"/>
          <w:sz w:val="22"/>
          <w:szCs w:val="22"/>
          <w:lang w:val="es-419"/>
        </w:rPr>
        <w:t>por el director del proyecto</w:t>
      </w:r>
      <w:r w:rsidR="00561DC9" w:rsidRPr="00E23CF2">
        <w:rPr>
          <w:rFonts w:ascii="Arial" w:hAnsi="Arial" w:cs="Arial"/>
          <w:sz w:val="22"/>
          <w:szCs w:val="22"/>
          <w:lang w:val="es-419"/>
        </w:rPr>
        <w:t>.</w:t>
      </w:r>
    </w:p>
    <w:p w14:paraId="47860A24" w14:textId="61F2A4AE" w:rsidR="00F23A7C" w:rsidRPr="00E23CF2" w:rsidRDefault="00F23A7C" w:rsidP="00DA4ACD">
      <w:pPr>
        <w:pStyle w:val="Endofdocument"/>
        <w:spacing w:after="360"/>
        <w:ind w:left="5530"/>
        <w:rPr>
          <w:i/>
          <w:iCs/>
          <w:szCs w:val="22"/>
          <w:lang w:val="es-419"/>
        </w:rPr>
      </w:pPr>
      <w:r w:rsidRPr="00E23CF2">
        <w:rPr>
          <w:lang w:val="es-419"/>
        </w:rPr>
        <w:fldChar w:fldCharType="begin"/>
      </w:r>
      <w:r w:rsidRPr="00E23CF2">
        <w:rPr>
          <w:lang w:val="es-419"/>
        </w:rPr>
        <w:instrText xml:space="preserve"> AUTONUM  </w:instrText>
      </w:r>
      <w:r w:rsidRPr="00E23CF2">
        <w:rPr>
          <w:lang w:val="es-419"/>
        </w:rPr>
        <w:fldChar w:fldCharType="end"/>
      </w:r>
      <w:r w:rsidRPr="00E23CF2">
        <w:rPr>
          <w:i/>
          <w:iCs/>
          <w:szCs w:val="22"/>
          <w:lang w:val="es-419"/>
        </w:rPr>
        <w:tab/>
      </w:r>
      <w:r w:rsidR="00AB4135" w:rsidRPr="00E23CF2">
        <w:rPr>
          <w:i/>
          <w:iCs/>
          <w:szCs w:val="22"/>
          <w:lang w:val="es-419"/>
        </w:rPr>
        <w:t>Se invita al CDIP a tomar nota de la información contenida en el Anexo al presente documento</w:t>
      </w:r>
      <w:r w:rsidRPr="00E23CF2">
        <w:rPr>
          <w:i/>
          <w:iCs/>
          <w:szCs w:val="22"/>
          <w:lang w:val="es-419"/>
        </w:rPr>
        <w:t>.</w:t>
      </w:r>
    </w:p>
    <w:p w14:paraId="7C3FE76F" w14:textId="1585840D" w:rsidR="0081533E" w:rsidRPr="00E23CF2" w:rsidRDefault="00F23A7C" w:rsidP="00B05BB8">
      <w:pPr>
        <w:spacing w:before="65"/>
        <w:ind w:left="5533"/>
        <w:rPr>
          <w:lang w:val="es-419"/>
        </w:rPr>
        <w:sectPr w:rsidR="0081533E" w:rsidRPr="00E23CF2" w:rsidSect="00C81EFC">
          <w:headerReference w:type="even" r:id="rId9"/>
          <w:headerReference w:type="default" r:id="rId10"/>
          <w:footerReference w:type="even" r:id="rId11"/>
          <w:pgSz w:w="11907" w:h="16840" w:code="9"/>
          <w:pgMar w:top="567" w:right="1418" w:bottom="1418" w:left="1418" w:header="510" w:footer="1021" w:gutter="0"/>
          <w:pgNumType w:start="0"/>
          <w:cols w:space="720"/>
          <w:titlePg/>
          <w:docGrid w:linePitch="299"/>
        </w:sectPr>
      </w:pPr>
      <w:r w:rsidRPr="00E23CF2">
        <w:rPr>
          <w:lang w:val="es-419"/>
        </w:rPr>
        <w:t>[</w:t>
      </w:r>
      <w:r w:rsidR="00AB4135" w:rsidRPr="00E23CF2">
        <w:rPr>
          <w:lang w:val="es-419"/>
        </w:rPr>
        <w:t>Sigue el Anexo</w:t>
      </w:r>
      <w:r w:rsidRPr="00E23CF2">
        <w:rPr>
          <w:lang w:val="es-419"/>
        </w:rPr>
        <w:t>]</w:t>
      </w:r>
    </w:p>
    <w:sdt>
      <w:sdtPr>
        <w:rPr>
          <w:lang w:val="es-419"/>
        </w:rPr>
        <w:id w:val="1238743559"/>
        <w:docPartObj>
          <w:docPartGallery w:val="Table of Contents"/>
          <w:docPartUnique/>
        </w:docPartObj>
      </w:sdtPr>
      <w:sdtEndPr>
        <w:rPr>
          <w:b/>
          <w:bCs/>
          <w:noProof/>
        </w:rPr>
      </w:sdtEndPr>
      <w:sdtContent>
        <w:p w14:paraId="3A9E7DCB" w14:textId="673C1400" w:rsidR="00561DC9" w:rsidRPr="00E23CF2" w:rsidRDefault="00B205FB" w:rsidP="00561DC9">
          <w:pPr>
            <w:spacing w:line="276" w:lineRule="auto"/>
            <w:jc w:val="center"/>
            <w:rPr>
              <w:lang w:val="es-419"/>
            </w:rPr>
          </w:pPr>
          <w:r w:rsidRPr="00E23CF2">
            <w:rPr>
              <w:lang w:val="es-419"/>
            </w:rPr>
            <w:t>ÍNDICE</w:t>
          </w:r>
        </w:p>
        <w:p w14:paraId="6D4CA0F2" w14:textId="77777777" w:rsidR="00561DC9" w:rsidRPr="00E23CF2" w:rsidRDefault="00561DC9" w:rsidP="00561DC9">
          <w:pPr>
            <w:spacing w:line="276" w:lineRule="auto"/>
            <w:jc w:val="center"/>
            <w:rPr>
              <w:lang w:val="es-419"/>
            </w:rPr>
          </w:pPr>
        </w:p>
        <w:p w14:paraId="514C7ED2" w14:textId="6772354A" w:rsidR="006F6770" w:rsidRPr="00E23CF2" w:rsidRDefault="00561DC9">
          <w:pPr>
            <w:pStyle w:val="TOC2"/>
            <w:tabs>
              <w:tab w:val="left" w:pos="660"/>
              <w:tab w:val="right" w:leader="dot" w:pos="9063"/>
            </w:tabs>
            <w:rPr>
              <w:rFonts w:asciiTheme="minorHAnsi" w:eastAsiaTheme="minorEastAsia" w:hAnsiTheme="minorHAnsi" w:cstheme="minorBidi"/>
              <w:noProof/>
              <w:szCs w:val="22"/>
              <w:lang w:val="es-419" w:eastAsia="es-ES_tradnl"/>
            </w:rPr>
          </w:pPr>
          <w:r w:rsidRPr="00E23CF2">
            <w:rPr>
              <w:lang w:val="es-419"/>
            </w:rPr>
            <w:fldChar w:fldCharType="begin"/>
          </w:r>
          <w:r w:rsidRPr="00E23CF2">
            <w:rPr>
              <w:lang w:val="es-419"/>
            </w:rPr>
            <w:instrText xml:space="preserve"> TOC \o "1-3" \h \z \u </w:instrText>
          </w:r>
          <w:r w:rsidRPr="00E23CF2">
            <w:rPr>
              <w:lang w:val="es-419"/>
            </w:rPr>
            <w:fldChar w:fldCharType="separate"/>
          </w:r>
          <w:hyperlink w:anchor="_Toc102145874" w:history="1">
            <w:r w:rsidR="006F6770" w:rsidRPr="00E23CF2">
              <w:rPr>
                <w:rStyle w:val="Hyperlink"/>
                <w:noProof/>
                <w:lang w:val="es-419"/>
              </w:rPr>
              <w:t>1.</w:t>
            </w:r>
            <w:r w:rsidR="006F6770" w:rsidRPr="00E23CF2">
              <w:rPr>
                <w:rFonts w:asciiTheme="minorHAnsi" w:eastAsiaTheme="minorEastAsia" w:hAnsiTheme="minorHAnsi" w:cstheme="minorBidi"/>
                <w:noProof/>
                <w:szCs w:val="22"/>
                <w:lang w:val="es-419" w:eastAsia="es-ES_tradnl"/>
              </w:rPr>
              <w:tab/>
            </w:r>
            <w:r w:rsidR="006F6770" w:rsidRPr="00E23CF2">
              <w:rPr>
                <w:rStyle w:val="Hyperlink"/>
                <w:noProof/>
                <w:lang w:val="es-419"/>
              </w:rPr>
              <w:t>INTRODUCCIÓN</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_Toc102145874 \h </w:instrText>
            </w:r>
            <w:r w:rsidR="006F6770" w:rsidRPr="00E23CF2">
              <w:rPr>
                <w:noProof/>
                <w:webHidden/>
                <w:lang w:val="es-419"/>
              </w:rPr>
            </w:r>
            <w:r w:rsidR="006F6770" w:rsidRPr="00E23CF2">
              <w:rPr>
                <w:noProof/>
                <w:webHidden/>
                <w:lang w:val="es-419"/>
              </w:rPr>
              <w:fldChar w:fldCharType="separate"/>
            </w:r>
            <w:r w:rsidR="00E23CF2" w:rsidRPr="00E23CF2">
              <w:rPr>
                <w:noProof/>
                <w:webHidden/>
                <w:lang w:val="es-419"/>
              </w:rPr>
              <w:t>2</w:t>
            </w:r>
            <w:r w:rsidR="006F6770" w:rsidRPr="00E23CF2">
              <w:rPr>
                <w:noProof/>
                <w:webHidden/>
                <w:lang w:val="es-419"/>
              </w:rPr>
              <w:fldChar w:fldCharType="end"/>
            </w:r>
          </w:hyperlink>
        </w:p>
        <w:p w14:paraId="7EAA15A7" w14:textId="721C46C8" w:rsidR="006F6770" w:rsidRPr="00E23CF2" w:rsidRDefault="00E23CF2">
          <w:pPr>
            <w:pStyle w:val="TOC2"/>
            <w:tabs>
              <w:tab w:val="left" w:pos="660"/>
              <w:tab w:val="right" w:leader="dot" w:pos="9063"/>
            </w:tabs>
            <w:rPr>
              <w:rFonts w:asciiTheme="minorHAnsi" w:eastAsiaTheme="minorEastAsia" w:hAnsiTheme="minorHAnsi" w:cstheme="minorBidi"/>
              <w:noProof/>
              <w:szCs w:val="22"/>
              <w:lang w:val="es-419" w:eastAsia="es-ES_tradnl"/>
            </w:rPr>
          </w:pPr>
          <w:hyperlink w:anchor="_Toc102145875" w:history="1">
            <w:r w:rsidR="006F6770" w:rsidRPr="00E23CF2">
              <w:rPr>
                <w:rStyle w:val="Hyperlink"/>
                <w:noProof/>
                <w:lang w:val="es-419"/>
              </w:rPr>
              <w:t>2.</w:t>
            </w:r>
            <w:r w:rsidR="006F6770" w:rsidRPr="00E23CF2">
              <w:rPr>
                <w:rFonts w:asciiTheme="minorHAnsi" w:eastAsiaTheme="minorEastAsia" w:hAnsiTheme="minorHAnsi" w:cstheme="minorBidi"/>
                <w:noProof/>
                <w:szCs w:val="22"/>
                <w:lang w:val="es-419" w:eastAsia="es-ES_tradnl"/>
              </w:rPr>
              <w:tab/>
            </w:r>
            <w:r w:rsidR="006F6770" w:rsidRPr="00E23CF2">
              <w:rPr>
                <w:rStyle w:val="Hyperlink"/>
                <w:noProof/>
                <w:lang w:val="es-419"/>
              </w:rPr>
              <w:t>RESÚMENES</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_Toc102145875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2</w:t>
            </w:r>
            <w:r w:rsidR="006F6770" w:rsidRPr="00E23CF2">
              <w:rPr>
                <w:noProof/>
                <w:webHidden/>
                <w:lang w:val="es-419"/>
              </w:rPr>
              <w:fldChar w:fldCharType="end"/>
            </w:r>
          </w:hyperlink>
        </w:p>
        <w:p w14:paraId="5E0D9FED" w14:textId="013CE3A3" w:rsidR="006F6770" w:rsidRPr="00E23CF2" w:rsidRDefault="00E23CF2">
          <w:pPr>
            <w:pStyle w:val="TOC2"/>
            <w:tabs>
              <w:tab w:val="left" w:pos="660"/>
              <w:tab w:val="right" w:leader="dot" w:pos="9063"/>
            </w:tabs>
            <w:rPr>
              <w:rFonts w:asciiTheme="minorHAnsi" w:eastAsiaTheme="minorEastAsia" w:hAnsiTheme="minorHAnsi" w:cstheme="minorBidi"/>
              <w:noProof/>
              <w:szCs w:val="22"/>
              <w:lang w:val="es-419" w:eastAsia="es-ES_tradnl"/>
            </w:rPr>
          </w:pPr>
          <w:hyperlink w:anchor="_Toc102145876" w:history="1">
            <w:r w:rsidR="006F6770" w:rsidRPr="00E23CF2">
              <w:rPr>
                <w:rStyle w:val="Hyperlink"/>
                <w:noProof/>
                <w:lang w:val="es-419"/>
              </w:rPr>
              <w:t>I.</w:t>
            </w:r>
            <w:r w:rsidR="006F6770" w:rsidRPr="00E23CF2">
              <w:rPr>
                <w:rFonts w:asciiTheme="minorHAnsi" w:eastAsiaTheme="minorEastAsia" w:hAnsiTheme="minorHAnsi" w:cstheme="minorBidi"/>
                <w:noProof/>
                <w:szCs w:val="22"/>
                <w:lang w:val="es-419" w:eastAsia="es-ES_tradnl"/>
              </w:rPr>
              <w:tab/>
            </w:r>
            <w:r w:rsidR="006F6770" w:rsidRPr="00E23CF2">
              <w:rPr>
                <w:rStyle w:val="Hyperlink"/>
                <w:noProof/>
                <w:lang w:val="es-419"/>
              </w:rPr>
              <w:t>ESTUDIO SOBRE EL MARCO JURÍDICO DE LOS SERVICIOS AUDIOVISUALES EN AMÉRICA LATINA</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_Toc102145876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2</w:t>
            </w:r>
            <w:r w:rsidR="006F6770" w:rsidRPr="00E23CF2">
              <w:rPr>
                <w:noProof/>
                <w:webHidden/>
                <w:lang w:val="es-419"/>
              </w:rPr>
              <w:fldChar w:fldCharType="end"/>
            </w:r>
          </w:hyperlink>
        </w:p>
        <w:p w14:paraId="4BBD3577" w14:textId="5783B31A"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77" w:history="1">
            <w:r w:rsidR="006F6770" w:rsidRPr="00E23CF2">
              <w:rPr>
                <w:rStyle w:val="Hyperlink"/>
                <w:noProof/>
                <w:lang w:val="es-419"/>
              </w:rPr>
              <w:t>Parte 1: Modelos de negocios de OTT audiovisuales en América Latina: tendencias recientes y previsiones futuras</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_Toc102145877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2</w:t>
            </w:r>
            <w:r w:rsidR="006F6770" w:rsidRPr="00E23CF2">
              <w:rPr>
                <w:noProof/>
                <w:webHidden/>
                <w:lang w:val="es-419"/>
              </w:rPr>
              <w:fldChar w:fldCharType="end"/>
            </w:r>
          </w:hyperlink>
        </w:p>
        <w:p w14:paraId="34B9056D" w14:textId="108FF18A"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78" w:history="1">
            <w:r w:rsidR="006F6770" w:rsidRPr="00E23CF2">
              <w:rPr>
                <w:rStyle w:val="Hyperlink"/>
                <w:noProof/>
                <w:lang w:val="es-419"/>
              </w:rPr>
              <w:t>Anexo a la Parte 2:</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_Toc102145878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4</w:t>
            </w:r>
            <w:r w:rsidR="006F6770" w:rsidRPr="00E23CF2">
              <w:rPr>
                <w:noProof/>
                <w:webHidden/>
                <w:lang w:val="es-419"/>
              </w:rPr>
              <w:fldChar w:fldCharType="end"/>
            </w:r>
          </w:hyperlink>
        </w:p>
        <w:p w14:paraId="3911EF5B" w14:textId="6E611F80"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79" w:history="1">
            <w:r w:rsidR="006F6770" w:rsidRPr="00E23CF2">
              <w:rPr>
                <w:rStyle w:val="Hyperlink"/>
                <w:noProof/>
                <w:lang w:val="es-419"/>
              </w:rPr>
              <w:t>Parte 3: El tratamiento jurídico del autor extranjero de obra audiovisual</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_Toc102145879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4</w:t>
            </w:r>
            <w:r w:rsidR="006F6770" w:rsidRPr="00E23CF2">
              <w:rPr>
                <w:noProof/>
                <w:webHidden/>
                <w:lang w:val="es-419"/>
              </w:rPr>
              <w:fldChar w:fldCharType="end"/>
            </w:r>
          </w:hyperlink>
        </w:p>
        <w:p w14:paraId="001837DA" w14:textId="7B98E191"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80" w:history="1">
            <w:r w:rsidR="006F6770" w:rsidRPr="00E23CF2">
              <w:rPr>
                <w:rStyle w:val="Hyperlink"/>
                <w:noProof/>
                <w:lang w:val="es-419"/>
              </w:rPr>
              <w:t>Parte 4: Prácticas contractuales en el sector audiovisual de América Latina en un entorno digital.</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_Toc102145880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6</w:t>
            </w:r>
            <w:r w:rsidR="006F6770" w:rsidRPr="00E23CF2">
              <w:rPr>
                <w:noProof/>
                <w:webHidden/>
                <w:lang w:val="es-419"/>
              </w:rPr>
              <w:fldChar w:fldCharType="end"/>
            </w:r>
          </w:hyperlink>
        </w:p>
        <w:p w14:paraId="3C2345BE" w14:textId="3AC208DE"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81" w:history="1">
            <w:r w:rsidR="006F6770" w:rsidRPr="00E23CF2">
              <w:rPr>
                <w:rStyle w:val="Hyperlink"/>
                <w:noProof/>
                <w:lang w:val="es-419"/>
              </w:rPr>
              <w:t>Parte 5: La identificación y el uso de metadatos en las obras audiovisuales</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_Toc102145881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7</w:t>
            </w:r>
            <w:r w:rsidR="006F6770" w:rsidRPr="00E23CF2">
              <w:rPr>
                <w:noProof/>
                <w:webHidden/>
                <w:lang w:val="es-419"/>
              </w:rPr>
              <w:fldChar w:fldCharType="end"/>
            </w:r>
          </w:hyperlink>
        </w:p>
        <w:p w14:paraId="30374F8F" w14:textId="00F27E55"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82" w:history="1">
            <w:r w:rsidR="006F6770" w:rsidRPr="00E23CF2">
              <w:rPr>
                <w:rStyle w:val="Hyperlink"/>
                <w:noProof/>
                <w:lang w:val="es-419"/>
              </w:rPr>
              <w:t>Parte 6: Métodos alternativos de solución de controversias, de la OMPI, para los modelos de negocio OTT audiovisuales</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_Toc102145882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8</w:t>
            </w:r>
            <w:r w:rsidR="006F6770" w:rsidRPr="00E23CF2">
              <w:rPr>
                <w:noProof/>
                <w:webHidden/>
                <w:lang w:val="es-419"/>
              </w:rPr>
              <w:fldChar w:fldCharType="end"/>
            </w:r>
          </w:hyperlink>
        </w:p>
        <w:p w14:paraId="54F3F7A4" w14:textId="687EF173" w:rsidR="006F6770" w:rsidRPr="00E23CF2" w:rsidRDefault="00E23CF2">
          <w:pPr>
            <w:pStyle w:val="TOC2"/>
            <w:tabs>
              <w:tab w:val="left" w:pos="660"/>
              <w:tab w:val="right" w:leader="dot" w:pos="9063"/>
            </w:tabs>
            <w:rPr>
              <w:rFonts w:asciiTheme="minorHAnsi" w:eastAsiaTheme="minorEastAsia" w:hAnsiTheme="minorHAnsi" w:cstheme="minorBidi"/>
              <w:noProof/>
              <w:szCs w:val="22"/>
              <w:lang w:val="es-419" w:eastAsia="es-ES_tradnl"/>
            </w:rPr>
          </w:pPr>
          <w:hyperlink w:anchor="_Toc102145883" w:history="1">
            <w:r w:rsidR="006F6770" w:rsidRPr="00E23CF2">
              <w:rPr>
                <w:rStyle w:val="Hyperlink"/>
                <w:noProof/>
                <w:lang w:val="es-419"/>
              </w:rPr>
              <w:t>II.</w:t>
            </w:r>
            <w:r w:rsidR="006F6770" w:rsidRPr="00E23CF2">
              <w:rPr>
                <w:rFonts w:asciiTheme="minorHAnsi" w:eastAsiaTheme="minorEastAsia" w:hAnsiTheme="minorHAnsi" w:cstheme="minorBidi"/>
                <w:noProof/>
                <w:szCs w:val="22"/>
                <w:lang w:val="es-419" w:eastAsia="es-ES_tradnl"/>
              </w:rPr>
              <w:tab/>
            </w:r>
            <w:r w:rsidR="006F6770" w:rsidRPr="00E23CF2">
              <w:rPr>
                <w:rStyle w:val="Hyperlink"/>
                <w:noProof/>
                <w:lang w:val="es-419"/>
              </w:rPr>
              <w:t>ESTUDIO SOBRE EL CONTENIDO AUDIOVISUAL EN EL DOMINIO PÚBLICO Y CONSIDERADO COMO OBRA HUÉRFANA</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_Toc102145883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8</w:t>
            </w:r>
            <w:r w:rsidR="006F6770" w:rsidRPr="00E23CF2">
              <w:rPr>
                <w:noProof/>
                <w:webHidden/>
                <w:lang w:val="es-419"/>
              </w:rPr>
              <w:fldChar w:fldCharType="end"/>
            </w:r>
          </w:hyperlink>
        </w:p>
        <w:p w14:paraId="2E702E7D" w14:textId="2F10740C" w:rsidR="006F6770" w:rsidRPr="00E23CF2" w:rsidRDefault="00E23CF2">
          <w:pPr>
            <w:pStyle w:val="TOC2"/>
            <w:tabs>
              <w:tab w:val="left" w:pos="880"/>
              <w:tab w:val="right" w:leader="dot" w:pos="9063"/>
            </w:tabs>
            <w:rPr>
              <w:rFonts w:asciiTheme="minorHAnsi" w:eastAsiaTheme="minorEastAsia" w:hAnsiTheme="minorHAnsi" w:cstheme="minorBidi"/>
              <w:noProof/>
              <w:szCs w:val="22"/>
              <w:lang w:val="es-419" w:eastAsia="es-ES_tradnl"/>
            </w:rPr>
          </w:pPr>
          <w:hyperlink w:anchor="_Toc102145884" w:history="1">
            <w:r w:rsidR="006F6770" w:rsidRPr="00E23CF2">
              <w:rPr>
                <w:rStyle w:val="Hyperlink"/>
                <w:noProof/>
                <w:lang w:val="es-419"/>
              </w:rPr>
              <w:t>III.</w:t>
            </w:r>
            <w:r w:rsidR="006F6770" w:rsidRPr="00E23CF2">
              <w:rPr>
                <w:rFonts w:asciiTheme="minorHAnsi" w:eastAsiaTheme="minorEastAsia" w:hAnsiTheme="minorHAnsi" w:cstheme="minorBidi"/>
                <w:noProof/>
                <w:szCs w:val="22"/>
                <w:lang w:val="es-419" w:eastAsia="es-ES_tradnl"/>
              </w:rPr>
              <w:tab/>
            </w:r>
            <w:r w:rsidR="006F6770" w:rsidRPr="00E23CF2">
              <w:rPr>
                <w:rStyle w:val="Hyperlink"/>
                <w:noProof/>
                <w:lang w:val="es-419"/>
              </w:rPr>
              <w:t>ESTUDIOS DE CASOS</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_Toc102145884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9</w:t>
            </w:r>
            <w:r w:rsidR="006F6770" w:rsidRPr="00E23CF2">
              <w:rPr>
                <w:noProof/>
                <w:webHidden/>
                <w:lang w:val="es-419"/>
              </w:rPr>
              <w:fldChar w:fldCharType="end"/>
            </w:r>
          </w:hyperlink>
        </w:p>
        <w:p w14:paraId="20B43812" w14:textId="2E7C9E00"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85" w:history="1">
            <w:r w:rsidR="006F6770" w:rsidRPr="00E23CF2">
              <w:rPr>
                <w:rStyle w:val="Hyperlink"/>
                <w:noProof/>
                <w:lang w:val="es-419"/>
              </w:rPr>
              <w:t>Estudio de caso I: Las mujeres en la industria audiovisual: panorama de países de América Latina y de España</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_Toc102145885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9</w:t>
            </w:r>
            <w:r w:rsidR="006F6770" w:rsidRPr="00E23CF2">
              <w:rPr>
                <w:noProof/>
                <w:webHidden/>
                <w:lang w:val="es-419"/>
              </w:rPr>
              <w:fldChar w:fldCharType="end"/>
            </w:r>
          </w:hyperlink>
        </w:p>
        <w:p w14:paraId="3CD7C908" w14:textId="5FF21E7C"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86" w:history="1">
            <w:r w:rsidR="006F6770" w:rsidRPr="00E23CF2">
              <w:rPr>
                <w:rStyle w:val="Hyperlink"/>
                <w:noProof/>
                <w:lang w:val="es-419"/>
              </w:rPr>
              <w:t>Estudio de caso II: La experiencia de una productora independiente brasileña en la distribución en línea de contenidos audiovisuales.</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_Toc102145886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9</w:t>
            </w:r>
            <w:r w:rsidR="006F6770" w:rsidRPr="00E23CF2">
              <w:rPr>
                <w:noProof/>
                <w:webHidden/>
                <w:lang w:val="es-419"/>
              </w:rPr>
              <w:fldChar w:fldCharType="end"/>
            </w:r>
          </w:hyperlink>
        </w:p>
        <w:p w14:paraId="3D47FE1D" w14:textId="1E174691"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87" w:history="1">
            <w:r w:rsidR="006F6770" w:rsidRPr="00E23CF2">
              <w:rPr>
                <w:rStyle w:val="Hyperlink"/>
                <w:noProof/>
                <w:lang w:val="es-419"/>
              </w:rPr>
              <w:t>Estudio de caso III: El desarrollo de una plataforma OTT local</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_Toc102145887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10</w:t>
            </w:r>
            <w:r w:rsidR="006F6770" w:rsidRPr="00E23CF2">
              <w:rPr>
                <w:noProof/>
                <w:webHidden/>
                <w:lang w:val="es-419"/>
              </w:rPr>
              <w:fldChar w:fldCharType="end"/>
            </w:r>
          </w:hyperlink>
        </w:p>
        <w:p w14:paraId="0DEC7FF2" w14:textId="73E4BBB9"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88" w:history="1">
            <w:r w:rsidR="006F6770" w:rsidRPr="00E23CF2">
              <w:rPr>
                <w:rStyle w:val="Hyperlink"/>
                <w:noProof/>
                <w:lang w:val="es-419"/>
              </w:rPr>
              <w:t>Estudio de caso IV: La obtención de derechos desde la perspectiva de una productora independiente brasileña</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_Toc102145888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10</w:t>
            </w:r>
            <w:r w:rsidR="006F6770" w:rsidRPr="00E23CF2">
              <w:rPr>
                <w:noProof/>
                <w:webHidden/>
                <w:lang w:val="es-419"/>
              </w:rPr>
              <w:fldChar w:fldCharType="end"/>
            </w:r>
          </w:hyperlink>
        </w:p>
        <w:p w14:paraId="44F51F7C" w14:textId="30D5451A"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89" w:history="1">
            <w:r w:rsidR="006F6770" w:rsidRPr="00E23CF2">
              <w:rPr>
                <w:rStyle w:val="Hyperlink"/>
                <w:noProof/>
                <w:lang w:val="es-419"/>
              </w:rPr>
              <w:t>Estudio de caso VI: Los datos en el negocio audiovisual: tendencias y oportunidades</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_Toc102145889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12</w:t>
            </w:r>
            <w:r w:rsidR="006F6770" w:rsidRPr="00E23CF2">
              <w:rPr>
                <w:noProof/>
                <w:webHidden/>
                <w:lang w:val="es-419"/>
              </w:rPr>
              <w:fldChar w:fldCharType="end"/>
            </w:r>
          </w:hyperlink>
        </w:p>
        <w:p w14:paraId="0AC5B736" w14:textId="65C64366" w:rsidR="006F6770" w:rsidRPr="00E23CF2" w:rsidRDefault="00E23CF2">
          <w:pPr>
            <w:pStyle w:val="TOC3"/>
            <w:tabs>
              <w:tab w:val="right" w:leader="dot" w:pos="9063"/>
            </w:tabs>
            <w:rPr>
              <w:rFonts w:asciiTheme="minorHAnsi" w:eastAsiaTheme="minorEastAsia" w:hAnsiTheme="minorHAnsi" w:cstheme="minorBidi"/>
              <w:noProof/>
              <w:szCs w:val="22"/>
              <w:lang w:val="es-419" w:eastAsia="es-ES_tradnl"/>
            </w:rPr>
          </w:pPr>
          <w:hyperlink w:anchor="_Toc102145890" w:history="1">
            <w:r w:rsidR="006F6770" w:rsidRPr="00E23CF2">
              <w:rPr>
                <w:rStyle w:val="Hyperlink"/>
                <w:noProof/>
                <w:lang w:val="es-419"/>
              </w:rPr>
              <w:t>Estudio de caso VII: Las plataformas Cine.ar y Cine.ar.play</w:t>
            </w:r>
            <w:r w:rsidR="006F6770" w:rsidRPr="00E23CF2">
              <w:rPr>
                <w:noProof/>
                <w:webHidden/>
                <w:lang w:val="es-419"/>
              </w:rPr>
              <w:tab/>
            </w:r>
            <w:r w:rsidR="006F6770" w:rsidRPr="00E23CF2">
              <w:rPr>
                <w:noProof/>
                <w:webHidden/>
                <w:lang w:val="es-419"/>
              </w:rPr>
              <w:fldChar w:fldCharType="begin"/>
            </w:r>
            <w:r w:rsidR="006F6770" w:rsidRPr="00E23CF2">
              <w:rPr>
                <w:noProof/>
                <w:webHidden/>
                <w:lang w:val="es-419"/>
              </w:rPr>
              <w:instrText xml:space="preserve"> PAGEREF _Toc102145890 \h </w:instrText>
            </w:r>
            <w:r w:rsidR="006F6770" w:rsidRPr="00E23CF2">
              <w:rPr>
                <w:noProof/>
                <w:webHidden/>
                <w:lang w:val="es-419"/>
              </w:rPr>
            </w:r>
            <w:r w:rsidR="006F6770" w:rsidRPr="00E23CF2">
              <w:rPr>
                <w:noProof/>
                <w:webHidden/>
                <w:lang w:val="es-419"/>
              </w:rPr>
              <w:fldChar w:fldCharType="separate"/>
            </w:r>
            <w:r w:rsidRPr="00E23CF2">
              <w:rPr>
                <w:noProof/>
                <w:webHidden/>
                <w:lang w:val="es-419"/>
              </w:rPr>
              <w:t>14</w:t>
            </w:r>
            <w:r w:rsidR="006F6770" w:rsidRPr="00E23CF2">
              <w:rPr>
                <w:noProof/>
                <w:webHidden/>
                <w:lang w:val="es-419"/>
              </w:rPr>
              <w:fldChar w:fldCharType="end"/>
            </w:r>
          </w:hyperlink>
        </w:p>
        <w:p w14:paraId="25A3B123" w14:textId="2E641A2A" w:rsidR="00561DC9" w:rsidRPr="00E23CF2" w:rsidRDefault="00561DC9" w:rsidP="00561DC9">
          <w:pPr>
            <w:spacing w:line="276" w:lineRule="auto"/>
            <w:rPr>
              <w:b/>
              <w:bCs/>
              <w:noProof/>
              <w:lang w:val="es-419"/>
            </w:rPr>
          </w:pPr>
          <w:r w:rsidRPr="00E23CF2">
            <w:rPr>
              <w:b/>
              <w:bCs/>
              <w:noProof/>
              <w:lang w:val="es-419"/>
            </w:rPr>
            <w:fldChar w:fldCharType="end"/>
          </w:r>
        </w:p>
      </w:sdtContent>
    </w:sdt>
    <w:p w14:paraId="13CF46FC" w14:textId="77777777" w:rsidR="00594470" w:rsidRPr="00E23CF2" w:rsidRDefault="00594470" w:rsidP="00BD1BB0">
      <w:pPr>
        <w:rPr>
          <w:lang w:val="es-419"/>
        </w:rPr>
      </w:pPr>
    </w:p>
    <w:p w14:paraId="11E2FF07" w14:textId="77777777" w:rsidR="00561DC9" w:rsidRPr="00E23CF2" w:rsidRDefault="00561DC9" w:rsidP="00BD1BB0">
      <w:pPr>
        <w:rPr>
          <w:lang w:val="es-419"/>
        </w:rPr>
      </w:pPr>
    </w:p>
    <w:p w14:paraId="4C5E5BFA" w14:textId="77777777" w:rsidR="00561DC9" w:rsidRPr="00E23CF2" w:rsidRDefault="00561DC9">
      <w:pPr>
        <w:widowControl/>
        <w:autoSpaceDE/>
        <w:autoSpaceDN/>
        <w:rPr>
          <w:lang w:val="es-419"/>
        </w:rPr>
      </w:pPr>
      <w:r w:rsidRPr="00E23CF2">
        <w:rPr>
          <w:lang w:val="es-419"/>
        </w:rPr>
        <w:br w:type="page"/>
      </w:r>
    </w:p>
    <w:p w14:paraId="5AFB54A5" w14:textId="71F0097C" w:rsidR="00561DC9" w:rsidRPr="00E23CF2" w:rsidRDefault="00B205FB" w:rsidP="00561DC9">
      <w:pPr>
        <w:spacing w:line="276" w:lineRule="auto"/>
        <w:jc w:val="center"/>
        <w:rPr>
          <w:b/>
          <w:bCs/>
          <w:lang w:val="es-419"/>
        </w:rPr>
      </w:pPr>
      <w:r w:rsidRPr="00E23CF2">
        <w:rPr>
          <w:b/>
          <w:bCs/>
          <w:lang w:val="es-419"/>
        </w:rPr>
        <w:lastRenderedPageBreak/>
        <w:t xml:space="preserve">VISIÓN GENERAL DE LOS PRODUCTOS </w:t>
      </w:r>
      <w:r w:rsidR="008034BF" w:rsidRPr="00E23CF2">
        <w:rPr>
          <w:b/>
          <w:bCs/>
          <w:lang w:val="es-419"/>
        </w:rPr>
        <w:t>EJECUTADOS</w:t>
      </w:r>
      <w:r w:rsidRPr="00E23CF2">
        <w:rPr>
          <w:b/>
          <w:bCs/>
          <w:lang w:val="es-419"/>
        </w:rPr>
        <w:t xml:space="preserve"> EN EL CONTEXTO DEL PROYECTO DE LA AGENDA PARA EL DESARROLLO SOBRE EL DERECHO DE AUTOR Y LA DISTRIBUCIÓN DE CONTENIDOS EN EL ENTORNO DIGITAL</w:t>
      </w:r>
    </w:p>
    <w:p w14:paraId="76EB1B13" w14:textId="77777777" w:rsidR="00561DC9" w:rsidRPr="00E23CF2" w:rsidRDefault="00561DC9" w:rsidP="00561DC9">
      <w:pPr>
        <w:rPr>
          <w:b/>
          <w:bCs/>
          <w:noProof/>
          <w:lang w:val="es-419"/>
        </w:rPr>
      </w:pPr>
    </w:p>
    <w:p w14:paraId="347A9FA4" w14:textId="2FF1C310" w:rsidR="00561DC9" w:rsidRPr="00E23CF2" w:rsidRDefault="00561DC9" w:rsidP="00561DC9">
      <w:pPr>
        <w:pStyle w:val="Heading2"/>
        <w:widowControl/>
        <w:numPr>
          <w:ilvl w:val="0"/>
          <w:numId w:val="24"/>
        </w:numPr>
        <w:autoSpaceDE/>
        <w:autoSpaceDN/>
        <w:spacing w:line="276" w:lineRule="auto"/>
        <w:rPr>
          <w:caps w:val="0"/>
          <w:lang w:val="es-419"/>
        </w:rPr>
      </w:pPr>
      <w:bookmarkStart w:id="3" w:name="_Toc102145874"/>
      <w:r w:rsidRPr="00E23CF2">
        <w:rPr>
          <w:caps w:val="0"/>
          <w:lang w:val="es-419"/>
        </w:rPr>
        <w:t>INTRODUC</w:t>
      </w:r>
      <w:r w:rsidR="00B205FB" w:rsidRPr="00E23CF2">
        <w:rPr>
          <w:caps w:val="0"/>
          <w:lang w:val="es-419"/>
        </w:rPr>
        <w:t>CIÓ</w:t>
      </w:r>
      <w:r w:rsidRPr="00E23CF2">
        <w:rPr>
          <w:caps w:val="0"/>
          <w:lang w:val="es-419"/>
        </w:rPr>
        <w:t>N</w:t>
      </w:r>
      <w:bookmarkEnd w:id="3"/>
    </w:p>
    <w:p w14:paraId="5F4B143E" w14:textId="77777777" w:rsidR="00561DC9" w:rsidRPr="00E23CF2" w:rsidRDefault="00561DC9" w:rsidP="00561DC9">
      <w:pPr>
        <w:spacing w:line="276" w:lineRule="auto"/>
        <w:rPr>
          <w:lang w:val="es-419"/>
        </w:rPr>
      </w:pPr>
    </w:p>
    <w:p w14:paraId="6EC2A380" w14:textId="2A6EB65C" w:rsidR="00B205FB" w:rsidRPr="00E23CF2" w:rsidRDefault="00B205FB" w:rsidP="008C1F8B">
      <w:pPr>
        <w:spacing w:line="276" w:lineRule="auto"/>
        <w:rPr>
          <w:lang w:val="es-419"/>
        </w:rPr>
      </w:pPr>
      <w:r w:rsidRPr="00E23CF2">
        <w:rPr>
          <w:lang w:val="es-419"/>
        </w:rPr>
        <w:t xml:space="preserve">El presente documento contiene </w:t>
      </w:r>
      <w:r w:rsidR="00F246B9" w:rsidRPr="00E23CF2">
        <w:rPr>
          <w:lang w:val="es-419"/>
        </w:rPr>
        <w:t xml:space="preserve">los resúmenes de </w:t>
      </w:r>
      <w:r w:rsidRPr="00E23CF2">
        <w:rPr>
          <w:lang w:val="es-419"/>
        </w:rPr>
        <w:t xml:space="preserve">los dos estudios y los seis </w:t>
      </w:r>
      <w:r w:rsidR="00E32325" w:rsidRPr="00E23CF2">
        <w:rPr>
          <w:lang w:val="es-419"/>
        </w:rPr>
        <w:t xml:space="preserve">estudios de </w:t>
      </w:r>
      <w:r w:rsidRPr="00E23CF2">
        <w:rPr>
          <w:lang w:val="es-419"/>
        </w:rPr>
        <w:t xml:space="preserve">casos encargados en el marco del </w:t>
      </w:r>
      <w:r w:rsidR="000A7E1C" w:rsidRPr="00E23CF2">
        <w:rPr>
          <w:lang w:val="es-419"/>
        </w:rPr>
        <w:t>p</w:t>
      </w:r>
      <w:r w:rsidRPr="00E23CF2">
        <w:rPr>
          <w:lang w:val="es-419"/>
        </w:rPr>
        <w:t xml:space="preserve">royecto </w:t>
      </w:r>
      <w:r w:rsidR="000A7E1C" w:rsidRPr="00E23CF2">
        <w:rPr>
          <w:lang w:val="es-419"/>
        </w:rPr>
        <w:t>p</w:t>
      </w:r>
      <w:r w:rsidRPr="00E23CF2">
        <w:rPr>
          <w:lang w:val="es-419"/>
        </w:rPr>
        <w:t xml:space="preserve">iloto sobre el Derecho de Autor y la Distribución de Contenidos en el Entorno Digital (documento </w:t>
      </w:r>
      <w:hyperlink r:id="rId12" w:history="1">
        <w:r w:rsidRPr="00E23CF2">
          <w:rPr>
            <w:rStyle w:val="Hyperlink"/>
            <w:lang w:val="es-419"/>
          </w:rPr>
          <w:t>CDIP/22/15 Rev</w:t>
        </w:r>
      </w:hyperlink>
      <w:r w:rsidRPr="00E23CF2">
        <w:rPr>
          <w:lang w:val="es-419"/>
        </w:rPr>
        <w:t xml:space="preserve">.). </w:t>
      </w:r>
      <w:r w:rsidR="007A7E0B" w:rsidRPr="00E23CF2">
        <w:rPr>
          <w:lang w:val="es-419"/>
        </w:rPr>
        <w:t>El proyecto tiene</w:t>
      </w:r>
      <w:r w:rsidR="006B0B6E" w:rsidRPr="00E23CF2">
        <w:rPr>
          <w:lang w:val="es-419"/>
        </w:rPr>
        <w:t xml:space="preserve">, entre otros, el propósito de </w:t>
      </w:r>
      <w:r w:rsidR="007A7E0B" w:rsidRPr="00E23CF2">
        <w:rPr>
          <w:lang w:val="es-419"/>
        </w:rPr>
        <w:t xml:space="preserve">aumentar </w:t>
      </w:r>
      <w:r w:rsidR="006B0B6E" w:rsidRPr="00E23CF2">
        <w:rPr>
          <w:lang w:val="es-419"/>
        </w:rPr>
        <w:t xml:space="preserve">la sensibilización de los creadores y </w:t>
      </w:r>
      <w:r w:rsidR="000A7E1C" w:rsidRPr="00E23CF2">
        <w:rPr>
          <w:lang w:val="es-419"/>
        </w:rPr>
        <w:t xml:space="preserve">las </w:t>
      </w:r>
      <w:r w:rsidR="006B0B6E" w:rsidRPr="00E23CF2">
        <w:rPr>
          <w:lang w:val="es-419"/>
        </w:rPr>
        <w:t xml:space="preserve">partes interesadas sobre el </w:t>
      </w:r>
      <w:r w:rsidR="007A7E0B" w:rsidRPr="00E23CF2">
        <w:rPr>
          <w:lang w:val="es-419"/>
        </w:rPr>
        <w:t>marco jurídico existente, proporciona</w:t>
      </w:r>
      <w:r w:rsidR="000A7E1C" w:rsidRPr="00E23CF2">
        <w:rPr>
          <w:lang w:val="es-419"/>
        </w:rPr>
        <w:t xml:space="preserve">r </w:t>
      </w:r>
      <w:r w:rsidR="007A7E0B" w:rsidRPr="00E23CF2">
        <w:rPr>
          <w:lang w:val="es-419"/>
        </w:rPr>
        <w:t>ejemplos de las características actuales del mercado de contenidos audiovisuales en línea</w:t>
      </w:r>
      <w:r w:rsidR="00891DAD" w:rsidRPr="00E23CF2">
        <w:rPr>
          <w:lang w:val="es-419"/>
        </w:rPr>
        <w:t>,</w:t>
      </w:r>
      <w:r w:rsidR="007A7E0B" w:rsidRPr="00E23CF2">
        <w:rPr>
          <w:lang w:val="es-419"/>
        </w:rPr>
        <w:t xml:space="preserve"> </w:t>
      </w:r>
      <w:r w:rsidR="00A86F0A" w:rsidRPr="00E23CF2">
        <w:rPr>
          <w:lang w:val="es-419"/>
        </w:rPr>
        <w:t xml:space="preserve">así como </w:t>
      </w:r>
      <w:r w:rsidR="00202119" w:rsidRPr="00E23CF2">
        <w:rPr>
          <w:lang w:val="es-419"/>
        </w:rPr>
        <w:t xml:space="preserve">aportar </w:t>
      </w:r>
      <w:r w:rsidR="000A7E1C" w:rsidRPr="00E23CF2">
        <w:rPr>
          <w:lang w:val="es-419"/>
        </w:rPr>
        <w:t xml:space="preserve">antecedentes </w:t>
      </w:r>
      <w:r w:rsidR="00202119" w:rsidRPr="00E23CF2">
        <w:rPr>
          <w:lang w:val="es-419"/>
        </w:rPr>
        <w:t>sobre</w:t>
      </w:r>
      <w:r w:rsidR="000A7E1C" w:rsidRPr="00E23CF2">
        <w:rPr>
          <w:lang w:val="es-419"/>
        </w:rPr>
        <w:t xml:space="preserve"> </w:t>
      </w:r>
      <w:r w:rsidR="006B0B6E" w:rsidRPr="00E23CF2">
        <w:rPr>
          <w:lang w:val="es-419"/>
        </w:rPr>
        <w:t xml:space="preserve">las </w:t>
      </w:r>
      <w:r w:rsidR="007A7E0B" w:rsidRPr="00E23CF2">
        <w:rPr>
          <w:lang w:val="es-419"/>
        </w:rPr>
        <w:t xml:space="preserve">cuestiones que se plantean </w:t>
      </w:r>
      <w:r w:rsidR="006B0B6E" w:rsidRPr="00E23CF2">
        <w:rPr>
          <w:lang w:val="es-419"/>
        </w:rPr>
        <w:t xml:space="preserve">actualmente </w:t>
      </w:r>
      <w:r w:rsidR="007A7E0B" w:rsidRPr="00E23CF2">
        <w:rPr>
          <w:lang w:val="es-419"/>
        </w:rPr>
        <w:t>con relación al derecho de autor y derechos conexos en e</w:t>
      </w:r>
      <w:r w:rsidR="006B0B6E" w:rsidRPr="00E23CF2">
        <w:rPr>
          <w:lang w:val="es-419"/>
        </w:rPr>
        <w:t>l</w:t>
      </w:r>
      <w:r w:rsidR="007A7E0B" w:rsidRPr="00E23CF2">
        <w:rPr>
          <w:lang w:val="es-419"/>
        </w:rPr>
        <w:t xml:space="preserve"> mercado audiovisual </w:t>
      </w:r>
      <w:r w:rsidR="000A7E1C" w:rsidRPr="00E23CF2">
        <w:rPr>
          <w:lang w:val="es-419"/>
        </w:rPr>
        <w:t xml:space="preserve">digital </w:t>
      </w:r>
      <w:r w:rsidR="00202119" w:rsidRPr="00E23CF2">
        <w:rPr>
          <w:lang w:val="es-419"/>
        </w:rPr>
        <w:t>de</w:t>
      </w:r>
      <w:r w:rsidR="007A7E0B" w:rsidRPr="00E23CF2">
        <w:rPr>
          <w:lang w:val="es-419"/>
        </w:rPr>
        <w:t xml:space="preserve"> los países participantes, a saber: Argentina, Brasil,</w:t>
      </w:r>
      <w:r w:rsidR="00A86F0A" w:rsidRPr="00E23CF2">
        <w:rPr>
          <w:lang w:val="es-419"/>
        </w:rPr>
        <w:t xml:space="preserve"> </w:t>
      </w:r>
      <w:r w:rsidR="007A7E0B" w:rsidRPr="00E23CF2">
        <w:rPr>
          <w:lang w:val="es-419"/>
        </w:rPr>
        <w:t>Costa Rica, Ecuador, Perú y Uruguay</w:t>
      </w:r>
      <w:r w:rsidR="00A86F0A" w:rsidRPr="00E23CF2">
        <w:rPr>
          <w:lang w:val="es-419"/>
        </w:rPr>
        <w:t>.</w:t>
      </w:r>
    </w:p>
    <w:p w14:paraId="6BE64E88" w14:textId="77777777" w:rsidR="006B0B6E" w:rsidRPr="00E23CF2" w:rsidRDefault="006B0B6E" w:rsidP="008C1F8B">
      <w:pPr>
        <w:spacing w:line="276" w:lineRule="auto"/>
        <w:rPr>
          <w:lang w:val="es-419"/>
        </w:rPr>
      </w:pPr>
    </w:p>
    <w:p w14:paraId="3A832739" w14:textId="4AAEB632" w:rsidR="008C1F8B" w:rsidRPr="00E23CF2" w:rsidRDefault="00A86F0A" w:rsidP="00A86F0A">
      <w:pPr>
        <w:spacing w:line="276" w:lineRule="auto"/>
        <w:rPr>
          <w:lang w:val="es-419"/>
        </w:rPr>
      </w:pPr>
      <w:r w:rsidRPr="00E23CF2">
        <w:rPr>
          <w:lang w:val="es-419"/>
        </w:rPr>
        <w:t>El texto complet</w:t>
      </w:r>
      <w:r w:rsidR="006B0B6E" w:rsidRPr="00E23CF2">
        <w:rPr>
          <w:lang w:val="es-419"/>
        </w:rPr>
        <w:t>o</w:t>
      </w:r>
      <w:r w:rsidRPr="00E23CF2">
        <w:rPr>
          <w:lang w:val="es-419"/>
        </w:rPr>
        <w:t xml:space="preserve"> de los correspondientes estudios y </w:t>
      </w:r>
      <w:r w:rsidR="00E32325" w:rsidRPr="00E23CF2">
        <w:rPr>
          <w:lang w:val="es-419"/>
        </w:rPr>
        <w:t xml:space="preserve">estudios de </w:t>
      </w:r>
      <w:r w:rsidRPr="00E23CF2">
        <w:rPr>
          <w:lang w:val="es-419"/>
        </w:rPr>
        <w:t>caso está</w:t>
      </w:r>
      <w:r w:rsidR="00F246B9" w:rsidRPr="00E23CF2">
        <w:rPr>
          <w:lang w:val="es-419"/>
        </w:rPr>
        <w:t>n</w:t>
      </w:r>
      <w:r w:rsidRPr="00E23CF2">
        <w:rPr>
          <w:lang w:val="es-419"/>
        </w:rPr>
        <w:t xml:space="preserve"> disponible</w:t>
      </w:r>
      <w:r w:rsidR="00F246B9" w:rsidRPr="00E23CF2">
        <w:rPr>
          <w:lang w:val="es-419"/>
        </w:rPr>
        <w:t>s</w:t>
      </w:r>
      <w:r w:rsidRPr="00E23CF2">
        <w:rPr>
          <w:lang w:val="es-419"/>
        </w:rPr>
        <w:t xml:space="preserve"> en el </w:t>
      </w:r>
      <w:r w:rsidRPr="00E23CF2">
        <w:rPr>
          <w:i/>
          <w:iCs/>
          <w:lang w:val="es-419"/>
        </w:rPr>
        <w:t xml:space="preserve">Catálogo de proyectos y productos de la Agenda para el Desarrollo </w:t>
      </w:r>
      <w:r w:rsidRPr="00E23CF2">
        <w:rPr>
          <w:lang w:val="es-419"/>
        </w:rPr>
        <w:t xml:space="preserve">que puede </w:t>
      </w:r>
      <w:r w:rsidR="00F246B9" w:rsidRPr="00E23CF2">
        <w:rPr>
          <w:lang w:val="es-419"/>
        </w:rPr>
        <w:t>c</w:t>
      </w:r>
      <w:r w:rsidRPr="00E23CF2">
        <w:rPr>
          <w:lang w:val="es-419"/>
        </w:rPr>
        <w:t>onsultarse en:</w:t>
      </w:r>
    </w:p>
    <w:p w14:paraId="5E547B2B" w14:textId="3DC5C519" w:rsidR="00561DC9" w:rsidRPr="00E23CF2" w:rsidRDefault="00E23CF2" w:rsidP="003615BE">
      <w:pPr>
        <w:spacing w:line="276" w:lineRule="auto"/>
        <w:rPr>
          <w:lang w:val="es-419"/>
        </w:rPr>
      </w:pPr>
      <w:hyperlink r:id="rId13" w:history="1">
        <w:r w:rsidR="00561DC9" w:rsidRPr="00E23CF2">
          <w:rPr>
            <w:rStyle w:val="Hyperlink"/>
            <w:lang w:val="es-419"/>
          </w:rPr>
          <w:t>https://dacatalogue.wipo.int/projects/DA_1_3_4_10_11_16_25_35_01</w:t>
        </w:r>
      </w:hyperlink>
      <w:r w:rsidR="00561DC9" w:rsidRPr="00E23CF2">
        <w:rPr>
          <w:lang w:val="es-419"/>
        </w:rPr>
        <w:t>)</w:t>
      </w:r>
    </w:p>
    <w:p w14:paraId="6A0608FE" w14:textId="77777777" w:rsidR="00561DC9" w:rsidRPr="00E23CF2" w:rsidRDefault="00561DC9" w:rsidP="00561DC9">
      <w:pPr>
        <w:spacing w:line="276" w:lineRule="auto"/>
        <w:rPr>
          <w:lang w:val="es-419"/>
        </w:rPr>
      </w:pPr>
    </w:p>
    <w:p w14:paraId="0493F974" w14:textId="3956653D" w:rsidR="00561DC9" w:rsidRPr="00E23CF2" w:rsidRDefault="00C25D36" w:rsidP="00561DC9">
      <w:pPr>
        <w:pStyle w:val="Heading2"/>
        <w:widowControl/>
        <w:numPr>
          <w:ilvl w:val="0"/>
          <w:numId w:val="24"/>
        </w:numPr>
        <w:autoSpaceDE/>
        <w:autoSpaceDN/>
        <w:spacing w:line="276" w:lineRule="auto"/>
        <w:rPr>
          <w:lang w:val="es-419"/>
        </w:rPr>
      </w:pPr>
      <w:bookmarkStart w:id="4" w:name="_Toc102145875"/>
      <w:r w:rsidRPr="00E23CF2">
        <w:rPr>
          <w:caps w:val="0"/>
          <w:lang w:val="es-419"/>
        </w:rPr>
        <w:t>RESÚMENES</w:t>
      </w:r>
      <w:bookmarkEnd w:id="4"/>
    </w:p>
    <w:p w14:paraId="3BD59050" w14:textId="3B0E9186" w:rsidR="00561DC9" w:rsidRPr="00E23CF2" w:rsidRDefault="00C25D36" w:rsidP="00561DC9">
      <w:pPr>
        <w:pStyle w:val="Heading2"/>
        <w:widowControl/>
        <w:numPr>
          <w:ilvl w:val="0"/>
          <w:numId w:val="23"/>
        </w:numPr>
        <w:autoSpaceDE/>
        <w:autoSpaceDN/>
        <w:spacing w:line="276" w:lineRule="auto"/>
        <w:rPr>
          <w:lang w:val="es-419"/>
        </w:rPr>
      </w:pPr>
      <w:bookmarkStart w:id="5" w:name="_Toc102145876"/>
      <w:r w:rsidRPr="00E23CF2">
        <w:rPr>
          <w:caps w:val="0"/>
          <w:lang w:val="es-419"/>
        </w:rPr>
        <w:t>ESTUDIO SOBRE EL MARCO JURÍDICO DE LOS SERVICIOS AUDIOVISUALES EN AMÉRICA LATINA</w:t>
      </w:r>
      <w:bookmarkEnd w:id="5"/>
      <w:r w:rsidRPr="00E23CF2">
        <w:rPr>
          <w:caps w:val="0"/>
          <w:lang w:val="es-419"/>
        </w:rPr>
        <w:t xml:space="preserve"> </w:t>
      </w:r>
    </w:p>
    <w:p w14:paraId="445A113C" w14:textId="414597F9" w:rsidR="00C25D36" w:rsidRPr="00E23CF2" w:rsidRDefault="00561DC9" w:rsidP="008F4544">
      <w:pPr>
        <w:pStyle w:val="Heading3"/>
        <w:spacing w:line="276" w:lineRule="auto"/>
        <w:rPr>
          <w:lang w:val="es-419"/>
        </w:rPr>
      </w:pPr>
      <w:bookmarkStart w:id="6" w:name="_Toc102145877"/>
      <w:r w:rsidRPr="00E23CF2">
        <w:rPr>
          <w:lang w:val="es-419"/>
        </w:rPr>
        <w:t>Part</w:t>
      </w:r>
      <w:r w:rsidR="00C25D36" w:rsidRPr="00E23CF2">
        <w:rPr>
          <w:lang w:val="es-419"/>
        </w:rPr>
        <w:t>e</w:t>
      </w:r>
      <w:r w:rsidRPr="00E23CF2">
        <w:rPr>
          <w:lang w:val="es-419"/>
        </w:rPr>
        <w:t xml:space="preserve"> 1: </w:t>
      </w:r>
      <w:r w:rsidR="00C25D36" w:rsidRPr="00E23CF2">
        <w:rPr>
          <w:lang w:val="es-419"/>
        </w:rPr>
        <w:t>Modelos de negocio</w:t>
      </w:r>
      <w:r w:rsidR="00CF3692" w:rsidRPr="00E23CF2">
        <w:rPr>
          <w:lang w:val="es-419"/>
        </w:rPr>
        <w:t>s</w:t>
      </w:r>
      <w:r w:rsidR="00C25D36" w:rsidRPr="00E23CF2">
        <w:rPr>
          <w:lang w:val="es-419"/>
        </w:rPr>
        <w:t xml:space="preserve"> </w:t>
      </w:r>
      <w:r w:rsidR="008C4B2F" w:rsidRPr="00E23CF2">
        <w:rPr>
          <w:lang w:val="es-419"/>
        </w:rPr>
        <w:t xml:space="preserve">de </w:t>
      </w:r>
      <w:r w:rsidR="00C25D36" w:rsidRPr="00E23CF2">
        <w:rPr>
          <w:lang w:val="es-419"/>
        </w:rPr>
        <w:t xml:space="preserve">OTT </w:t>
      </w:r>
      <w:r w:rsidR="008C4B2F" w:rsidRPr="00E23CF2">
        <w:rPr>
          <w:lang w:val="es-419"/>
        </w:rPr>
        <w:t xml:space="preserve">audiovisuales </w:t>
      </w:r>
      <w:r w:rsidR="00C25D36" w:rsidRPr="00E23CF2">
        <w:rPr>
          <w:lang w:val="es-419"/>
        </w:rPr>
        <w:t xml:space="preserve">en América Latina: </w:t>
      </w:r>
      <w:r w:rsidR="00F246B9" w:rsidRPr="00E23CF2">
        <w:rPr>
          <w:lang w:val="es-419"/>
        </w:rPr>
        <w:t>t</w:t>
      </w:r>
      <w:r w:rsidR="00C25D36" w:rsidRPr="00E23CF2">
        <w:rPr>
          <w:lang w:val="es-419"/>
        </w:rPr>
        <w:t xml:space="preserve">endencias recientes y </w:t>
      </w:r>
      <w:r w:rsidR="008C4B2F" w:rsidRPr="00E23CF2">
        <w:rPr>
          <w:lang w:val="es-419"/>
        </w:rPr>
        <w:t>previsiones</w:t>
      </w:r>
      <w:r w:rsidR="00C25D36" w:rsidRPr="00E23CF2">
        <w:rPr>
          <w:lang w:val="es-419"/>
        </w:rPr>
        <w:t xml:space="preserve"> futura</w:t>
      </w:r>
      <w:r w:rsidR="008C4B2F" w:rsidRPr="00E23CF2">
        <w:rPr>
          <w:lang w:val="es-419"/>
        </w:rPr>
        <w:t>s</w:t>
      </w:r>
      <w:bookmarkEnd w:id="6"/>
    </w:p>
    <w:p w14:paraId="369E789F" w14:textId="098DC328" w:rsidR="00561DC9" w:rsidRPr="00E23CF2" w:rsidRDefault="00561DC9" w:rsidP="008F4544">
      <w:pPr>
        <w:pStyle w:val="Heading3"/>
        <w:spacing w:line="276" w:lineRule="auto"/>
        <w:rPr>
          <w:lang w:val="es-419"/>
        </w:rPr>
      </w:pPr>
      <w:r w:rsidRPr="00E23CF2">
        <w:rPr>
          <w:lang w:val="es-419"/>
        </w:rPr>
        <w:t xml:space="preserve"> </w:t>
      </w:r>
    </w:p>
    <w:p w14:paraId="78863018" w14:textId="123D59DC" w:rsidR="00561DC9" w:rsidRPr="00E23CF2" w:rsidRDefault="00561DC9" w:rsidP="00561DC9">
      <w:pPr>
        <w:spacing w:line="276" w:lineRule="auto"/>
        <w:jc w:val="both"/>
        <w:rPr>
          <w:lang w:val="es-419"/>
        </w:rPr>
      </w:pPr>
      <w:r w:rsidRPr="00E23CF2">
        <w:rPr>
          <w:lang w:val="es-419"/>
        </w:rPr>
        <w:t xml:space="preserve">Autor: </w:t>
      </w:r>
      <w:r w:rsidR="00C25D36" w:rsidRPr="00E23CF2">
        <w:rPr>
          <w:lang w:val="es-419"/>
        </w:rPr>
        <w:t>Sr</w:t>
      </w:r>
      <w:r w:rsidRPr="00E23CF2">
        <w:rPr>
          <w:lang w:val="es-419"/>
        </w:rPr>
        <w:t>. Raul Katz</w:t>
      </w:r>
    </w:p>
    <w:p w14:paraId="4EEFFBBC" w14:textId="255D41D6" w:rsidR="00561DC9" w:rsidRPr="00E23CF2" w:rsidRDefault="00C25D36" w:rsidP="00561DC9">
      <w:pPr>
        <w:spacing w:line="276" w:lineRule="auto"/>
        <w:jc w:val="both"/>
        <w:rPr>
          <w:lang w:val="es-419"/>
        </w:rPr>
      </w:pPr>
      <w:r w:rsidRPr="00E23CF2">
        <w:rPr>
          <w:lang w:val="es-419"/>
        </w:rPr>
        <w:t>Idiomas</w:t>
      </w:r>
      <w:r w:rsidR="00561DC9" w:rsidRPr="00E23CF2">
        <w:rPr>
          <w:lang w:val="es-419"/>
        </w:rPr>
        <w:t xml:space="preserve">: </w:t>
      </w:r>
      <w:hyperlink r:id="rId14" w:history="1">
        <w:r w:rsidR="008C4B2F" w:rsidRPr="00E23CF2">
          <w:rPr>
            <w:rStyle w:val="Hyperlink"/>
            <w:lang w:val="es-419"/>
          </w:rPr>
          <w:t>inglés</w:t>
        </w:r>
      </w:hyperlink>
      <w:r w:rsidR="00561DC9" w:rsidRPr="00E23CF2">
        <w:rPr>
          <w:lang w:val="es-419"/>
        </w:rPr>
        <w:t xml:space="preserve"> </w:t>
      </w:r>
      <w:r w:rsidR="008C4B2F" w:rsidRPr="00E23CF2">
        <w:rPr>
          <w:lang w:val="es-419"/>
        </w:rPr>
        <w:t>y</w:t>
      </w:r>
      <w:r w:rsidR="00561DC9" w:rsidRPr="00E23CF2">
        <w:rPr>
          <w:lang w:val="es-419"/>
        </w:rPr>
        <w:t xml:space="preserve"> </w:t>
      </w:r>
      <w:hyperlink r:id="rId15" w:history="1">
        <w:r w:rsidR="008C4B2F" w:rsidRPr="00E23CF2">
          <w:rPr>
            <w:rStyle w:val="Hyperlink"/>
            <w:lang w:val="es-419"/>
          </w:rPr>
          <w:t>español</w:t>
        </w:r>
      </w:hyperlink>
    </w:p>
    <w:p w14:paraId="7A8FDD48" w14:textId="08C2BC79" w:rsidR="00561DC9" w:rsidRPr="00E23CF2" w:rsidRDefault="008C4B2F" w:rsidP="00561DC9">
      <w:pPr>
        <w:pStyle w:val="Heading4"/>
        <w:spacing w:line="276" w:lineRule="auto"/>
        <w:rPr>
          <w:lang w:val="es-419"/>
        </w:rPr>
      </w:pPr>
      <w:r w:rsidRPr="00E23CF2">
        <w:rPr>
          <w:lang w:val="es-419"/>
        </w:rPr>
        <w:t>Resumen</w:t>
      </w:r>
    </w:p>
    <w:p w14:paraId="703C2C8A" w14:textId="6C429C13" w:rsidR="008C4B2F" w:rsidRPr="00E23CF2" w:rsidRDefault="008C4B2F" w:rsidP="008C4B2F">
      <w:pPr>
        <w:spacing w:line="276" w:lineRule="auto"/>
        <w:rPr>
          <w:lang w:val="es-419"/>
        </w:rPr>
      </w:pPr>
      <w:r w:rsidRPr="00E23CF2">
        <w:rPr>
          <w:lang w:val="es-419"/>
        </w:rPr>
        <w:t xml:space="preserve">El presente estudio analiza la evolución reciente y las previsiones para el futuro cercano de los diferentes modelos de negocios de servicios audiovisuales </w:t>
      </w:r>
      <w:r w:rsidR="00CF21CE" w:rsidRPr="00E23CF2">
        <w:rPr>
          <w:lang w:val="es-419"/>
        </w:rPr>
        <w:t>superpuestos (</w:t>
      </w:r>
      <w:r w:rsidRPr="00E23CF2">
        <w:rPr>
          <w:i/>
          <w:iCs/>
          <w:lang w:val="es-419"/>
        </w:rPr>
        <w:t>Over-The-Top</w:t>
      </w:r>
      <w:r w:rsidR="00CF21CE" w:rsidRPr="00E23CF2">
        <w:rPr>
          <w:lang w:val="es-419"/>
        </w:rPr>
        <w:t xml:space="preserve">, </w:t>
      </w:r>
      <w:r w:rsidR="00CF3692" w:rsidRPr="00E23CF2">
        <w:rPr>
          <w:lang w:val="es-419"/>
        </w:rPr>
        <w:t xml:space="preserve">en lo sucesivo </w:t>
      </w:r>
      <w:r w:rsidRPr="00E23CF2">
        <w:rPr>
          <w:lang w:val="es-419"/>
        </w:rPr>
        <w:t xml:space="preserve">OTT). Las tendencias recientes a </w:t>
      </w:r>
      <w:r w:rsidR="0016107D" w:rsidRPr="00E23CF2">
        <w:rPr>
          <w:lang w:val="es-419"/>
        </w:rPr>
        <w:t xml:space="preserve">escala mundial </w:t>
      </w:r>
      <w:r w:rsidRPr="00E23CF2">
        <w:rPr>
          <w:lang w:val="es-419"/>
        </w:rPr>
        <w:t>y en América Latina ilustran un importante desarrollo de estas plataformas, situándose la p</w:t>
      </w:r>
      <w:r w:rsidR="00614435" w:rsidRPr="00E23CF2">
        <w:rPr>
          <w:lang w:val="es-419"/>
        </w:rPr>
        <w:t>enetración regional en torno al </w:t>
      </w:r>
      <w:r w:rsidRPr="00E23CF2">
        <w:rPr>
          <w:lang w:val="es-419"/>
        </w:rPr>
        <w:t>84% de los hogares con banda ancha fija. Los servicios audiovisuales OTT no están basados en un solo modelo de negocio. Si bien todos están orientados a satisfacer la misma necesidad</w:t>
      </w:r>
      <w:r w:rsidR="005B5926" w:rsidRPr="00E23CF2">
        <w:rPr>
          <w:lang w:val="es-419"/>
        </w:rPr>
        <w:t xml:space="preserve">, el </w:t>
      </w:r>
      <w:r w:rsidRPr="00E23CF2">
        <w:rPr>
          <w:lang w:val="es-419"/>
        </w:rPr>
        <w:t xml:space="preserve">entretenimiento, existen diferencias en torno a su propuesta de valor, los recursos con los que cuentan para llevar a cabo la misma, su fórmula de rentabilidad, y sus procesos operacionales. La composición de </w:t>
      </w:r>
      <w:r w:rsidR="005B5926" w:rsidRPr="00E23CF2">
        <w:rPr>
          <w:lang w:val="es-419"/>
        </w:rPr>
        <w:t xml:space="preserve">las </w:t>
      </w:r>
      <w:r w:rsidRPr="00E23CF2">
        <w:rPr>
          <w:lang w:val="es-419"/>
        </w:rPr>
        <w:t xml:space="preserve">cuotas de mercado sugiere </w:t>
      </w:r>
      <w:r w:rsidR="005B5926" w:rsidRPr="00E23CF2">
        <w:rPr>
          <w:lang w:val="es-419"/>
        </w:rPr>
        <w:t xml:space="preserve">claramente </w:t>
      </w:r>
      <w:r w:rsidRPr="00E23CF2">
        <w:rPr>
          <w:lang w:val="es-419"/>
        </w:rPr>
        <w:t xml:space="preserve">una </w:t>
      </w:r>
      <w:r w:rsidR="00657D79" w:rsidRPr="00E23CF2">
        <w:rPr>
          <w:lang w:val="es-419"/>
        </w:rPr>
        <w:t>estructura que</w:t>
      </w:r>
      <w:r w:rsidRPr="00E23CF2">
        <w:rPr>
          <w:lang w:val="es-419"/>
        </w:rPr>
        <w:t xml:space="preserve"> </w:t>
      </w:r>
      <w:r w:rsidR="005B5926" w:rsidRPr="00E23CF2">
        <w:rPr>
          <w:lang w:val="es-419"/>
        </w:rPr>
        <w:t>estadístic</w:t>
      </w:r>
      <w:r w:rsidR="006E2DE4" w:rsidRPr="00E23CF2">
        <w:rPr>
          <w:lang w:val="es-419"/>
        </w:rPr>
        <w:t>a</w:t>
      </w:r>
      <w:r w:rsidR="00657D79" w:rsidRPr="00E23CF2">
        <w:rPr>
          <w:lang w:val="es-419"/>
        </w:rPr>
        <w:t xml:space="preserve">mente se </w:t>
      </w:r>
      <w:r w:rsidR="006E2DE4" w:rsidRPr="00E23CF2">
        <w:rPr>
          <w:lang w:val="es-419"/>
        </w:rPr>
        <w:t>denomina</w:t>
      </w:r>
      <w:r w:rsidR="00657D79" w:rsidRPr="00E23CF2">
        <w:rPr>
          <w:lang w:val="es-419"/>
        </w:rPr>
        <w:t xml:space="preserve"> </w:t>
      </w:r>
      <w:r w:rsidR="006E2DE4" w:rsidRPr="00E23CF2">
        <w:rPr>
          <w:lang w:val="es-419"/>
        </w:rPr>
        <w:t>de</w:t>
      </w:r>
      <w:r w:rsidR="005B5926" w:rsidRPr="00E23CF2">
        <w:rPr>
          <w:lang w:val="es-419"/>
        </w:rPr>
        <w:t xml:space="preserve"> </w:t>
      </w:r>
      <w:r w:rsidR="00CF21CE" w:rsidRPr="00E23CF2">
        <w:rPr>
          <w:lang w:val="es-419"/>
        </w:rPr>
        <w:t>larga cola</w:t>
      </w:r>
      <w:r w:rsidR="00CF3692" w:rsidRPr="00E23CF2">
        <w:rPr>
          <w:lang w:val="es-419"/>
        </w:rPr>
        <w:t xml:space="preserve"> (</w:t>
      </w:r>
      <w:r w:rsidR="00CF3692" w:rsidRPr="00E23CF2">
        <w:rPr>
          <w:i/>
          <w:iCs/>
          <w:lang w:val="es-419"/>
        </w:rPr>
        <w:t>long tail</w:t>
      </w:r>
      <w:r w:rsidR="00CF3692" w:rsidRPr="00E23CF2">
        <w:rPr>
          <w:lang w:val="es-419"/>
        </w:rPr>
        <w:t>)</w:t>
      </w:r>
      <w:r w:rsidRPr="00E23CF2">
        <w:rPr>
          <w:lang w:val="es-419"/>
        </w:rPr>
        <w:t>, dando cuenta de un mercado fragmentado</w:t>
      </w:r>
      <w:r w:rsidR="00614435" w:rsidRPr="00E23CF2">
        <w:rPr>
          <w:lang w:val="es-419"/>
        </w:rPr>
        <w:t>,</w:t>
      </w:r>
      <w:r w:rsidRPr="00E23CF2">
        <w:rPr>
          <w:lang w:val="es-419"/>
        </w:rPr>
        <w:t xml:space="preserve"> más allá de los líderes en cada segmento. Los contenidos son la </w:t>
      </w:r>
      <w:r w:rsidRPr="00E23CF2">
        <w:rPr>
          <w:lang w:val="es-419"/>
        </w:rPr>
        <w:lastRenderedPageBreak/>
        <w:t xml:space="preserve">parte esencial de la oferta de valor, apreciándose una mayor oferta de títulos en el caso de plataformas del modelo de pago por transacción. La oferta de </w:t>
      </w:r>
      <w:r w:rsidR="00CF21CE" w:rsidRPr="00E23CF2">
        <w:rPr>
          <w:lang w:val="es-419"/>
        </w:rPr>
        <w:t>p</w:t>
      </w:r>
      <w:r w:rsidRPr="00E23CF2">
        <w:rPr>
          <w:lang w:val="es-419"/>
        </w:rPr>
        <w:t xml:space="preserve">roducciones nacionales </w:t>
      </w:r>
      <w:r w:rsidR="005B5926" w:rsidRPr="00E23CF2">
        <w:rPr>
          <w:lang w:val="es-419"/>
        </w:rPr>
        <w:t>se</w:t>
      </w:r>
      <w:r w:rsidRPr="00E23CF2">
        <w:rPr>
          <w:lang w:val="es-419"/>
        </w:rPr>
        <w:t xml:space="preserve"> identifica como una ventaja competitiva para las plataformas locales, motivo por el cual los grandes </w:t>
      </w:r>
      <w:r w:rsidR="00CF21CE" w:rsidRPr="00E23CF2">
        <w:rPr>
          <w:lang w:val="es-419"/>
        </w:rPr>
        <w:t xml:space="preserve">proveedores </w:t>
      </w:r>
      <w:r w:rsidR="005B5926" w:rsidRPr="00E23CF2">
        <w:rPr>
          <w:lang w:val="es-419"/>
        </w:rPr>
        <w:t xml:space="preserve">globales </w:t>
      </w:r>
      <w:r w:rsidR="00CF21CE" w:rsidRPr="00E23CF2">
        <w:rPr>
          <w:lang w:val="es-419"/>
        </w:rPr>
        <w:t xml:space="preserve">de </w:t>
      </w:r>
      <w:r w:rsidR="001355B5" w:rsidRPr="00E23CF2">
        <w:rPr>
          <w:lang w:val="es-419"/>
        </w:rPr>
        <w:t xml:space="preserve">servicios </w:t>
      </w:r>
      <w:r w:rsidR="00CF21CE" w:rsidRPr="00E23CF2">
        <w:rPr>
          <w:lang w:val="es-419"/>
        </w:rPr>
        <w:t xml:space="preserve">OTT </w:t>
      </w:r>
      <w:r w:rsidRPr="00E23CF2">
        <w:rPr>
          <w:lang w:val="es-419"/>
        </w:rPr>
        <w:t xml:space="preserve">están incrementando </w:t>
      </w:r>
      <w:r w:rsidR="005B5926" w:rsidRPr="00E23CF2">
        <w:rPr>
          <w:lang w:val="es-419"/>
        </w:rPr>
        <w:t xml:space="preserve">los </w:t>
      </w:r>
      <w:r w:rsidRPr="00E23CF2">
        <w:rPr>
          <w:lang w:val="es-419"/>
        </w:rPr>
        <w:t xml:space="preserve">esfuerzos por incorporar en su programación este tipo de contenidos. Para los próximos años, se prevé que los servicios OTT sigan expandiéndose en América Latina. En todos los países analizados se espera que la penetración supere el 90% de los </w:t>
      </w:r>
      <w:r w:rsidR="008932B0" w:rsidRPr="00E23CF2">
        <w:rPr>
          <w:lang w:val="es-419"/>
        </w:rPr>
        <w:t>hogares con banda ancha fija en </w:t>
      </w:r>
      <w:r w:rsidRPr="00E23CF2">
        <w:rPr>
          <w:lang w:val="es-419"/>
        </w:rPr>
        <w:t xml:space="preserve">2023. Si bien la expansión </w:t>
      </w:r>
      <w:r w:rsidR="00EC3590" w:rsidRPr="00E23CF2">
        <w:rPr>
          <w:lang w:val="es-419"/>
        </w:rPr>
        <w:t>de</w:t>
      </w:r>
      <w:r w:rsidRPr="00E23CF2">
        <w:rPr>
          <w:lang w:val="es-419"/>
        </w:rPr>
        <w:t xml:space="preserve"> la penetración de modelos </w:t>
      </w:r>
      <w:r w:rsidR="00CF3692" w:rsidRPr="00E23CF2">
        <w:rPr>
          <w:lang w:val="es-419"/>
        </w:rPr>
        <w:t xml:space="preserve">de </w:t>
      </w:r>
      <w:r w:rsidRPr="00E23CF2">
        <w:rPr>
          <w:lang w:val="es-419"/>
        </w:rPr>
        <w:t>pago por suscripción o transacción se prevé moderada, el crecimiento será algo más pronunciado para los modelos gratuitos basados en publicidad.</w:t>
      </w:r>
    </w:p>
    <w:p w14:paraId="7A42548B" w14:textId="776FA712" w:rsidR="00561DC9" w:rsidRPr="00E23CF2" w:rsidRDefault="00561DC9" w:rsidP="008932B0">
      <w:pPr>
        <w:spacing w:before="360" w:after="60" w:line="276" w:lineRule="auto"/>
        <w:jc w:val="both"/>
        <w:rPr>
          <w:u w:val="single"/>
          <w:lang w:val="es-419"/>
        </w:rPr>
      </w:pPr>
      <w:r w:rsidRPr="00E23CF2">
        <w:rPr>
          <w:u w:val="single"/>
          <w:lang w:val="es-419"/>
        </w:rPr>
        <w:t>Part</w:t>
      </w:r>
      <w:r w:rsidR="00EC3590" w:rsidRPr="00E23CF2">
        <w:rPr>
          <w:u w:val="single"/>
          <w:lang w:val="es-419"/>
        </w:rPr>
        <w:t>e</w:t>
      </w:r>
      <w:r w:rsidRPr="00E23CF2">
        <w:rPr>
          <w:u w:val="single"/>
          <w:lang w:val="es-419"/>
        </w:rPr>
        <w:t xml:space="preserve"> 2: </w:t>
      </w:r>
      <w:r w:rsidR="00EC3590" w:rsidRPr="00E23CF2">
        <w:rPr>
          <w:u w:val="single"/>
          <w:lang w:val="es-419"/>
        </w:rPr>
        <w:t>El marco jurídico del sector audiovisual en el entorno digital</w:t>
      </w:r>
    </w:p>
    <w:p w14:paraId="5DB258EC" w14:textId="1C9C2532" w:rsidR="00561DC9" w:rsidRPr="00E23CF2" w:rsidRDefault="00561DC9" w:rsidP="00561DC9">
      <w:pPr>
        <w:spacing w:line="276" w:lineRule="auto"/>
        <w:jc w:val="both"/>
        <w:rPr>
          <w:lang w:val="es-419"/>
        </w:rPr>
      </w:pPr>
      <w:r w:rsidRPr="00E23CF2">
        <w:rPr>
          <w:lang w:val="es-419"/>
        </w:rPr>
        <w:t>Autor</w:t>
      </w:r>
      <w:r w:rsidR="00EC3590" w:rsidRPr="00E23CF2">
        <w:rPr>
          <w:lang w:val="es-419"/>
        </w:rPr>
        <w:t>a</w:t>
      </w:r>
      <w:r w:rsidRPr="00E23CF2">
        <w:rPr>
          <w:lang w:val="es-419"/>
        </w:rPr>
        <w:t xml:space="preserve">: </w:t>
      </w:r>
      <w:r w:rsidR="00EC3590" w:rsidRPr="00E23CF2">
        <w:rPr>
          <w:lang w:val="es-419"/>
        </w:rPr>
        <w:t>Sra.</w:t>
      </w:r>
      <w:r w:rsidRPr="00E23CF2">
        <w:rPr>
          <w:lang w:val="es-419"/>
        </w:rPr>
        <w:t xml:space="preserve"> Marta Garc</w:t>
      </w:r>
      <w:r w:rsidR="00E4166C" w:rsidRPr="00E23CF2">
        <w:rPr>
          <w:lang w:val="es-419"/>
        </w:rPr>
        <w:t>í</w:t>
      </w:r>
      <w:r w:rsidRPr="00E23CF2">
        <w:rPr>
          <w:lang w:val="es-419"/>
        </w:rPr>
        <w:t>a Le</w:t>
      </w:r>
      <w:r w:rsidR="00EC3590" w:rsidRPr="00E23CF2">
        <w:rPr>
          <w:lang w:val="es-419"/>
        </w:rPr>
        <w:t>ó</w:t>
      </w:r>
      <w:r w:rsidRPr="00E23CF2">
        <w:rPr>
          <w:lang w:val="es-419"/>
        </w:rPr>
        <w:t>n</w:t>
      </w:r>
    </w:p>
    <w:p w14:paraId="1E0A3C77" w14:textId="718F25F0" w:rsidR="00561DC9" w:rsidRPr="00E23CF2" w:rsidRDefault="00EC3590" w:rsidP="00561DC9">
      <w:pPr>
        <w:spacing w:line="276" w:lineRule="auto"/>
        <w:jc w:val="both"/>
        <w:rPr>
          <w:lang w:val="es-419"/>
        </w:rPr>
      </w:pPr>
      <w:r w:rsidRPr="00E23CF2">
        <w:rPr>
          <w:lang w:val="es-419"/>
        </w:rPr>
        <w:t>Idiomas</w:t>
      </w:r>
      <w:r w:rsidR="00561DC9" w:rsidRPr="00E23CF2">
        <w:rPr>
          <w:lang w:val="es-419"/>
        </w:rPr>
        <w:t xml:space="preserve">: </w:t>
      </w:r>
      <w:hyperlink r:id="rId16" w:history="1">
        <w:r w:rsidRPr="00E23CF2">
          <w:rPr>
            <w:rStyle w:val="Hyperlink"/>
            <w:lang w:val="es-419"/>
          </w:rPr>
          <w:t>inglés</w:t>
        </w:r>
      </w:hyperlink>
      <w:r w:rsidR="00D67E0F" w:rsidRPr="00E23CF2">
        <w:rPr>
          <w:lang w:val="es-419"/>
        </w:rPr>
        <w:t xml:space="preserve"> </w:t>
      </w:r>
      <w:r w:rsidRPr="00E23CF2">
        <w:rPr>
          <w:lang w:val="es-419"/>
        </w:rPr>
        <w:t>y</w:t>
      </w:r>
      <w:r w:rsidR="00D67E0F" w:rsidRPr="00E23CF2">
        <w:rPr>
          <w:lang w:val="es-419"/>
        </w:rPr>
        <w:t xml:space="preserve"> </w:t>
      </w:r>
      <w:hyperlink r:id="rId17" w:history="1">
        <w:r w:rsidRPr="00E23CF2">
          <w:rPr>
            <w:rStyle w:val="Hyperlink"/>
            <w:lang w:val="es-419"/>
          </w:rPr>
          <w:t>es</w:t>
        </w:r>
        <w:r w:rsidR="00561DC9" w:rsidRPr="00E23CF2">
          <w:rPr>
            <w:rStyle w:val="Hyperlink"/>
            <w:lang w:val="es-419"/>
          </w:rPr>
          <w:t>pa</w:t>
        </w:r>
        <w:r w:rsidRPr="00E23CF2">
          <w:rPr>
            <w:rStyle w:val="Hyperlink"/>
            <w:lang w:val="es-419"/>
          </w:rPr>
          <w:t>ñol</w:t>
        </w:r>
      </w:hyperlink>
      <w:r w:rsidR="00561DC9" w:rsidRPr="00E23CF2">
        <w:rPr>
          <w:lang w:val="es-419"/>
        </w:rPr>
        <w:t xml:space="preserve"> </w:t>
      </w:r>
    </w:p>
    <w:p w14:paraId="65EF937C" w14:textId="1F2C1412" w:rsidR="00561DC9" w:rsidRPr="00E23CF2" w:rsidRDefault="00EC3590" w:rsidP="00561DC9">
      <w:pPr>
        <w:pStyle w:val="Heading4"/>
        <w:spacing w:line="276" w:lineRule="auto"/>
        <w:rPr>
          <w:lang w:val="es-419"/>
        </w:rPr>
      </w:pPr>
      <w:r w:rsidRPr="00E23CF2">
        <w:rPr>
          <w:lang w:val="es-419"/>
        </w:rPr>
        <w:t>Resumen</w:t>
      </w:r>
    </w:p>
    <w:p w14:paraId="32F9E459" w14:textId="421163BC" w:rsidR="00561DC9" w:rsidRPr="00E23CF2" w:rsidRDefault="00EC3590" w:rsidP="00EC3590">
      <w:pPr>
        <w:pStyle w:val="NoSpacing"/>
        <w:spacing w:line="276" w:lineRule="auto"/>
        <w:rPr>
          <w:rFonts w:ascii="Arial" w:hAnsi="Arial" w:cs="Arial"/>
          <w:lang w:val="es-419"/>
        </w:rPr>
      </w:pPr>
      <w:r w:rsidRPr="00E23CF2">
        <w:rPr>
          <w:rFonts w:ascii="Arial" w:hAnsi="Arial"/>
          <w:lang w:val="es-419"/>
        </w:rPr>
        <w:t xml:space="preserve">El objetivo y ámbito </w:t>
      </w:r>
      <w:r w:rsidR="00CF3692" w:rsidRPr="00E23CF2">
        <w:rPr>
          <w:rFonts w:ascii="Arial" w:hAnsi="Arial"/>
          <w:lang w:val="es-419"/>
        </w:rPr>
        <w:t>del</w:t>
      </w:r>
      <w:r w:rsidRPr="00E23CF2">
        <w:rPr>
          <w:rFonts w:ascii="Arial" w:hAnsi="Arial"/>
          <w:lang w:val="es-419"/>
        </w:rPr>
        <w:t xml:space="preserve"> estudio es ofrecer información tanto </w:t>
      </w:r>
      <w:r w:rsidR="00ED5291" w:rsidRPr="00E23CF2">
        <w:rPr>
          <w:rFonts w:ascii="Arial" w:hAnsi="Arial"/>
          <w:lang w:val="es-419"/>
        </w:rPr>
        <w:t>del</w:t>
      </w:r>
      <w:r w:rsidRPr="00E23CF2">
        <w:rPr>
          <w:rFonts w:ascii="Arial" w:hAnsi="Arial"/>
          <w:lang w:val="es-419"/>
        </w:rPr>
        <w:t xml:space="preserve"> mercado en su </w:t>
      </w:r>
      <w:r w:rsidR="00657D79" w:rsidRPr="00E23CF2">
        <w:rPr>
          <w:rFonts w:ascii="Arial" w:hAnsi="Arial"/>
          <w:lang w:val="es-419"/>
        </w:rPr>
        <w:t>situación</w:t>
      </w:r>
      <w:r w:rsidRPr="00E23CF2">
        <w:rPr>
          <w:rFonts w:ascii="Arial" w:hAnsi="Arial"/>
          <w:lang w:val="es-419"/>
        </w:rPr>
        <w:t xml:space="preserve"> actual como </w:t>
      </w:r>
      <w:r w:rsidR="00ED5291" w:rsidRPr="00E23CF2">
        <w:rPr>
          <w:rFonts w:ascii="Arial" w:hAnsi="Arial"/>
          <w:lang w:val="es-419"/>
        </w:rPr>
        <w:t>d</w:t>
      </w:r>
      <w:r w:rsidRPr="00E23CF2">
        <w:rPr>
          <w:rFonts w:ascii="Arial" w:hAnsi="Arial"/>
          <w:lang w:val="es-419"/>
        </w:rPr>
        <w:t xml:space="preserve">el marco jurídico nacional y supranacional aplicable a la explotación en línea de contenidos audiovisuales en </w:t>
      </w:r>
      <w:r w:rsidR="003B6C92" w:rsidRPr="00E23CF2">
        <w:rPr>
          <w:rFonts w:ascii="Arial" w:hAnsi="Arial"/>
          <w:lang w:val="es-419"/>
        </w:rPr>
        <w:t xml:space="preserve">la </w:t>
      </w:r>
      <w:r w:rsidRPr="00E23CF2">
        <w:rPr>
          <w:rFonts w:ascii="Arial" w:hAnsi="Arial"/>
          <w:lang w:val="es-419"/>
        </w:rPr>
        <w:t xml:space="preserve">Argentina, </w:t>
      </w:r>
      <w:r w:rsidR="003B6C92" w:rsidRPr="00E23CF2">
        <w:rPr>
          <w:rFonts w:ascii="Arial" w:hAnsi="Arial"/>
          <w:lang w:val="es-419"/>
        </w:rPr>
        <w:t xml:space="preserve">el </w:t>
      </w:r>
      <w:r w:rsidRPr="00E23CF2">
        <w:rPr>
          <w:rFonts w:ascii="Arial" w:hAnsi="Arial"/>
          <w:lang w:val="es-419"/>
        </w:rPr>
        <w:t xml:space="preserve">Brasil, Costa Rica, </w:t>
      </w:r>
      <w:r w:rsidR="003B6C92" w:rsidRPr="00E23CF2">
        <w:rPr>
          <w:rFonts w:ascii="Arial" w:hAnsi="Arial"/>
          <w:lang w:val="es-419"/>
        </w:rPr>
        <w:t xml:space="preserve">el </w:t>
      </w:r>
      <w:r w:rsidRPr="00E23CF2">
        <w:rPr>
          <w:rFonts w:ascii="Arial" w:hAnsi="Arial"/>
          <w:lang w:val="es-419"/>
        </w:rPr>
        <w:t xml:space="preserve">Ecuador, </w:t>
      </w:r>
      <w:r w:rsidR="003B6C92" w:rsidRPr="00E23CF2">
        <w:rPr>
          <w:rFonts w:ascii="Arial" w:hAnsi="Arial"/>
          <w:lang w:val="es-419"/>
        </w:rPr>
        <w:t xml:space="preserve">el </w:t>
      </w:r>
      <w:r w:rsidRPr="00E23CF2">
        <w:rPr>
          <w:rFonts w:ascii="Arial" w:hAnsi="Arial"/>
          <w:lang w:val="es-419"/>
        </w:rPr>
        <w:t xml:space="preserve">Perú y </w:t>
      </w:r>
      <w:r w:rsidR="003B6C92" w:rsidRPr="00E23CF2">
        <w:rPr>
          <w:rFonts w:ascii="Arial" w:hAnsi="Arial"/>
          <w:lang w:val="es-419"/>
        </w:rPr>
        <w:t xml:space="preserve">el </w:t>
      </w:r>
      <w:r w:rsidRPr="00E23CF2">
        <w:rPr>
          <w:rFonts w:ascii="Arial" w:hAnsi="Arial"/>
          <w:lang w:val="es-419"/>
        </w:rPr>
        <w:t>Uruguay</w:t>
      </w:r>
      <w:r w:rsidR="008932B0" w:rsidRPr="00E23CF2">
        <w:rPr>
          <w:rFonts w:ascii="Arial" w:hAnsi="Arial"/>
          <w:lang w:val="es-419"/>
        </w:rPr>
        <w:t>.</w:t>
      </w:r>
    </w:p>
    <w:p w14:paraId="37B9FE2D" w14:textId="6E9960F0" w:rsidR="00561DC9" w:rsidRPr="00E23CF2" w:rsidRDefault="00561DC9" w:rsidP="00DE566A">
      <w:pPr>
        <w:pStyle w:val="NoSpacing"/>
        <w:spacing w:line="276" w:lineRule="auto"/>
        <w:rPr>
          <w:rFonts w:ascii="Arial" w:hAnsi="Arial" w:cs="Arial"/>
          <w:lang w:val="es-419"/>
        </w:rPr>
      </w:pPr>
    </w:p>
    <w:p w14:paraId="7558E800" w14:textId="206A7108" w:rsidR="00561DC9" w:rsidRPr="00E23CF2" w:rsidRDefault="00EC3590" w:rsidP="00EC3590">
      <w:pPr>
        <w:pStyle w:val="NoSpacing"/>
        <w:spacing w:line="276" w:lineRule="auto"/>
        <w:rPr>
          <w:rFonts w:ascii="Arial" w:hAnsi="Arial" w:cs="Arial"/>
          <w:i/>
          <w:lang w:val="es-419"/>
        </w:rPr>
      </w:pPr>
      <w:r w:rsidRPr="00E23CF2">
        <w:rPr>
          <w:rFonts w:ascii="Arial" w:hAnsi="Arial"/>
          <w:lang w:val="es-419"/>
        </w:rPr>
        <w:t xml:space="preserve">Como se </w:t>
      </w:r>
      <w:r w:rsidR="00ED5291" w:rsidRPr="00E23CF2">
        <w:rPr>
          <w:rFonts w:ascii="Arial" w:hAnsi="Arial"/>
          <w:lang w:val="es-419"/>
        </w:rPr>
        <w:t>recoge en el estudio</w:t>
      </w:r>
      <w:r w:rsidRPr="00E23CF2">
        <w:rPr>
          <w:rFonts w:ascii="Arial" w:hAnsi="Arial"/>
          <w:lang w:val="es-419"/>
        </w:rPr>
        <w:t>, los mercados de los distintos países objeto de estudio tienen realidades diferentes y mercados de producción y explotación audiovisual heterogéneos, en los que no es infrecuente que las producciones audiovisuales que se llevan a cabo encuentren problemas para acceder a canales de distribución digital en condiciones de igualdad con contenidos producidos en otros lugares, especialmente grandes producciones extranjeras</w:t>
      </w:r>
      <w:r w:rsidR="00561DC9" w:rsidRPr="00E23CF2">
        <w:rPr>
          <w:rFonts w:ascii="Arial" w:hAnsi="Arial"/>
          <w:lang w:val="es-419"/>
        </w:rPr>
        <w:t>.</w:t>
      </w:r>
    </w:p>
    <w:p w14:paraId="6EC9382A" w14:textId="77777777" w:rsidR="00561DC9" w:rsidRPr="00E23CF2" w:rsidRDefault="00561DC9" w:rsidP="00DE566A">
      <w:pPr>
        <w:pStyle w:val="NoSpacing"/>
        <w:spacing w:line="276" w:lineRule="auto"/>
        <w:rPr>
          <w:rFonts w:ascii="Arial" w:hAnsi="Arial" w:cs="Arial"/>
          <w:lang w:val="es-419"/>
        </w:rPr>
      </w:pPr>
    </w:p>
    <w:p w14:paraId="12C0B4BD" w14:textId="1427C341" w:rsidR="00EA4A34" w:rsidRPr="00E23CF2" w:rsidRDefault="00EA4A34" w:rsidP="00EA4A34">
      <w:pPr>
        <w:pStyle w:val="NoSpacing"/>
        <w:spacing w:line="276" w:lineRule="auto"/>
        <w:rPr>
          <w:rFonts w:ascii="Arial" w:hAnsi="Arial"/>
          <w:lang w:val="es-419"/>
        </w:rPr>
      </w:pPr>
      <w:r w:rsidRPr="00E23CF2">
        <w:rPr>
          <w:rFonts w:ascii="Arial" w:hAnsi="Arial"/>
          <w:lang w:val="es-419"/>
        </w:rPr>
        <w:t xml:space="preserve">En este análisis </w:t>
      </w:r>
      <w:r w:rsidR="00ED5291" w:rsidRPr="00E23CF2">
        <w:rPr>
          <w:rFonts w:ascii="Arial" w:hAnsi="Arial"/>
          <w:lang w:val="es-419"/>
        </w:rPr>
        <w:t xml:space="preserve">se </w:t>
      </w:r>
      <w:r w:rsidRPr="00E23CF2">
        <w:rPr>
          <w:rFonts w:ascii="Arial" w:hAnsi="Arial"/>
          <w:lang w:val="es-419"/>
        </w:rPr>
        <w:t>intenta</w:t>
      </w:r>
      <w:r w:rsidR="00ED5291" w:rsidRPr="00E23CF2">
        <w:rPr>
          <w:rFonts w:ascii="Arial" w:hAnsi="Arial"/>
          <w:lang w:val="es-419"/>
        </w:rPr>
        <w:t xml:space="preserve"> </w:t>
      </w:r>
      <w:r w:rsidRPr="00E23CF2">
        <w:rPr>
          <w:rFonts w:ascii="Arial" w:hAnsi="Arial"/>
          <w:lang w:val="es-419"/>
        </w:rPr>
        <w:t xml:space="preserve">determinar el tratamiento </w:t>
      </w:r>
      <w:r w:rsidR="00ED5291" w:rsidRPr="00E23CF2">
        <w:rPr>
          <w:rFonts w:ascii="Arial" w:hAnsi="Arial"/>
          <w:lang w:val="es-419"/>
        </w:rPr>
        <w:t xml:space="preserve">jurídico </w:t>
      </w:r>
      <w:r w:rsidR="0081795C" w:rsidRPr="00E23CF2">
        <w:rPr>
          <w:rFonts w:ascii="Arial" w:hAnsi="Arial"/>
          <w:lang w:val="es-419"/>
        </w:rPr>
        <w:t>del</w:t>
      </w:r>
      <w:r w:rsidRPr="00E23CF2">
        <w:rPr>
          <w:rFonts w:ascii="Arial" w:hAnsi="Arial"/>
          <w:lang w:val="es-419"/>
        </w:rPr>
        <w:t xml:space="preserve"> derecho de autor y </w:t>
      </w:r>
      <w:r w:rsidR="0081795C" w:rsidRPr="00E23CF2">
        <w:rPr>
          <w:rFonts w:ascii="Arial" w:hAnsi="Arial"/>
          <w:lang w:val="es-419"/>
        </w:rPr>
        <w:t xml:space="preserve">los </w:t>
      </w:r>
      <w:r w:rsidRPr="00E23CF2">
        <w:rPr>
          <w:rFonts w:ascii="Arial" w:hAnsi="Arial"/>
          <w:lang w:val="es-419"/>
        </w:rPr>
        <w:t xml:space="preserve">derechos conexos en el entorno digital y los sistemas de </w:t>
      </w:r>
      <w:r w:rsidR="0081795C" w:rsidRPr="00E23CF2">
        <w:rPr>
          <w:rFonts w:ascii="Arial" w:hAnsi="Arial"/>
          <w:lang w:val="es-419"/>
        </w:rPr>
        <w:t xml:space="preserve">concesión de licencias </w:t>
      </w:r>
      <w:r w:rsidRPr="00E23CF2">
        <w:rPr>
          <w:rFonts w:ascii="Arial" w:hAnsi="Arial"/>
          <w:lang w:val="es-419"/>
        </w:rPr>
        <w:t xml:space="preserve">aplicados, así como las indefiniciones, retos y oportunidades para la circulación multiterritorial de contenidos en Latinoamérica, considerando en especial la situación </w:t>
      </w:r>
      <w:r w:rsidR="00ED5291" w:rsidRPr="00E23CF2">
        <w:rPr>
          <w:rFonts w:ascii="Arial" w:hAnsi="Arial"/>
          <w:lang w:val="es-419"/>
        </w:rPr>
        <w:t>jurídica existente</w:t>
      </w:r>
      <w:r w:rsidRPr="00E23CF2">
        <w:rPr>
          <w:rFonts w:ascii="Arial" w:hAnsi="Arial"/>
          <w:lang w:val="es-419"/>
        </w:rPr>
        <w:t xml:space="preserve"> en </w:t>
      </w:r>
      <w:r w:rsidR="003B6C92" w:rsidRPr="00E23CF2">
        <w:rPr>
          <w:rFonts w:ascii="Arial" w:hAnsi="Arial"/>
          <w:lang w:val="es-419"/>
        </w:rPr>
        <w:t xml:space="preserve">la Argentina, el Brasil, Costa Rica, el Ecuador, el Perú y el </w:t>
      </w:r>
      <w:r w:rsidRPr="00E23CF2">
        <w:rPr>
          <w:rFonts w:ascii="Arial" w:hAnsi="Arial"/>
          <w:lang w:val="es-419"/>
        </w:rPr>
        <w:t>Uruguay.</w:t>
      </w:r>
    </w:p>
    <w:p w14:paraId="56C118DF" w14:textId="77777777" w:rsidR="00EA4A34" w:rsidRPr="00E23CF2" w:rsidRDefault="00EA4A34" w:rsidP="00EA4A34">
      <w:pPr>
        <w:pStyle w:val="NoSpacing"/>
        <w:spacing w:line="276" w:lineRule="auto"/>
        <w:rPr>
          <w:rFonts w:ascii="Arial" w:hAnsi="Arial"/>
          <w:lang w:val="es-419"/>
        </w:rPr>
      </w:pPr>
    </w:p>
    <w:p w14:paraId="201EFD0C" w14:textId="42F89A91" w:rsidR="00561DC9" w:rsidRPr="00E23CF2" w:rsidRDefault="00EA4A34" w:rsidP="00EA4A34">
      <w:pPr>
        <w:pStyle w:val="NoSpacing"/>
        <w:spacing w:line="276" w:lineRule="auto"/>
        <w:rPr>
          <w:rFonts w:ascii="Arial" w:hAnsi="Arial" w:cs="Arial"/>
          <w:lang w:val="es-419" w:eastAsia="en-US"/>
        </w:rPr>
      </w:pPr>
      <w:r w:rsidRPr="00E23CF2">
        <w:rPr>
          <w:rFonts w:ascii="Arial" w:hAnsi="Arial" w:cs="Arial"/>
          <w:lang w:val="es-419" w:eastAsia="en-US"/>
        </w:rPr>
        <w:t xml:space="preserve">En los últimos años, la producción audiovisual en </w:t>
      </w:r>
      <w:r w:rsidR="004C63C7" w:rsidRPr="00E23CF2">
        <w:rPr>
          <w:rFonts w:ascii="Arial" w:hAnsi="Arial" w:cs="Arial"/>
          <w:lang w:val="es-419" w:eastAsia="en-US"/>
        </w:rPr>
        <w:t xml:space="preserve">América Latina </w:t>
      </w:r>
      <w:r w:rsidRPr="00E23CF2">
        <w:rPr>
          <w:rFonts w:ascii="Arial" w:hAnsi="Arial" w:cs="Arial"/>
          <w:lang w:val="es-419" w:eastAsia="en-US"/>
        </w:rPr>
        <w:t xml:space="preserve">ha aumentado de forma notable y genera </w:t>
      </w:r>
      <w:r w:rsidR="0081795C" w:rsidRPr="00E23CF2">
        <w:rPr>
          <w:rFonts w:ascii="Arial" w:hAnsi="Arial" w:cs="Arial"/>
          <w:lang w:val="es-419" w:eastAsia="en-US"/>
        </w:rPr>
        <w:t xml:space="preserve">un </w:t>
      </w:r>
      <w:r w:rsidRPr="00E23CF2">
        <w:rPr>
          <w:rFonts w:ascii="Arial" w:hAnsi="Arial" w:cs="Arial"/>
          <w:lang w:val="es-419" w:eastAsia="en-US"/>
        </w:rPr>
        <w:t>creciente interés en otros territorios. Al mismo tiempo, se ha producido un importante aumento en la demanda de contenidos audiovisuales en todos los formatos. Sin embargo, la explotación de contenidos audiovisuales en línea, a través de plataformas digitales, dispositivos móviles, Internet, redes sociales u otros, aunque parece claro que se perfila como el modo principal de difusión, presenta aún retos importantes, tanto para la difusión de contenidos producidos en la región como de contenidos procedentes de otros países. Por otra parte, debido a la expansión de esta forma de difusión</w:t>
      </w:r>
      <w:r w:rsidR="0081795C" w:rsidRPr="00E23CF2">
        <w:rPr>
          <w:rFonts w:ascii="Arial" w:hAnsi="Arial" w:cs="Arial"/>
          <w:lang w:val="es-419" w:eastAsia="en-US"/>
        </w:rPr>
        <w:t>,</w:t>
      </w:r>
      <w:r w:rsidRPr="00E23CF2">
        <w:rPr>
          <w:rFonts w:ascii="Arial" w:hAnsi="Arial" w:cs="Arial"/>
          <w:lang w:val="es-419" w:eastAsia="en-US"/>
        </w:rPr>
        <w:t xml:space="preserve"> se está produciendo un cambio en la organización de la producción y financiación de estos contenidos, tanto en relación con la creación de nuevas dinámicas y procesos como en relación con su propia estructura y, desde luego, con el consumidor.</w:t>
      </w:r>
    </w:p>
    <w:p w14:paraId="266E1DF6" w14:textId="77777777" w:rsidR="00EA4A34" w:rsidRPr="00E23CF2" w:rsidRDefault="00EA4A34" w:rsidP="00DE566A">
      <w:pPr>
        <w:pStyle w:val="NoSpacing"/>
        <w:spacing w:line="276" w:lineRule="auto"/>
        <w:rPr>
          <w:rFonts w:ascii="Arial" w:hAnsi="Arial"/>
          <w:lang w:val="es-419"/>
        </w:rPr>
      </w:pPr>
    </w:p>
    <w:p w14:paraId="4EB93864" w14:textId="5581EC59" w:rsidR="00EA4A34" w:rsidRPr="00E23CF2" w:rsidRDefault="00EA4A34" w:rsidP="00DE566A">
      <w:pPr>
        <w:pStyle w:val="NoSpacing"/>
        <w:spacing w:line="276" w:lineRule="auto"/>
        <w:rPr>
          <w:rFonts w:ascii="Arial" w:hAnsi="Arial"/>
          <w:lang w:val="es-419"/>
        </w:rPr>
      </w:pPr>
      <w:r w:rsidRPr="00E23CF2">
        <w:rPr>
          <w:rFonts w:ascii="Arial" w:hAnsi="Arial"/>
          <w:lang w:val="es-419"/>
        </w:rPr>
        <w:lastRenderedPageBreak/>
        <w:t>Es un hecho contrastado que las barreras que encuentra la distribución y exhibición de producciones nacionales, especialmente cinematográficas, se extiende</w:t>
      </w:r>
      <w:r w:rsidR="0029246E" w:rsidRPr="00E23CF2">
        <w:rPr>
          <w:rFonts w:ascii="Arial" w:hAnsi="Arial"/>
          <w:lang w:val="es-419"/>
        </w:rPr>
        <w:t>n</w:t>
      </w:r>
      <w:r w:rsidRPr="00E23CF2">
        <w:rPr>
          <w:rFonts w:ascii="Arial" w:hAnsi="Arial"/>
          <w:lang w:val="es-419"/>
        </w:rPr>
        <w:t xml:space="preserve"> a la inexistencia de un mercado regional latinoamericano como tal, en el que se contaría con la ventaja del español como lengua compartida entre todos los países a excepción de</w:t>
      </w:r>
      <w:r w:rsidR="000E2054" w:rsidRPr="00E23CF2">
        <w:rPr>
          <w:rFonts w:ascii="Arial" w:hAnsi="Arial"/>
          <w:lang w:val="es-419"/>
        </w:rPr>
        <w:t>l</w:t>
      </w:r>
      <w:r w:rsidRPr="00E23CF2">
        <w:rPr>
          <w:rFonts w:ascii="Arial" w:hAnsi="Arial"/>
          <w:lang w:val="es-419"/>
        </w:rPr>
        <w:t xml:space="preserve"> Brasil. Por otra parte, aunque existen organismos que contribuyen a la coordinación regional de la distribución de contenidos, es</w:t>
      </w:r>
      <w:r w:rsidR="0029246E" w:rsidRPr="00E23CF2">
        <w:rPr>
          <w:rFonts w:ascii="Arial" w:hAnsi="Arial"/>
          <w:lang w:val="es-419"/>
        </w:rPr>
        <w:t>tos son asimismo insuficientes.</w:t>
      </w:r>
    </w:p>
    <w:p w14:paraId="66D7CEB1" w14:textId="77777777" w:rsidR="00561DC9" w:rsidRPr="00E23CF2" w:rsidRDefault="00561DC9" w:rsidP="00DE566A">
      <w:pPr>
        <w:pStyle w:val="NoSpacing"/>
        <w:spacing w:line="276" w:lineRule="auto"/>
        <w:rPr>
          <w:rFonts w:ascii="Arial" w:hAnsi="Arial" w:cs="Arial"/>
          <w:lang w:val="es-419"/>
        </w:rPr>
      </w:pPr>
    </w:p>
    <w:p w14:paraId="4C6B6058" w14:textId="4342A6DA" w:rsidR="00EA4A34" w:rsidRPr="00E23CF2" w:rsidRDefault="00EA4A34" w:rsidP="00EA4A34">
      <w:pPr>
        <w:pStyle w:val="NoSpacing"/>
        <w:spacing w:line="276" w:lineRule="auto"/>
        <w:rPr>
          <w:rFonts w:ascii="Arial" w:hAnsi="Arial"/>
          <w:lang w:val="es-419"/>
        </w:rPr>
      </w:pPr>
      <w:r w:rsidRPr="00E23CF2">
        <w:rPr>
          <w:rFonts w:ascii="Arial" w:hAnsi="Arial"/>
          <w:lang w:val="es-419"/>
        </w:rPr>
        <w:t>A la inexistencia de un mercado regional latinoamericano se añade una normativa heterogénea en materia de propiedad intelectual y distintas regulaciones aplicable</w:t>
      </w:r>
      <w:r w:rsidR="00D17662" w:rsidRPr="00E23CF2">
        <w:rPr>
          <w:rFonts w:ascii="Arial" w:hAnsi="Arial"/>
          <w:lang w:val="es-419"/>
        </w:rPr>
        <w:t>s</w:t>
      </w:r>
      <w:r w:rsidRPr="00E23CF2">
        <w:rPr>
          <w:rFonts w:ascii="Arial" w:hAnsi="Arial"/>
          <w:lang w:val="es-419"/>
        </w:rPr>
        <w:t xml:space="preserve"> a la distribución de contenidos audiovisuales, que afecta</w:t>
      </w:r>
      <w:r w:rsidR="00D17662" w:rsidRPr="00E23CF2">
        <w:rPr>
          <w:rFonts w:ascii="Arial" w:hAnsi="Arial"/>
          <w:lang w:val="es-419"/>
        </w:rPr>
        <w:t>n</w:t>
      </w:r>
      <w:r w:rsidRPr="00E23CF2">
        <w:rPr>
          <w:rFonts w:ascii="Arial" w:hAnsi="Arial"/>
          <w:lang w:val="es-419"/>
        </w:rPr>
        <w:t xml:space="preserve"> de forma similar a los contenidos </w:t>
      </w:r>
    </w:p>
    <w:p w14:paraId="5A54C2F4" w14:textId="1D035DB7" w:rsidR="00EA4A34" w:rsidRPr="00E23CF2" w:rsidRDefault="00EA4A34" w:rsidP="00EA4A34">
      <w:pPr>
        <w:pStyle w:val="NoSpacing"/>
        <w:spacing w:line="276" w:lineRule="auto"/>
        <w:rPr>
          <w:rFonts w:ascii="Arial" w:hAnsi="Arial"/>
          <w:lang w:val="es-419"/>
        </w:rPr>
      </w:pPr>
      <w:r w:rsidRPr="00E23CF2">
        <w:rPr>
          <w:rFonts w:ascii="Arial" w:hAnsi="Arial"/>
          <w:lang w:val="es-419"/>
        </w:rPr>
        <w:t>procedentes de otros países.</w:t>
      </w:r>
    </w:p>
    <w:p w14:paraId="1445AAAC" w14:textId="77777777" w:rsidR="00D17662" w:rsidRPr="00E23CF2" w:rsidRDefault="00D17662" w:rsidP="00D17662">
      <w:pPr>
        <w:pStyle w:val="NoSpacing"/>
        <w:spacing w:line="276" w:lineRule="auto"/>
        <w:rPr>
          <w:rFonts w:ascii="Arial" w:hAnsi="Arial"/>
          <w:lang w:val="es-419"/>
        </w:rPr>
      </w:pPr>
    </w:p>
    <w:p w14:paraId="252EF2D9" w14:textId="7E617B8C" w:rsidR="00EA4A34" w:rsidRPr="00E23CF2" w:rsidRDefault="00713F47" w:rsidP="00D17662">
      <w:pPr>
        <w:pStyle w:val="NoSpacing"/>
        <w:spacing w:line="276" w:lineRule="auto"/>
        <w:rPr>
          <w:rFonts w:ascii="Arial" w:hAnsi="Arial"/>
          <w:lang w:val="es-419"/>
        </w:rPr>
      </w:pPr>
      <w:r w:rsidRPr="00E23CF2">
        <w:rPr>
          <w:rFonts w:ascii="Arial" w:hAnsi="Arial"/>
          <w:lang w:val="es-419"/>
        </w:rPr>
        <w:t>El desarrollo y la</w:t>
      </w:r>
      <w:r w:rsidR="00D17662" w:rsidRPr="00E23CF2">
        <w:rPr>
          <w:rFonts w:ascii="Arial" w:hAnsi="Arial"/>
          <w:lang w:val="es-419"/>
        </w:rPr>
        <w:t xml:space="preserve"> implantación de plataformas de difusión en línea (u otros sistemas semejantes) en estos mercados permite (o debería permitir) el acceso a contenidos que, de otra forma, resultarían de más difícil localización, especialmente para el público que busca contenido audiovisual latinoamericano, y que de otra forma tendría que recurrir (o recurre) a contenidos publicados de manera ilícita.</w:t>
      </w:r>
    </w:p>
    <w:p w14:paraId="6C294C3A" w14:textId="77777777" w:rsidR="00561DC9" w:rsidRPr="00E23CF2" w:rsidRDefault="00561DC9" w:rsidP="00561DC9">
      <w:pPr>
        <w:pStyle w:val="NoSpacing"/>
        <w:spacing w:line="276" w:lineRule="auto"/>
        <w:jc w:val="both"/>
        <w:rPr>
          <w:rFonts w:ascii="Arial" w:hAnsi="Arial"/>
          <w:lang w:val="es-419"/>
        </w:rPr>
      </w:pPr>
    </w:p>
    <w:p w14:paraId="075E3F79" w14:textId="0BA8DED2" w:rsidR="00561DC9" w:rsidRPr="00E23CF2" w:rsidRDefault="00561DC9" w:rsidP="00561DC9">
      <w:pPr>
        <w:pStyle w:val="Heading3"/>
        <w:spacing w:line="276" w:lineRule="auto"/>
        <w:jc w:val="both"/>
        <w:rPr>
          <w:lang w:val="es-419"/>
        </w:rPr>
      </w:pPr>
      <w:bookmarkStart w:id="7" w:name="_Toc102145878"/>
      <w:r w:rsidRPr="00E23CF2">
        <w:rPr>
          <w:lang w:val="es-419"/>
        </w:rPr>
        <w:t>Anex</w:t>
      </w:r>
      <w:r w:rsidR="00D17662" w:rsidRPr="00E23CF2">
        <w:rPr>
          <w:lang w:val="es-419"/>
        </w:rPr>
        <w:t xml:space="preserve">o a la Parte </w:t>
      </w:r>
      <w:r w:rsidRPr="00E23CF2">
        <w:rPr>
          <w:lang w:val="es-419"/>
        </w:rPr>
        <w:t>2:</w:t>
      </w:r>
      <w:bookmarkEnd w:id="7"/>
    </w:p>
    <w:p w14:paraId="45B5A7F3" w14:textId="6A9A03D1" w:rsidR="00561DC9" w:rsidRPr="00E23CF2" w:rsidRDefault="00D17662" w:rsidP="00561DC9">
      <w:pPr>
        <w:spacing w:line="276" w:lineRule="auto"/>
        <w:jc w:val="both"/>
        <w:rPr>
          <w:lang w:val="es-419"/>
        </w:rPr>
      </w:pPr>
      <w:r w:rsidRPr="00E23CF2">
        <w:rPr>
          <w:lang w:val="es-419"/>
        </w:rPr>
        <w:t xml:space="preserve">Resumen </w:t>
      </w:r>
      <w:r w:rsidR="00C31AC6" w:rsidRPr="00E23CF2">
        <w:rPr>
          <w:lang w:val="es-419"/>
        </w:rPr>
        <w:t xml:space="preserve">del derecho de autor y derechos conexos que se aplican a </w:t>
      </w:r>
      <w:r w:rsidR="0016107D" w:rsidRPr="00E23CF2">
        <w:rPr>
          <w:lang w:val="es-419"/>
        </w:rPr>
        <w:t>escala</w:t>
      </w:r>
      <w:r w:rsidR="00C31AC6" w:rsidRPr="00E23CF2">
        <w:rPr>
          <w:lang w:val="es-419"/>
        </w:rPr>
        <w:t xml:space="preserve"> nacional para la concesión de licencias sobre los contenidos audiovisuales en línea</w:t>
      </w:r>
      <w:r w:rsidR="0063314D" w:rsidRPr="00E23CF2">
        <w:rPr>
          <w:lang w:val="es-419"/>
        </w:rPr>
        <w:t>.</w:t>
      </w:r>
    </w:p>
    <w:p w14:paraId="64F8E872" w14:textId="77777777" w:rsidR="00DE566A" w:rsidRPr="00E23CF2" w:rsidRDefault="00DE566A" w:rsidP="00561DC9">
      <w:pPr>
        <w:spacing w:line="276" w:lineRule="auto"/>
        <w:jc w:val="both"/>
        <w:rPr>
          <w:lang w:val="es-419"/>
        </w:rPr>
      </w:pPr>
    </w:p>
    <w:p w14:paraId="3BFA4F15" w14:textId="19639BB1" w:rsidR="00561DC9" w:rsidRPr="00E23CF2" w:rsidRDefault="00561DC9" w:rsidP="00561DC9">
      <w:pPr>
        <w:spacing w:line="276" w:lineRule="auto"/>
        <w:jc w:val="both"/>
        <w:rPr>
          <w:lang w:val="es-419"/>
        </w:rPr>
      </w:pPr>
      <w:r w:rsidRPr="00E23CF2">
        <w:rPr>
          <w:lang w:val="es-419"/>
        </w:rPr>
        <w:t>Autor</w:t>
      </w:r>
      <w:r w:rsidR="00D17662" w:rsidRPr="00E23CF2">
        <w:rPr>
          <w:lang w:val="es-419"/>
        </w:rPr>
        <w:t>a</w:t>
      </w:r>
      <w:r w:rsidRPr="00E23CF2">
        <w:rPr>
          <w:lang w:val="es-419"/>
        </w:rPr>
        <w:t xml:space="preserve">: </w:t>
      </w:r>
      <w:r w:rsidR="00D17662" w:rsidRPr="00E23CF2">
        <w:rPr>
          <w:lang w:val="es-419"/>
        </w:rPr>
        <w:t>Sra</w:t>
      </w:r>
      <w:r w:rsidRPr="00E23CF2">
        <w:rPr>
          <w:lang w:val="es-419"/>
        </w:rPr>
        <w:t>. Marta Garc</w:t>
      </w:r>
      <w:r w:rsidR="00D30293" w:rsidRPr="00E23CF2">
        <w:rPr>
          <w:lang w:val="es-419"/>
        </w:rPr>
        <w:t>í</w:t>
      </w:r>
      <w:r w:rsidRPr="00E23CF2">
        <w:rPr>
          <w:lang w:val="es-419"/>
        </w:rPr>
        <w:t>a Le</w:t>
      </w:r>
      <w:r w:rsidR="00D17662" w:rsidRPr="00E23CF2">
        <w:rPr>
          <w:lang w:val="es-419"/>
        </w:rPr>
        <w:t>ó</w:t>
      </w:r>
      <w:r w:rsidRPr="00E23CF2">
        <w:rPr>
          <w:lang w:val="es-419"/>
        </w:rPr>
        <w:t>n</w:t>
      </w:r>
    </w:p>
    <w:p w14:paraId="0CB8A12A" w14:textId="0169A490" w:rsidR="00561DC9" w:rsidRPr="00E23CF2" w:rsidRDefault="00D17662" w:rsidP="00561DC9">
      <w:pPr>
        <w:spacing w:line="276" w:lineRule="auto"/>
        <w:jc w:val="both"/>
        <w:rPr>
          <w:lang w:val="es-419"/>
        </w:rPr>
      </w:pPr>
      <w:r w:rsidRPr="00E23CF2">
        <w:rPr>
          <w:lang w:val="es-419"/>
        </w:rPr>
        <w:t>Idioma</w:t>
      </w:r>
      <w:r w:rsidR="00561DC9" w:rsidRPr="00E23CF2">
        <w:rPr>
          <w:lang w:val="es-419"/>
        </w:rPr>
        <w:t xml:space="preserve">: </w:t>
      </w:r>
      <w:hyperlink r:id="rId18" w:history="1">
        <w:r w:rsidRPr="00E23CF2">
          <w:rPr>
            <w:rStyle w:val="Hyperlink"/>
            <w:lang w:val="es-419"/>
          </w:rPr>
          <w:t>español</w:t>
        </w:r>
      </w:hyperlink>
    </w:p>
    <w:p w14:paraId="220B7524" w14:textId="6376FED9" w:rsidR="00561DC9" w:rsidRPr="00E23CF2" w:rsidRDefault="00D17662" w:rsidP="00561DC9">
      <w:pPr>
        <w:pStyle w:val="Heading4"/>
        <w:spacing w:line="276" w:lineRule="auto"/>
        <w:rPr>
          <w:lang w:val="es-419"/>
        </w:rPr>
      </w:pPr>
      <w:r w:rsidRPr="00E23CF2">
        <w:rPr>
          <w:lang w:val="es-419"/>
        </w:rPr>
        <w:t>Resumen</w:t>
      </w:r>
    </w:p>
    <w:p w14:paraId="2C99B85A" w14:textId="35C150A5" w:rsidR="00561DC9" w:rsidRPr="00E23CF2" w:rsidRDefault="00B23D45" w:rsidP="00561DC9">
      <w:pPr>
        <w:spacing w:line="276" w:lineRule="auto"/>
        <w:jc w:val="both"/>
        <w:rPr>
          <w:lang w:val="es-419"/>
        </w:rPr>
      </w:pPr>
      <w:r w:rsidRPr="00E23CF2">
        <w:rPr>
          <w:lang w:val="es-419"/>
        </w:rPr>
        <w:t xml:space="preserve">Este anexo contiene una serie de cuadros con información sobre el derecho de autor y </w:t>
      </w:r>
      <w:r w:rsidR="0063314D" w:rsidRPr="00E23CF2">
        <w:rPr>
          <w:lang w:val="es-419"/>
        </w:rPr>
        <w:t xml:space="preserve">los </w:t>
      </w:r>
      <w:r w:rsidRPr="00E23CF2">
        <w:rPr>
          <w:lang w:val="es-419"/>
        </w:rPr>
        <w:t>derechos conexos de los países participantes</w:t>
      </w:r>
      <w:r w:rsidR="0063314D" w:rsidRPr="00E23CF2">
        <w:rPr>
          <w:lang w:val="es-419"/>
        </w:rPr>
        <w:t>,</w:t>
      </w:r>
      <w:r w:rsidRPr="00E23CF2">
        <w:rPr>
          <w:lang w:val="es-419"/>
        </w:rPr>
        <w:t xml:space="preserve"> aplicables a la concesión de licencias sobre contenidos audiovisuales en línea </w:t>
      </w:r>
      <w:r w:rsidR="002515BD" w:rsidRPr="00E23CF2">
        <w:rPr>
          <w:lang w:val="es-419"/>
        </w:rPr>
        <w:t>en</w:t>
      </w:r>
      <w:r w:rsidRPr="00E23CF2">
        <w:rPr>
          <w:lang w:val="es-419"/>
        </w:rPr>
        <w:t xml:space="preserve"> los países participantes</w:t>
      </w:r>
      <w:r w:rsidR="0063314D" w:rsidRPr="00E23CF2">
        <w:rPr>
          <w:lang w:val="es-419"/>
        </w:rPr>
        <w:t>.</w:t>
      </w:r>
    </w:p>
    <w:p w14:paraId="2042191B" w14:textId="77777777" w:rsidR="00561DC9" w:rsidRPr="00E23CF2" w:rsidRDefault="00561DC9" w:rsidP="00561DC9">
      <w:pPr>
        <w:spacing w:line="276" w:lineRule="auto"/>
        <w:jc w:val="both"/>
        <w:rPr>
          <w:lang w:val="es-419"/>
        </w:rPr>
      </w:pPr>
    </w:p>
    <w:p w14:paraId="22C9F46E" w14:textId="4FED8382" w:rsidR="00561DC9" w:rsidRPr="00E23CF2" w:rsidRDefault="00561DC9" w:rsidP="00B23D45">
      <w:pPr>
        <w:pStyle w:val="Heading3"/>
        <w:spacing w:line="276" w:lineRule="auto"/>
        <w:jc w:val="both"/>
        <w:rPr>
          <w:lang w:val="es-419"/>
        </w:rPr>
      </w:pPr>
      <w:bookmarkStart w:id="8" w:name="_Toc102145879"/>
      <w:r w:rsidRPr="00E23CF2">
        <w:rPr>
          <w:lang w:val="es-419"/>
        </w:rPr>
        <w:t>Part</w:t>
      </w:r>
      <w:r w:rsidR="00B23D45" w:rsidRPr="00E23CF2">
        <w:rPr>
          <w:lang w:val="es-419"/>
        </w:rPr>
        <w:t>e</w:t>
      </w:r>
      <w:r w:rsidRPr="00E23CF2">
        <w:rPr>
          <w:lang w:val="es-419"/>
        </w:rPr>
        <w:t xml:space="preserve"> 3: </w:t>
      </w:r>
      <w:r w:rsidR="00B23D45" w:rsidRPr="00E23CF2">
        <w:rPr>
          <w:lang w:val="es-419"/>
        </w:rPr>
        <w:t>El tratamiento jurídico del autor extranjero de obra audiovisual</w:t>
      </w:r>
      <w:bookmarkEnd w:id="8"/>
    </w:p>
    <w:p w14:paraId="38B2EEB6" w14:textId="389FCC2A" w:rsidR="00561DC9" w:rsidRPr="00E23CF2" w:rsidRDefault="00561DC9" w:rsidP="00561DC9">
      <w:pPr>
        <w:spacing w:line="276" w:lineRule="auto"/>
        <w:jc w:val="both"/>
        <w:rPr>
          <w:lang w:val="es-419"/>
        </w:rPr>
      </w:pPr>
      <w:r w:rsidRPr="00E23CF2">
        <w:rPr>
          <w:lang w:val="es-419"/>
        </w:rPr>
        <w:t xml:space="preserve">Autor: </w:t>
      </w:r>
      <w:r w:rsidR="00B23D45" w:rsidRPr="00E23CF2">
        <w:rPr>
          <w:lang w:val="es-419"/>
        </w:rPr>
        <w:t>Sr</w:t>
      </w:r>
      <w:r w:rsidR="0063314D" w:rsidRPr="00E23CF2">
        <w:rPr>
          <w:lang w:val="es-419"/>
        </w:rPr>
        <w:t>. Aurelio Lopez-Tarruela</w:t>
      </w:r>
    </w:p>
    <w:p w14:paraId="437C9249" w14:textId="3F34CD58" w:rsidR="00561DC9" w:rsidRPr="00E23CF2" w:rsidRDefault="00B23D45" w:rsidP="00561DC9">
      <w:pPr>
        <w:spacing w:line="276" w:lineRule="auto"/>
        <w:jc w:val="both"/>
        <w:rPr>
          <w:lang w:val="es-419"/>
        </w:rPr>
      </w:pPr>
      <w:r w:rsidRPr="00E23CF2">
        <w:rPr>
          <w:lang w:val="es-419"/>
        </w:rPr>
        <w:t>Idiomas</w:t>
      </w:r>
      <w:r w:rsidR="00561DC9" w:rsidRPr="00E23CF2">
        <w:rPr>
          <w:lang w:val="es-419"/>
        </w:rPr>
        <w:t xml:space="preserve">: </w:t>
      </w:r>
      <w:hyperlink r:id="rId19" w:history="1">
        <w:r w:rsidRPr="00E23CF2">
          <w:rPr>
            <w:rStyle w:val="Hyperlink"/>
            <w:lang w:val="es-419"/>
          </w:rPr>
          <w:t>inglés</w:t>
        </w:r>
      </w:hyperlink>
      <w:r w:rsidR="00EA64FD" w:rsidRPr="00E23CF2">
        <w:rPr>
          <w:lang w:val="es-419"/>
        </w:rPr>
        <w:t xml:space="preserve"> </w:t>
      </w:r>
      <w:r w:rsidRPr="00E23CF2">
        <w:rPr>
          <w:lang w:val="es-419"/>
        </w:rPr>
        <w:t>y</w:t>
      </w:r>
      <w:r w:rsidR="00EA64FD" w:rsidRPr="00E23CF2">
        <w:rPr>
          <w:lang w:val="es-419"/>
        </w:rPr>
        <w:t xml:space="preserve"> </w:t>
      </w:r>
      <w:hyperlink r:id="rId20" w:history="1">
        <w:r w:rsidRPr="00E23CF2">
          <w:rPr>
            <w:rStyle w:val="Hyperlink"/>
            <w:lang w:val="es-419"/>
          </w:rPr>
          <w:t>es</w:t>
        </w:r>
        <w:r w:rsidR="00561DC9" w:rsidRPr="00E23CF2">
          <w:rPr>
            <w:rStyle w:val="Hyperlink"/>
            <w:lang w:val="es-419"/>
          </w:rPr>
          <w:t>pa</w:t>
        </w:r>
        <w:r w:rsidRPr="00E23CF2">
          <w:rPr>
            <w:rStyle w:val="Hyperlink"/>
            <w:lang w:val="es-419"/>
          </w:rPr>
          <w:t>ñol</w:t>
        </w:r>
      </w:hyperlink>
      <w:r w:rsidR="00561DC9" w:rsidRPr="00E23CF2">
        <w:rPr>
          <w:lang w:val="es-419"/>
        </w:rPr>
        <w:t xml:space="preserve">  </w:t>
      </w:r>
    </w:p>
    <w:p w14:paraId="1D04D004" w14:textId="3CC2086C" w:rsidR="00561DC9" w:rsidRPr="00E23CF2" w:rsidRDefault="00B23D45" w:rsidP="00561DC9">
      <w:pPr>
        <w:pStyle w:val="Heading4"/>
        <w:spacing w:line="276" w:lineRule="auto"/>
        <w:rPr>
          <w:lang w:val="es-419"/>
        </w:rPr>
      </w:pPr>
      <w:r w:rsidRPr="00E23CF2">
        <w:rPr>
          <w:lang w:val="es-419"/>
        </w:rPr>
        <w:t>Resumen</w:t>
      </w:r>
    </w:p>
    <w:p w14:paraId="5D8BEA7A" w14:textId="47BC3C81" w:rsidR="00B23D45" w:rsidRPr="00E23CF2" w:rsidRDefault="00B23D45" w:rsidP="00B23D45">
      <w:pPr>
        <w:spacing w:line="276" w:lineRule="auto"/>
        <w:rPr>
          <w:lang w:val="es-419"/>
        </w:rPr>
      </w:pPr>
      <w:r w:rsidRPr="00E23CF2">
        <w:rPr>
          <w:lang w:val="es-419"/>
        </w:rPr>
        <w:t xml:space="preserve">Existe </w:t>
      </w:r>
      <w:r w:rsidR="00AF514F" w:rsidRPr="00E23CF2">
        <w:rPr>
          <w:lang w:val="es-419"/>
        </w:rPr>
        <w:t>el</w:t>
      </w:r>
      <w:r w:rsidRPr="00E23CF2">
        <w:rPr>
          <w:lang w:val="es-419"/>
        </w:rPr>
        <w:t xml:space="preserve"> consenso </w:t>
      </w:r>
      <w:r w:rsidR="002515BD" w:rsidRPr="00E23CF2">
        <w:rPr>
          <w:lang w:val="es-419"/>
        </w:rPr>
        <w:t>internacional,</w:t>
      </w:r>
      <w:r w:rsidR="00AF514F" w:rsidRPr="00E23CF2">
        <w:rPr>
          <w:lang w:val="es-419"/>
        </w:rPr>
        <w:t xml:space="preserve"> </w:t>
      </w:r>
      <w:r w:rsidRPr="00E23CF2">
        <w:rPr>
          <w:lang w:val="es-419"/>
        </w:rPr>
        <w:t xml:space="preserve">reflejado en los convenios internacionales </w:t>
      </w:r>
      <w:r w:rsidR="002515BD" w:rsidRPr="00E23CF2">
        <w:rPr>
          <w:lang w:val="es-419"/>
        </w:rPr>
        <w:t>en</w:t>
      </w:r>
      <w:r w:rsidR="0063314D" w:rsidRPr="00E23CF2">
        <w:rPr>
          <w:lang w:val="es-419"/>
        </w:rPr>
        <w:t xml:space="preserve"> la </w:t>
      </w:r>
      <w:r w:rsidRPr="00E23CF2">
        <w:rPr>
          <w:lang w:val="es-419"/>
        </w:rPr>
        <w:t>materia, de que los autores de obra</w:t>
      </w:r>
      <w:r w:rsidR="00AF514F" w:rsidRPr="00E23CF2">
        <w:rPr>
          <w:lang w:val="es-419"/>
        </w:rPr>
        <w:t>s</w:t>
      </w:r>
      <w:r w:rsidRPr="00E23CF2">
        <w:rPr>
          <w:lang w:val="es-419"/>
        </w:rPr>
        <w:t xml:space="preserve"> audiovisual</w:t>
      </w:r>
      <w:r w:rsidR="00AF514F" w:rsidRPr="00E23CF2">
        <w:rPr>
          <w:lang w:val="es-419"/>
        </w:rPr>
        <w:t>es</w:t>
      </w:r>
      <w:r w:rsidRPr="00E23CF2">
        <w:rPr>
          <w:lang w:val="es-419"/>
        </w:rPr>
        <w:t xml:space="preserve"> merecen ser adecuadamente protegidos. No obstante, dicho consenso no es tan amplio en relación con la manera en la que estos autores deben ser retribuidos por la explotación de la obra. Esto provoca que, en ocasiones, los autores de obra</w:t>
      </w:r>
      <w:r w:rsidR="00AF514F" w:rsidRPr="00E23CF2">
        <w:rPr>
          <w:lang w:val="es-419"/>
        </w:rPr>
        <w:t>s</w:t>
      </w:r>
      <w:r w:rsidRPr="00E23CF2">
        <w:rPr>
          <w:lang w:val="es-419"/>
        </w:rPr>
        <w:t xml:space="preserve"> audiovisual</w:t>
      </w:r>
      <w:r w:rsidR="00AF514F" w:rsidRPr="00E23CF2">
        <w:rPr>
          <w:lang w:val="es-419"/>
        </w:rPr>
        <w:t>es</w:t>
      </w:r>
      <w:r w:rsidRPr="00E23CF2">
        <w:rPr>
          <w:lang w:val="es-419"/>
        </w:rPr>
        <w:t xml:space="preserve"> argumenten que la remuneración recibida no </w:t>
      </w:r>
      <w:r w:rsidR="002515BD" w:rsidRPr="00E23CF2">
        <w:rPr>
          <w:lang w:val="es-419"/>
        </w:rPr>
        <w:t>resulta</w:t>
      </w:r>
      <w:r w:rsidRPr="00E23CF2">
        <w:rPr>
          <w:lang w:val="es-419"/>
        </w:rPr>
        <w:t xml:space="preserve"> equitativa. Este problema, reportado con carácter general, también se observa en América Latina y, con algunas excepciones, puede igualmente aparecer en los ordenamientos que son objeto de análisis en </w:t>
      </w:r>
      <w:r w:rsidR="00AF514F" w:rsidRPr="00E23CF2">
        <w:rPr>
          <w:lang w:val="es-419"/>
        </w:rPr>
        <w:t>este</w:t>
      </w:r>
      <w:r w:rsidRPr="00E23CF2">
        <w:rPr>
          <w:lang w:val="es-419"/>
        </w:rPr>
        <w:t xml:space="preserve"> estudio: Argentina, Brasil, Costa Rica, Ecuador, Perú y Uruguay.</w:t>
      </w:r>
    </w:p>
    <w:p w14:paraId="22825CAE" w14:textId="77777777" w:rsidR="00F02AF4" w:rsidRPr="00E23CF2" w:rsidRDefault="00F02AF4" w:rsidP="00B23D45">
      <w:pPr>
        <w:spacing w:line="276" w:lineRule="auto"/>
        <w:rPr>
          <w:lang w:val="es-419"/>
        </w:rPr>
      </w:pPr>
    </w:p>
    <w:p w14:paraId="72AF9867" w14:textId="50ED84F8" w:rsidR="005A7823" w:rsidRPr="00E23CF2" w:rsidRDefault="005A7823" w:rsidP="005A7823">
      <w:pPr>
        <w:spacing w:line="276" w:lineRule="auto"/>
        <w:rPr>
          <w:lang w:val="es-419"/>
        </w:rPr>
      </w:pPr>
      <w:r w:rsidRPr="00E23CF2">
        <w:rPr>
          <w:lang w:val="es-419"/>
        </w:rPr>
        <w:lastRenderedPageBreak/>
        <w:t>El problema se acrecienta en aquellos supuestos en los que las obras se explotan en mercados diferentes al del Estado de origen de la obra de manera simult</w:t>
      </w:r>
      <w:r w:rsidR="00B436D8" w:rsidRPr="00E23CF2">
        <w:rPr>
          <w:lang w:val="es-419"/>
        </w:rPr>
        <w:t>á</w:t>
      </w:r>
      <w:r w:rsidRPr="00E23CF2">
        <w:rPr>
          <w:lang w:val="es-419"/>
        </w:rPr>
        <w:t xml:space="preserve">nea o sucesiva. Esta circunstancia no es, ni mucho menos, excepcional. En los últimos años, el mercado audiovisual se está viendo rápidamente transformado por las tecnologías digitales y los servicios en línea. Si bien las tradicionales ventanas de explotación y </w:t>
      </w:r>
      <w:r w:rsidR="002515BD" w:rsidRPr="00E23CF2">
        <w:rPr>
          <w:lang w:val="es-419"/>
        </w:rPr>
        <w:t xml:space="preserve">los </w:t>
      </w:r>
      <w:r w:rsidRPr="00E23CF2">
        <w:rPr>
          <w:lang w:val="es-419"/>
        </w:rPr>
        <w:t xml:space="preserve">calendarios de </w:t>
      </w:r>
      <w:r w:rsidR="00B436D8" w:rsidRPr="00E23CF2">
        <w:rPr>
          <w:lang w:val="es-419"/>
        </w:rPr>
        <w:t>estrenos</w:t>
      </w:r>
      <w:r w:rsidRPr="00E23CF2">
        <w:rPr>
          <w:lang w:val="es-419"/>
        </w:rPr>
        <w:t xml:space="preserve"> nacionales siguen vigentes, la disponibilidad inmediata de contenidos audiovisuales a </w:t>
      </w:r>
      <w:r w:rsidR="00305AB1" w:rsidRPr="00E23CF2">
        <w:rPr>
          <w:lang w:val="es-419"/>
        </w:rPr>
        <w:t>escala</w:t>
      </w:r>
      <w:r w:rsidRPr="00E23CF2">
        <w:rPr>
          <w:lang w:val="es-419"/>
        </w:rPr>
        <w:t xml:space="preserve"> mundial a través de </w:t>
      </w:r>
      <w:r w:rsidR="00305AB1" w:rsidRPr="00E23CF2">
        <w:rPr>
          <w:lang w:val="es-419"/>
        </w:rPr>
        <w:t xml:space="preserve">Internet </w:t>
      </w:r>
      <w:r w:rsidRPr="00E23CF2">
        <w:rPr>
          <w:lang w:val="es-419"/>
        </w:rPr>
        <w:t xml:space="preserve">no para de crecer. Las plataformas de video a la carta (Netflix, Amazon, HBO…) están proliferando y, generalmente, ofrecen servicios </w:t>
      </w:r>
      <w:r w:rsidR="00305AB1" w:rsidRPr="00E23CF2">
        <w:rPr>
          <w:lang w:val="es-419"/>
        </w:rPr>
        <w:t>de alcance</w:t>
      </w:r>
      <w:r w:rsidRPr="00E23CF2">
        <w:rPr>
          <w:lang w:val="es-419"/>
        </w:rPr>
        <w:t xml:space="preserve"> internacional. </w:t>
      </w:r>
      <w:r w:rsidR="002515BD" w:rsidRPr="00E23CF2">
        <w:rPr>
          <w:lang w:val="es-419"/>
        </w:rPr>
        <w:t>A</w:t>
      </w:r>
      <w:r w:rsidRPr="00E23CF2">
        <w:rPr>
          <w:lang w:val="es-419"/>
        </w:rPr>
        <w:t>ctual</w:t>
      </w:r>
      <w:r w:rsidR="002515BD" w:rsidRPr="00E23CF2">
        <w:rPr>
          <w:lang w:val="es-419"/>
        </w:rPr>
        <w:t>mente</w:t>
      </w:r>
      <w:r w:rsidRPr="00E23CF2">
        <w:rPr>
          <w:lang w:val="es-419"/>
        </w:rPr>
        <w:t>,</w:t>
      </w:r>
      <w:r w:rsidR="002515BD" w:rsidRPr="00E23CF2">
        <w:rPr>
          <w:lang w:val="es-419"/>
        </w:rPr>
        <w:t xml:space="preserve"> puede accederse a</w:t>
      </w:r>
      <w:r w:rsidRPr="00E23CF2">
        <w:rPr>
          <w:lang w:val="es-419"/>
        </w:rPr>
        <w:t xml:space="preserve"> todo tipo de contenidos </w:t>
      </w:r>
      <w:r w:rsidR="002515BD" w:rsidRPr="00E23CF2">
        <w:rPr>
          <w:lang w:val="es-419"/>
        </w:rPr>
        <w:t xml:space="preserve">gratuitamente </w:t>
      </w:r>
      <w:r w:rsidRPr="00E23CF2">
        <w:rPr>
          <w:lang w:val="es-419"/>
        </w:rPr>
        <w:t xml:space="preserve">a cambio de publicidad, </w:t>
      </w:r>
      <w:r w:rsidR="00305AB1" w:rsidRPr="00E23CF2">
        <w:rPr>
          <w:lang w:val="es-419"/>
        </w:rPr>
        <w:t>por</w:t>
      </w:r>
      <w:r w:rsidRPr="00E23CF2">
        <w:rPr>
          <w:lang w:val="es-419"/>
        </w:rPr>
        <w:t xml:space="preserve"> suscripción o </w:t>
      </w:r>
      <w:r w:rsidR="00305AB1" w:rsidRPr="00E23CF2">
        <w:rPr>
          <w:lang w:val="es-419"/>
        </w:rPr>
        <w:t xml:space="preserve">mediante </w:t>
      </w:r>
      <w:r w:rsidRPr="00E23CF2">
        <w:rPr>
          <w:lang w:val="es-419"/>
        </w:rPr>
        <w:t>sistemas de pago por visión, lo que ha llevado a plantearse cuanto más pueden durar los modelos de explotación tradicionales.</w:t>
      </w:r>
    </w:p>
    <w:p w14:paraId="7D57DD3F" w14:textId="77777777" w:rsidR="005A7823" w:rsidRPr="00E23CF2" w:rsidRDefault="005A7823" w:rsidP="005A7823">
      <w:pPr>
        <w:spacing w:line="276" w:lineRule="auto"/>
        <w:rPr>
          <w:lang w:val="es-419"/>
        </w:rPr>
      </w:pPr>
    </w:p>
    <w:p w14:paraId="1352D341" w14:textId="0091D8F8" w:rsidR="005A7823" w:rsidRPr="00E23CF2" w:rsidRDefault="005A7823" w:rsidP="005A7823">
      <w:pPr>
        <w:spacing w:line="276" w:lineRule="auto"/>
        <w:rPr>
          <w:lang w:val="es-419"/>
        </w:rPr>
      </w:pPr>
      <w:r w:rsidRPr="00E23CF2">
        <w:rPr>
          <w:lang w:val="es-419"/>
        </w:rPr>
        <w:t xml:space="preserve">Si bien es cierto que las producciones de obras audiovisuales exigen grandes inversiones y conllevan elevados riesgos, la explotación de contenidos sin límites geográficos conlleva un incremento exponencial de los ingresos que estas plataformas pueden obtener por la explotación de esas producciones. Se ha denunciado que esto no se ve necesariamente reflejado en un aumento de la remuneración de los autores proporcional al incremento de la explotación de sus obras. El problema no se limita exclusivamente a la explotación en medios digitales. Los autores tampoco son adecuadamente remunerados por la representación de sus obras en cines, o en canales de televisión por cable o radiodifusión, o por el alquiler de sus obras. Generalmente, los autores reciben un pago único por la cesión de todos sus derechos y, en la mayoría de </w:t>
      </w:r>
      <w:r w:rsidR="00923193" w:rsidRPr="00E23CF2">
        <w:rPr>
          <w:lang w:val="es-419"/>
        </w:rPr>
        <w:t>los casos</w:t>
      </w:r>
      <w:r w:rsidRPr="00E23CF2">
        <w:rPr>
          <w:lang w:val="es-419"/>
        </w:rPr>
        <w:t>, no participan en los ingresos generados por la posterior explotación de la obra.</w:t>
      </w:r>
    </w:p>
    <w:p w14:paraId="54BAFAF7" w14:textId="77777777" w:rsidR="005A7823" w:rsidRPr="00E23CF2" w:rsidRDefault="005A7823" w:rsidP="005A7823">
      <w:pPr>
        <w:spacing w:line="276" w:lineRule="auto"/>
        <w:rPr>
          <w:lang w:val="es-419"/>
        </w:rPr>
      </w:pPr>
    </w:p>
    <w:p w14:paraId="1BC5E68F" w14:textId="02BB9775" w:rsidR="00561DC9" w:rsidRPr="00E23CF2" w:rsidRDefault="005A7823" w:rsidP="005A7823">
      <w:pPr>
        <w:spacing w:line="276" w:lineRule="auto"/>
        <w:rPr>
          <w:lang w:val="es-419"/>
        </w:rPr>
      </w:pPr>
      <w:r w:rsidRPr="00E23CF2">
        <w:rPr>
          <w:lang w:val="es-419"/>
        </w:rPr>
        <w:t xml:space="preserve">El objetivo </w:t>
      </w:r>
      <w:r w:rsidR="00CB23A8" w:rsidRPr="00E23CF2">
        <w:rPr>
          <w:lang w:val="es-419"/>
        </w:rPr>
        <w:t>de este</w:t>
      </w:r>
      <w:r w:rsidRPr="00E23CF2">
        <w:rPr>
          <w:lang w:val="es-419"/>
        </w:rPr>
        <w:t xml:space="preserve"> estudio es, por un lado, analizar las razones que dificultan la protección del autor de obra audiovisual cuando la obra es objeto de explotación a </w:t>
      </w:r>
      <w:r w:rsidR="00305AB1" w:rsidRPr="00E23CF2">
        <w:rPr>
          <w:lang w:val="es-419"/>
        </w:rPr>
        <w:t>escala</w:t>
      </w:r>
      <w:r w:rsidRPr="00E23CF2">
        <w:rPr>
          <w:lang w:val="es-419"/>
        </w:rPr>
        <w:t xml:space="preserve"> internacional; y, por otro, determinar la eficacia de las medidas implementadas por los sistemas nacionales de derechos de autor para favorecer esta protección.</w:t>
      </w:r>
    </w:p>
    <w:p w14:paraId="25D3F75F" w14:textId="77777777" w:rsidR="00166160" w:rsidRPr="00E23CF2" w:rsidRDefault="00166160" w:rsidP="00DE566A">
      <w:pPr>
        <w:spacing w:line="276" w:lineRule="auto"/>
        <w:rPr>
          <w:lang w:val="es-419"/>
        </w:rPr>
      </w:pPr>
    </w:p>
    <w:p w14:paraId="662E0CF0" w14:textId="400F5E8A" w:rsidR="005A7823" w:rsidRPr="00E23CF2" w:rsidRDefault="005A7823" w:rsidP="005A7823">
      <w:pPr>
        <w:spacing w:line="276" w:lineRule="auto"/>
        <w:rPr>
          <w:lang w:val="es-419"/>
        </w:rPr>
      </w:pPr>
      <w:r w:rsidRPr="00E23CF2">
        <w:rPr>
          <w:lang w:val="es-419"/>
        </w:rPr>
        <w:t xml:space="preserve">Como se expone en </w:t>
      </w:r>
      <w:r w:rsidR="00961B5F" w:rsidRPr="00E23CF2">
        <w:rPr>
          <w:lang w:val="es-419"/>
        </w:rPr>
        <w:t xml:space="preserve">sendos </w:t>
      </w:r>
      <w:r w:rsidRPr="00E23CF2">
        <w:rPr>
          <w:lang w:val="es-419"/>
        </w:rPr>
        <w:t>epígrafe</w:t>
      </w:r>
      <w:r w:rsidR="00961B5F" w:rsidRPr="00E23CF2">
        <w:rPr>
          <w:lang w:val="es-419"/>
        </w:rPr>
        <w:t xml:space="preserve">s </w:t>
      </w:r>
      <w:r w:rsidR="00CB23A8" w:rsidRPr="00E23CF2">
        <w:rPr>
          <w:lang w:val="es-419"/>
        </w:rPr>
        <w:t xml:space="preserve">del documento en cuestión, </w:t>
      </w:r>
      <w:r w:rsidRPr="00E23CF2">
        <w:rPr>
          <w:lang w:val="es-419"/>
        </w:rPr>
        <w:t xml:space="preserve">las principales razones puestas de manifiesto por los representantes de los autores son dos: las divergencias existentes entre las legislaciones nacionales de propiedad intelectual y las facilidades que encuentran las plataformas para eludir las normativas de protección de los autores en </w:t>
      </w:r>
      <w:r w:rsidR="00CB23A8" w:rsidRPr="00E23CF2">
        <w:rPr>
          <w:lang w:val="es-419"/>
        </w:rPr>
        <w:t>los contratos</w:t>
      </w:r>
      <w:r w:rsidRPr="00E23CF2">
        <w:rPr>
          <w:lang w:val="es-419"/>
        </w:rPr>
        <w:t xml:space="preserve"> cuando la relación</w:t>
      </w:r>
      <w:r w:rsidR="005774B0" w:rsidRPr="00E23CF2">
        <w:rPr>
          <w:lang w:val="es-419"/>
        </w:rPr>
        <w:t xml:space="preserve"> </w:t>
      </w:r>
      <w:r w:rsidRPr="00E23CF2">
        <w:rPr>
          <w:lang w:val="es-419"/>
        </w:rPr>
        <w:t>adquiere un carácter internacional.</w:t>
      </w:r>
    </w:p>
    <w:p w14:paraId="24A2BEBD" w14:textId="77777777" w:rsidR="005A7823" w:rsidRPr="00E23CF2" w:rsidRDefault="005A7823" w:rsidP="005A7823">
      <w:pPr>
        <w:spacing w:line="276" w:lineRule="auto"/>
        <w:rPr>
          <w:lang w:val="es-419"/>
        </w:rPr>
      </w:pPr>
    </w:p>
    <w:p w14:paraId="48590E86" w14:textId="72F71E80" w:rsidR="00561DC9" w:rsidRPr="00E23CF2" w:rsidRDefault="006E40CF" w:rsidP="006E40CF">
      <w:pPr>
        <w:spacing w:line="276" w:lineRule="auto"/>
        <w:rPr>
          <w:lang w:val="es-419"/>
        </w:rPr>
      </w:pPr>
      <w:r w:rsidRPr="00E23CF2">
        <w:rPr>
          <w:lang w:val="es-419"/>
        </w:rPr>
        <w:t>Las medidas implementadas en los ordenamientos jurídicos objeto de análisis para favorecer la protección de los autores de obra</w:t>
      </w:r>
      <w:r w:rsidR="00CB23A8" w:rsidRPr="00E23CF2">
        <w:rPr>
          <w:lang w:val="es-419"/>
        </w:rPr>
        <w:t>s</w:t>
      </w:r>
      <w:r w:rsidRPr="00E23CF2">
        <w:rPr>
          <w:lang w:val="es-419"/>
        </w:rPr>
        <w:t xml:space="preserve"> audiovisual</w:t>
      </w:r>
      <w:r w:rsidR="00CB23A8" w:rsidRPr="00E23CF2">
        <w:rPr>
          <w:lang w:val="es-419"/>
        </w:rPr>
        <w:t>es</w:t>
      </w:r>
      <w:r w:rsidRPr="00E23CF2">
        <w:rPr>
          <w:lang w:val="es-419"/>
        </w:rPr>
        <w:t xml:space="preserve"> </w:t>
      </w:r>
      <w:r w:rsidR="00CB23A8" w:rsidRPr="00E23CF2">
        <w:rPr>
          <w:lang w:val="es-419"/>
        </w:rPr>
        <w:t xml:space="preserve">se </w:t>
      </w:r>
      <w:r w:rsidR="00961B5F" w:rsidRPr="00E23CF2">
        <w:rPr>
          <w:lang w:val="es-419"/>
        </w:rPr>
        <w:t>tratan</w:t>
      </w:r>
      <w:r w:rsidR="00CB23A8" w:rsidRPr="00E23CF2">
        <w:rPr>
          <w:lang w:val="es-419"/>
        </w:rPr>
        <w:t xml:space="preserve"> </w:t>
      </w:r>
      <w:r w:rsidRPr="00E23CF2">
        <w:rPr>
          <w:lang w:val="es-419"/>
        </w:rPr>
        <w:t>en el epígrafe III</w:t>
      </w:r>
      <w:r w:rsidR="00CB23A8" w:rsidRPr="00E23CF2">
        <w:rPr>
          <w:lang w:val="es-419"/>
        </w:rPr>
        <w:t xml:space="preserve"> del documento</w:t>
      </w:r>
      <w:r w:rsidRPr="00E23CF2">
        <w:rPr>
          <w:lang w:val="es-419"/>
        </w:rPr>
        <w:t>. Como se explica</w:t>
      </w:r>
      <w:r w:rsidR="00CB23A8" w:rsidRPr="00E23CF2">
        <w:rPr>
          <w:lang w:val="es-419"/>
        </w:rPr>
        <w:t xml:space="preserve"> en el mismo</w:t>
      </w:r>
      <w:r w:rsidRPr="00E23CF2">
        <w:rPr>
          <w:lang w:val="es-419"/>
        </w:rPr>
        <w:t>, l</w:t>
      </w:r>
      <w:r w:rsidR="00305AB1" w:rsidRPr="00E23CF2">
        <w:rPr>
          <w:lang w:val="es-419"/>
        </w:rPr>
        <w:t xml:space="preserve">os organismos </w:t>
      </w:r>
      <w:r w:rsidRPr="00E23CF2">
        <w:rPr>
          <w:lang w:val="es-419"/>
        </w:rPr>
        <w:t>de</w:t>
      </w:r>
      <w:r w:rsidR="00305AB1" w:rsidRPr="00E23CF2">
        <w:rPr>
          <w:lang w:val="es-419"/>
        </w:rPr>
        <w:t xml:space="preserve"> gestión colectiva (en adelante, OGC</w:t>
      </w:r>
      <w:r w:rsidRPr="00E23CF2">
        <w:rPr>
          <w:lang w:val="es-419"/>
        </w:rPr>
        <w:t>) están jugando un papel importante en este sentido. No obstante, estas no están presentes en todos los países objeto del estudio. Un segundo elemento de protección introducido en algunas legislaciones consiste en la adopción de un derecho de simple remuneración por la reproducción y comunicación pública de las obras audiovisuales</w:t>
      </w:r>
      <w:r w:rsidR="00CB23A8" w:rsidRPr="00E23CF2">
        <w:rPr>
          <w:lang w:val="es-419"/>
        </w:rPr>
        <w:t xml:space="preserve">, que es </w:t>
      </w:r>
      <w:r w:rsidRPr="00E23CF2">
        <w:rPr>
          <w:lang w:val="es-419"/>
        </w:rPr>
        <w:t>irrenunciable y de gestión colectiva obligatoria</w:t>
      </w:r>
      <w:r w:rsidR="00CB23A8" w:rsidRPr="00E23CF2">
        <w:rPr>
          <w:lang w:val="es-419"/>
        </w:rPr>
        <w:t>.</w:t>
      </w:r>
    </w:p>
    <w:p w14:paraId="7FE64E4E" w14:textId="77777777" w:rsidR="006E40CF" w:rsidRPr="00E23CF2" w:rsidRDefault="006E40CF" w:rsidP="00DE566A">
      <w:pPr>
        <w:spacing w:line="276" w:lineRule="auto"/>
        <w:rPr>
          <w:lang w:val="es-419"/>
        </w:rPr>
      </w:pPr>
    </w:p>
    <w:p w14:paraId="5661CE74" w14:textId="20ED7BFB" w:rsidR="00561DC9" w:rsidRPr="00E23CF2" w:rsidRDefault="006E40CF" w:rsidP="005774B0">
      <w:pPr>
        <w:spacing w:line="276" w:lineRule="auto"/>
        <w:rPr>
          <w:lang w:val="es-419"/>
        </w:rPr>
      </w:pPr>
      <w:r w:rsidRPr="00E23CF2">
        <w:rPr>
          <w:lang w:val="es-419"/>
        </w:rPr>
        <w:t>Antes de explicar las causas</w:t>
      </w:r>
      <w:r w:rsidR="00CB23A8" w:rsidRPr="00E23CF2">
        <w:rPr>
          <w:lang w:val="es-419"/>
        </w:rPr>
        <w:t xml:space="preserve"> de todo ello, en el documento se advierte que </w:t>
      </w:r>
      <w:r w:rsidRPr="00E23CF2">
        <w:rPr>
          <w:lang w:val="es-419"/>
        </w:rPr>
        <w:t xml:space="preserve">el </w:t>
      </w:r>
      <w:r w:rsidR="00CB23A8" w:rsidRPr="00E23CF2">
        <w:rPr>
          <w:lang w:val="es-419"/>
        </w:rPr>
        <w:t xml:space="preserve">estudio </w:t>
      </w:r>
      <w:r w:rsidRPr="00E23CF2">
        <w:rPr>
          <w:lang w:val="es-419"/>
        </w:rPr>
        <w:t xml:space="preserve">se centra en la figura </w:t>
      </w:r>
      <w:r w:rsidR="00CB23A8" w:rsidRPr="00E23CF2">
        <w:rPr>
          <w:lang w:val="es-419"/>
        </w:rPr>
        <w:t xml:space="preserve">del autor </w:t>
      </w:r>
      <w:r w:rsidRPr="00E23CF2">
        <w:rPr>
          <w:lang w:val="es-419"/>
        </w:rPr>
        <w:t xml:space="preserve">de obra audiovisual, si bien muchas de las conclusiones a las </w:t>
      </w:r>
      <w:r w:rsidRPr="00E23CF2">
        <w:rPr>
          <w:lang w:val="es-419"/>
        </w:rPr>
        <w:lastRenderedPageBreak/>
        <w:t>que se llegan podrían ser aplicables an</w:t>
      </w:r>
      <w:r w:rsidR="005774B0" w:rsidRPr="00E23CF2">
        <w:rPr>
          <w:lang w:val="es-419"/>
        </w:rPr>
        <w:t xml:space="preserve">álogamente </w:t>
      </w:r>
      <w:r w:rsidRPr="00E23CF2">
        <w:rPr>
          <w:lang w:val="es-419"/>
        </w:rPr>
        <w:t>a otros titulares de derechos como, por ejemplo, los intérpretes.</w:t>
      </w:r>
    </w:p>
    <w:p w14:paraId="013A2D08" w14:textId="41D9988F" w:rsidR="00561DC9" w:rsidRPr="00E23CF2" w:rsidRDefault="00561DC9" w:rsidP="00DE566A">
      <w:pPr>
        <w:pStyle w:val="Heading3"/>
        <w:spacing w:line="276" w:lineRule="auto"/>
        <w:rPr>
          <w:lang w:val="es-419"/>
        </w:rPr>
      </w:pPr>
      <w:bookmarkStart w:id="9" w:name="_Toc102145880"/>
      <w:r w:rsidRPr="00E23CF2">
        <w:rPr>
          <w:lang w:val="es-419"/>
        </w:rPr>
        <w:t>Part</w:t>
      </w:r>
      <w:r w:rsidR="005774B0" w:rsidRPr="00E23CF2">
        <w:rPr>
          <w:lang w:val="es-419"/>
        </w:rPr>
        <w:t>e</w:t>
      </w:r>
      <w:r w:rsidRPr="00E23CF2">
        <w:rPr>
          <w:lang w:val="es-419"/>
        </w:rPr>
        <w:t xml:space="preserve"> 4: </w:t>
      </w:r>
      <w:r w:rsidR="005774B0" w:rsidRPr="00E23CF2">
        <w:rPr>
          <w:lang w:val="es-419"/>
        </w:rPr>
        <w:t xml:space="preserve">Prácticas contractuales </w:t>
      </w:r>
      <w:r w:rsidR="00E829F4" w:rsidRPr="00E23CF2">
        <w:rPr>
          <w:lang w:val="es-419"/>
        </w:rPr>
        <w:t>en el</w:t>
      </w:r>
      <w:r w:rsidR="005774B0" w:rsidRPr="00E23CF2">
        <w:rPr>
          <w:lang w:val="es-419"/>
        </w:rPr>
        <w:t xml:space="preserve"> sector audiovisual </w:t>
      </w:r>
      <w:r w:rsidR="00E829F4" w:rsidRPr="00E23CF2">
        <w:rPr>
          <w:lang w:val="es-419"/>
        </w:rPr>
        <w:t xml:space="preserve">de América Latina </w:t>
      </w:r>
      <w:r w:rsidR="005774B0" w:rsidRPr="00E23CF2">
        <w:rPr>
          <w:lang w:val="es-419"/>
        </w:rPr>
        <w:t xml:space="preserve">en </w:t>
      </w:r>
      <w:r w:rsidR="00E829F4" w:rsidRPr="00E23CF2">
        <w:rPr>
          <w:lang w:val="es-419"/>
        </w:rPr>
        <w:t>un</w:t>
      </w:r>
      <w:r w:rsidR="005774B0" w:rsidRPr="00E23CF2">
        <w:rPr>
          <w:lang w:val="es-419"/>
        </w:rPr>
        <w:t xml:space="preserve"> entorno digital.</w:t>
      </w:r>
      <w:bookmarkEnd w:id="9"/>
    </w:p>
    <w:p w14:paraId="2FDE4D2C" w14:textId="54ED2158" w:rsidR="00561DC9" w:rsidRPr="00E23CF2" w:rsidRDefault="00561DC9" w:rsidP="00DE566A">
      <w:pPr>
        <w:spacing w:line="276" w:lineRule="auto"/>
        <w:rPr>
          <w:lang w:val="es-419"/>
        </w:rPr>
      </w:pPr>
      <w:r w:rsidRPr="00E23CF2">
        <w:rPr>
          <w:lang w:val="es-419"/>
        </w:rPr>
        <w:t>Autor</w:t>
      </w:r>
      <w:r w:rsidR="005774B0" w:rsidRPr="00E23CF2">
        <w:rPr>
          <w:lang w:val="es-419"/>
        </w:rPr>
        <w:t>es</w:t>
      </w:r>
      <w:r w:rsidRPr="00E23CF2">
        <w:rPr>
          <w:lang w:val="es-419"/>
        </w:rPr>
        <w:t xml:space="preserve">: </w:t>
      </w:r>
      <w:r w:rsidR="005774B0" w:rsidRPr="00E23CF2">
        <w:rPr>
          <w:lang w:val="es-419"/>
        </w:rPr>
        <w:t>Sr.</w:t>
      </w:r>
      <w:r w:rsidRPr="00E23CF2">
        <w:rPr>
          <w:lang w:val="es-419"/>
        </w:rPr>
        <w:t xml:space="preserve"> Bertrand Moullier </w:t>
      </w:r>
      <w:r w:rsidR="005774B0" w:rsidRPr="00E23CF2">
        <w:rPr>
          <w:lang w:val="es-419"/>
        </w:rPr>
        <w:t>y Sra</w:t>
      </w:r>
      <w:r w:rsidRPr="00E23CF2">
        <w:rPr>
          <w:lang w:val="es-419"/>
        </w:rPr>
        <w:t>. Alexandra Galvis</w:t>
      </w:r>
    </w:p>
    <w:p w14:paraId="7E434C7A" w14:textId="0E7E81E5" w:rsidR="00561DC9" w:rsidRPr="00E23CF2" w:rsidRDefault="005774B0" w:rsidP="00DE566A">
      <w:pPr>
        <w:spacing w:line="276" w:lineRule="auto"/>
        <w:rPr>
          <w:lang w:val="es-419"/>
        </w:rPr>
      </w:pPr>
      <w:r w:rsidRPr="00E23CF2">
        <w:rPr>
          <w:lang w:val="es-419"/>
        </w:rPr>
        <w:t>Idioma</w:t>
      </w:r>
      <w:r w:rsidR="00561DC9" w:rsidRPr="00E23CF2">
        <w:rPr>
          <w:lang w:val="es-419"/>
        </w:rPr>
        <w:t xml:space="preserve">: </w:t>
      </w:r>
      <w:hyperlink r:id="rId21" w:history="1">
        <w:r w:rsidR="00D30293" w:rsidRPr="00E23CF2">
          <w:rPr>
            <w:rStyle w:val="Hyperlink"/>
            <w:lang w:val="es-419"/>
          </w:rPr>
          <w:t>i</w:t>
        </w:r>
        <w:r w:rsidR="00561DC9" w:rsidRPr="00E23CF2">
          <w:rPr>
            <w:rStyle w:val="Hyperlink"/>
            <w:lang w:val="es-419"/>
          </w:rPr>
          <w:t>ngl</w:t>
        </w:r>
        <w:r w:rsidR="00D30293" w:rsidRPr="00E23CF2">
          <w:rPr>
            <w:rStyle w:val="Hyperlink"/>
            <w:lang w:val="es-419"/>
          </w:rPr>
          <w:t>és</w:t>
        </w:r>
      </w:hyperlink>
    </w:p>
    <w:p w14:paraId="76D9D233" w14:textId="46A093F8" w:rsidR="00561DC9" w:rsidRPr="00E23CF2" w:rsidRDefault="005774B0" w:rsidP="00DE566A">
      <w:pPr>
        <w:pStyle w:val="Heading4"/>
        <w:spacing w:line="276" w:lineRule="auto"/>
        <w:rPr>
          <w:lang w:val="es-419"/>
        </w:rPr>
      </w:pPr>
      <w:r w:rsidRPr="00E23CF2">
        <w:rPr>
          <w:lang w:val="es-419"/>
        </w:rPr>
        <w:t>Resumen</w:t>
      </w:r>
    </w:p>
    <w:p w14:paraId="60FAE5E7" w14:textId="53158B12" w:rsidR="0059321E" w:rsidRPr="00E23CF2" w:rsidRDefault="0059321E" w:rsidP="007E6C8A">
      <w:pPr>
        <w:spacing w:line="276" w:lineRule="auto"/>
        <w:rPr>
          <w:lang w:val="es-419"/>
        </w:rPr>
      </w:pPr>
      <w:r w:rsidRPr="00E23CF2">
        <w:rPr>
          <w:lang w:val="es-419"/>
        </w:rPr>
        <w:t xml:space="preserve">La Parte 4 del </w:t>
      </w:r>
      <w:r w:rsidR="00E32325" w:rsidRPr="00E23CF2">
        <w:rPr>
          <w:lang w:val="es-419"/>
        </w:rPr>
        <w:t>e</w:t>
      </w:r>
      <w:r w:rsidRPr="00E23CF2">
        <w:rPr>
          <w:lang w:val="es-419"/>
        </w:rPr>
        <w:t xml:space="preserve">studio está </w:t>
      </w:r>
      <w:r w:rsidR="003E0AF3" w:rsidRPr="00E23CF2">
        <w:rPr>
          <w:lang w:val="es-419"/>
        </w:rPr>
        <w:t>c</w:t>
      </w:r>
      <w:r w:rsidR="007F1256" w:rsidRPr="00E23CF2">
        <w:rPr>
          <w:lang w:val="es-419"/>
        </w:rPr>
        <w:t>o</w:t>
      </w:r>
      <w:r w:rsidR="003E0AF3" w:rsidRPr="00E23CF2">
        <w:rPr>
          <w:lang w:val="es-419"/>
        </w:rPr>
        <w:t>ncebida</w:t>
      </w:r>
      <w:r w:rsidRPr="00E23CF2">
        <w:rPr>
          <w:lang w:val="es-419"/>
        </w:rPr>
        <w:t xml:space="preserve">, en particular, para complementar estudios paralelos </w:t>
      </w:r>
      <w:r w:rsidR="00A90FCC" w:rsidRPr="00E23CF2">
        <w:rPr>
          <w:lang w:val="es-419"/>
        </w:rPr>
        <w:t xml:space="preserve">realizados </w:t>
      </w:r>
      <w:r w:rsidRPr="00E23CF2">
        <w:rPr>
          <w:lang w:val="es-419"/>
        </w:rPr>
        <w:t>sobre el marco legislativo y reglamentario del derecho de autor y el mercado de los servicios de entretenimiento cinematográfico y de vídeo digital en línea en esos países y en la región en general.</w:t>
      </w:r>
    </w:p>
    <w:p w14:paraId="06F90723" w14:textId="77777777" w:rsidR="0059321E" w:rsidRPr="00E23CF2" w:rsidRDefault="0059321E" w:rsidP="007E6C8A">
      <w:pPr>
        <w:spacing w:line="276" w:lineRule="auto"/>
        <w:rPr>
          <w:lang w:val="es-419"/>
        </w:rPr>
      </w:pPr>
    </w:p>
    <w:p w14:paraId="12E6121F" w14:textId="61B5023D" w:rsidR="0059321E" w:rsidRPr="00E23CF2" w:rsidRDefault="0059321E" w:rsidP="00DE566A">
      <w:pPr>
        <w:spacing w:line="276" w:lineRule="auto"/>
        <w:rPr>
          <w:lang w:val="es-419"/>
        </w:rPr>
      </w:pPr>
      <w:r w:rsidRPr="00E23CF2">
        <w:rPr>
          <w:lang w:val="es-419"/>
        </w:rPr>
        <w:t xml:space="preserve">Aunque el estudio hace referencias someras a la base legislativa y reglamentaria y a las tendencias generales del mercado digital en la región, </w:t>
      </w:r>
      <w:r w:rsidR="00923193" w:rsidRPr="00E23CF2">
        <w:rPr>
          <w:lang w:val="es-419"/>
        </w:rPr>
        <w:t xml:space="preserve">se centra </w:t>
      </w:r>
      <w:r w:rsidR="00103269" w:rsidRPr="00E23CF2">
        <w:rPr>
          <w:lang w:val="es-419"/>
        </w:rPr>
        <w:t xml:space="preserve">principalmente </w:t>
      </w:r>
      <w:r w:rsidR="00923193" w:rsidRPr="00E23CF2">
        <w:rPr>
          <w:lang w:val="es-419"/>
        </w:rPr>
        <w:t>en</w:t>
      </w:r>
      <w:r w:rsidRPr="00E23CF2">
        <w:rPr>
          <w:lang w:val="es-419"/>
        </w:rPr>
        <w:t xml:space="preserve"> los usos y costumbres contractuales </w:t>
      </w:r>
      <w:r w:rsidR="001770BA" w:rsidRPr="00E23CF2">
        <w:rPr>
          <w:lang w:val="es-419"/>
        </w:rPr>
        <w:t xml:space="preserve">vigentes </w:t>
      </w:r>
      <w:r w:rsidRPr="00E23CF2">
        <w:rPr>
          <w:lang w:val="es-419"/>
        </w:rPr>
        <w:t xml:space="preserve">y su reciente evolución a la luz de los cambios </w:t>
      </w:r>
      <w:r w:rsidR="00A90FCC" w:rsidRPr="00E23CF2">
        <w:rPr>
          <w:lang w:val="es-419"/>
        </w:rPr>
        <w:t>transformadores</w:t>
      </w:r>
      <w:r w:rsidRPr="00E23CF2">
        <w:rPr>
          <w:lang w:val="es-419"/>
        </w:rPr>
        <w:t xml:space="preserve"> que han afectado a las tecnologías de distribución digital, los mercados y los modelos </w:t>
      </w:r>
      <w:r w:rsidR="00444E3B" w:rsidRPr="00E23CF2">
        <w:rPr>
          <w:lang w:val="es-419"/>
        </w:rPr>
        <w:t>empresariales</w:t>
      </w:r>
      <w:r w:rsidRPr="00E23CF2">
        <w:rPr>
          <w:lang w:val="es-419"/>
        </w:rPr>
        <w:t>.</w:t>
      </w:r>
    </w:p>
    <w:p w14:paraId="2D84D758" w14:textId="77777777" w:rsidR="008B7A5A" w:rsidRPr="00E23CF2" w:rsidRDefault="008B7A5A" w:rsidP="008B7A5A">
      <w:pPr>
        <w:spacing w:line="276" w:lineRule="auto"/>
        <w:rPr>
          <w:lang w:val="es-419"/>
        </w:rPr>
      </w:pPr>
    </w:p>
    <w:p w14:paraId="7419C91B" w14:textId="491884A2" w:rsidR="008B7A5A" w:rsidRPr="00E23CF2" w:rsidRDefault="008B7A5A" w:rsidP="008B7A5A">
      <w:pPr>
        <w:spacing w:line="276" w:lineRule="auto"/>
        <w:rPr>
          <w:lang w:val="es-419"/>
        </w:rPr>
      </w:pPr>
      <w:r w:rsidRPr="00E23CF2">
        <w:rPr>
          <w:lang w:val="es-419"/>
        </w:rPr>
        <w:t xml:space="preserve">Los aspectos particulares de la práctica contractual del sector audiovisual en América Latina que se abordan en </w:t>
      </w:r>
      <w:r w:rsidR="00A90FCC" w:rsidRPr="00E23CF2">
        <w:rPr>
          <w:lang w:val="es-419"/>
        </w:rPr>
        <w:t>el</w:t>
      </w:r>
      <w:r w:rsidRPr="00E23CF2">
        <w:rPr>
          <w:lang w:val="es-419"/>
        </w:rPr>
        <w:t xml:space="preserve"> estudio se refieren específicamente a las transacciones entre las partes relativas a la transferencia</w:t>
      </w:r>
      <w:r w:rsidR="00103269" w:rsidRPr="00E23CF2">
        <w:rPr>
          <w:lang w:val="es-419"/>
        </w:rPr>
        <w:t xml:space="preserve">, concesión de </w:t>
      </w:r>
      <w:r w:rsidRPr="00E23CF2">
        <w:rPr>
          <w:lang w:val="es-419"/>
        </w:rPr>
        <w:t>licencia</w:t>
      </w:r>
      <w:r w:rsidR="00103269" w:rsidRPr="00E23CF2">
        <w:rPr>
          <w:lang w:val="es-419"/>
        </w:rPr>
        <w:t xml:space="preserve"> o </w:t>
      </w:r>
      <w:r w:rsidRPr="00E23CF2">
        <w:rPr>
          <w:lang w:val="es-419"/>
        </w:rPr>
        <w:t>cesión de derecho de autor y derechos conexos y a las disposiciones relativas a honorarios, remuneración y reparto de ingresos.</w:t>
      </w:r>
      <w:r w:rsidR="00A90FCC" w:rsidRPr="00E23CF2">
        <w:rPr>
          <w:lang w:val="es-419"/>
        </w:rPr>
        <w:t xml:space="preserve"> </w:t>
      </w:r>
      <w:r w:rsidR="00103269" w:rsidRPr="00E23CF2">
        <w:rPr>
          <w:lang w:val="es-419"/>
        </w:rPr>
        <w:t>S</w:t>
      </w:r>
      <w:r w:rsidR="00923193" w:rsidRPr="00E23CF2">
        <w:rPr>
          <w:lang w:val="es-419"/>
        </w:rPr>
        <w:t>e centra en</w:t>
      </w:r>
      <w:r w:rsidRPr="00E23CF2">
        <w:rPr>
          <w:lang w:val="es-419"/>
        </w:rPr>
        <w:t xml:space="preserve"> los contratos de distribución y de concesión de licencias y en los contratos entre productores profesionales de contenidos audiovisuales y entidades </w:t>
      </w:r>
      <w:r w:rsidR="00444E3B" w:rsidRPr="00E23CF2">
        <w:rPr>
          <w:lang w:val="es-419"/>
        </w:rPr>
        <w:t xml:space="preserve">tales </w:t>
      </w:r>
      <w:r w:rsidRPr="00E23CF2">
        <w:rPr>
          <w:lang w:val="es-419"/>
        </w:rPr>
        <w:t>como los distribuidores locales, regionales o mundiales, los agentes de ventas internacionales</w:t>
      </w:r>
      <w:r w:rsidR="00F236DA" w:rsidRPr="00E23CF2">
        <w:rPr>
          <w:lang w:val="es-419"/>
        </w:rPr>
        <w:t xml:space="preserve"> y</w:t>
      </w:r>
      <w:r w:rsidRPr="00E23CF2">
        <w:rPr>
          <w:lang w:val="es-419"/>
        </w:rPr>
        <w:t xml:space="preserve"> las plataformas de difusión y de vídeo a la carta, que presentan los contenidos al mercado de consumidores. </w:t>
      </w:r>
      <w:r w:rsidR="00F236DA" w:rsidRPr="00E23CF2">
        <w:rPr>
          <w:lang w:val="es-419"/>
        </w:rPr>
        <w:t>El estudio s</w:t>
      </w:r>
      <w:r w:rsidRPr="00E23CF2">
        <w:rPr>
          <w:lang w:val="es-419"/>
        </w:rPr>
        <w:t xml:space="preserve">e centra en la dinámica cambiante </w:t>
      </w:r>
      <w:r w:rsidR="00EF7D4F" w:rsidRPr="00E23CF2">
        <w:rPr>
          <w:lang w:val="es-419"/>
        </w:rPr>
        <w:t>generada por</w:t>
      </w:r>
      <w:r w:rsidR="00F236DA" w:rsidRPr="00E23CF2">
        <w:rPr>
          <w:lang w:val="es-419"/>
        </w:rPr>
        <w:t xml:space="preserve"> </w:t>
      </w:r>
      <w:r w:rsidRPr="00E23CF2">
        <w:rPr>
          <w:lang w:val="es-419"/>
        </w:rPr>
        <w:t>las nuevas formas de uso digital</w:t>
      </w:r>
      <w:r w:rsidR="00EF7D4F" w:rsidRPr="00E23CF2">
        <w:rPr>
          <w:lang w:val="es-419"/>
        </w:rPr>
        <w:t>e</w:t>
      </w:r>
      <w:r w:rsidRPr="00E23CF2">
        <w:rPr>
          <w:lang w:val="es-419"/>
        </w:rPr>
        <w:t xml:space="preserve">s que han hecho </w:t>
      </w:r>
      <w:r w:rsidR="00EF7D4F" w:rsidRPr="00E23CF2">
        <w:rPr>
          <w:lang w:val="es-419"/>
        </w:rPr>
        <w:t xml:space="preserve">que la cadena de valor audiovisual sea sustancialmente más compleja </w:t>
      </w:r>
      <w:r w:rsidRPr="00E23CF2">
        <w:rPr>
          <w:lang w:val="es-419"/>
        </w:rPr>
        <w:t xml:space="preserve">desde la perspectiva de </w:t>
      </w:r>
      <w:r w:rsidR="00F236DA" w:rsidRPr="00E23CF2">
        <w:rPr>
          <w:lang w:val="es-419"/>
        </w:rPr>
        <w:t>un</w:t>
      </w:r>
      <w:r w:rsidRPr="00E23CF2">
        <w:rPr>
          <w:lang w:val="es-419"/>
        </w:rPr>
        <w:t xml:space="preserve"> productor</w:t>
      </w:r>
      <w:r w:rsidR="00EF7D4F" w:rsidRPr="00E23CF2">
        <w:rPr>
          <w:lang w:val="es-419"/>
        </w:rPr>
        <w:t xml:space="preserve"> en los últimos años</w:t>
      </w:r>
      <w:r w:rsidRPr="00E23CF2">
        <w:rPr>
          <w:lang w:val="es-419"/>
        </w:rPr>
        <w:t xml:space="preserve">. El estudio </w:t>
      </w:r>
      <w:r w:rsidR="00F236DA" w:rsidRPr="00E23CF2">
        <w:rPr>
          <w:lang w:val="es-419"/>
        </w:rPr>
        <w:t>analiza</w:t>
      </w:r>
      <w:r w:rsidRPr="00E23CF2">
        <w:rPr>
          <w:lang w:val="es-419"/>
        </w:rPr>
        <w:t xml:space="preserve"> contratos </w:t>
      </w:r>
      <w:r w:rsidR="00EF7D4F" w:rsidRPr="00E23CF2">
        <w:rPr>
          <w:lang w:val="es-419"/>
        </w:rPr>
        <w:t xml:space="preserve">específicos de </w:t>
      </w:r>
      <w:r w:rsidRPr="00E23CF2">
        <w:rPr>
          <w:lang w:val="es-419"/>
        </w:rPr>
        <w:t xml:space="preserve">la industria </w:t>
      </w:r>
      <w:r w:rsidR="005A7D28" w:rsidRPr="00E23CF2">
        <w:rPr>
          <w:lang w:val="es-419"/>
        </w:rPr>
        <w:t xml:space="preserve">de contenidos </w:t>
      </w:r>
      <w:r w:rsidR="00EF7D4F" w:rsidRPr="00E23CF2">
        <w:rPr>
          <w:lang w:val="es-419"/>
        </w:rPr>
        <w:t>audiovisual</w:t>
      </w:r>
      <w:r w:rsidR="005A7D28" w:rsidRPr="00E23CF2">
        <w:rPr>
          <w:lang w:val="es-419"/>
        </w:rPr>
        <w:t>es</w:t>
      </w:r>
      <w:r w:rsidR="00EF7D4F" w:rsidRPr="00E23CF2">
        <w:rPr>
          <w:lang w:val="es-419"/>
        </w:rPr>
        <w:t xml:space="preserve"> </w:t>
      </w:r>
      <w:r w:rsidR="005A7D28" w:rsidRPr="00E23CF2">
        <w:rPr>
          <w:lang w:val="es-419"/>
        </w:rPr>
        <w:t>de carácter</w:t>
      </w:r>
      <w:r w:rsidR="00F236DA" w:rsidRPr="00E23CF2">
        <w:rPr>
          <w:lang w:val="es-419"/>
        </w:rPr>
        <w:t xml:space="preserve"> profesional y comercial</w:t>
      </w:r>
      <w:r w:rsidRPr="00E23CF2">
        <w:rPr>
          <w:lang w:val="es-419"/>
        </w:rPr>
        <w:t>.</w:t>
      </w:r>
    </w:p>
    <w:p w14:paraId="45092D6A" w14:textId="77777777" w:rsidR="001770BA" w:rsidRPr="00E23CF2" w:rsidRDefault="001770BA" w:rsidP="00DE566A">
      <w:pPr>
        <w:spacing w:line="276" w:lineRule="auto"/>
        <w:rPr>
          <w:lang w:val="es-419"/>
        </w:rPr>
      </w:pPr>
    </w:p>
    <w:p w14:paraId="4BF57E45" w14:textId="6AD3E09D" w:rsidR="00D8293E" w:rsidRPr="00E23CF2" w:rsidRDefault="00D8293E" w:rsidP="00D8293E">
      <w:pPr>
        <w:spacing w:line="276" w:lineRule="auto"/>
        <w:rPr>
          <w:lang w:val="es-419"/>
        </w:rPr>
      </w:pPr>
      <w:r w:rsidRPr="00E23CF2">
        <w:rPr>
          <w:lang w:val="es-419"/>
        </w:rPr>
        <w:t xml:space="preserve">El material </w:t>
      </w:r>
      <w:r w:rsidR="005A7D28" w:rsidRPr="00E23CF2">
        <w:rPr>
          <w:lang w:val="es-419"/>
        </w:rPr>
        <w:t xml:space="preserve">utilizado en </w:t>
      </w:r>
      <w:r w:rsidRPr="00E23CF2">
        <w:rPr>
          <w:lang w:val="es-419"/>
        </w:rPr>
        <w:t xml:space="preserve">el estudio </w:t>
      </w:r>
      <w:r w:rsidR="00F236DA" w:rsidRPr="00E23CF2">
        <w:rPr>
          <w:lang w:val="es-419"/>
        </w:rPr>
        <w:t xml:space="preserve">ha </w:t>
      </w:r>
      <w:r w:rsidR="005A7D28" w:rsidRPr="00E23CF2">
        <w:rPr>
          <w:lang w:val="es-419"/>
        </w:rPr>
        <w:t xml:space="preserve">sido principalmente el resultado de </w:t>
      </w:r>
      <w:r w:rsidRPr="00E23CF2">
        <w:rPr>
          <w:lang w:val="es-419"/>
        </w:rPr>
        <w:t xml:space="preserve">entrevistas individuales en profundidad </w:t>
      </w:r>
      <w:r w:rsidR="00F236DA" w:rsidRPr="00E23CF2">
        <w:rPr>
          <w:lang w:val="es-419"/>
        </w:rPr>
        <w:t>realizadas a</w:t>
      </w:r>
      <w:r w:rsidRPr="00E23CF2">
        <w:rPr>
          <w:lang w:val="es-419"/>
        </w:rPr>
        <w:t xml:space="preserve"> una serie de actores actualmente activos en los ecosistemas creativo y económico del sector audiovisual en los seis países </w:t>
      </w:r>
      <w:r w:rsidR="005A7D28" w:rsidRPr="00E23CF2">
        <w:rPr>
          <w:lang w:val="es-419"/>
        </w:rPr>
        <w:t xml:space="preserve">de América Latina </w:t>
      </w:r>
      <w:r w:rsidRPr="00E23CF2">
        <w:rPr>
          <w:lang w:val="es-419"/>
        </w:rPr>
        <w:t xml:space="preserve">seleccionados. Aunque la mayoría de los entrevistados </w:t>
      </w:r>
      <w:r w:rsidR="005A7D28" w:rsidRPr="00E23CF2">
        <w:rPr>
          <w:lang w:val="es-419"/>
        </w:rPr>
        <w:t>son</w:t>
      </w:r>
      <w:r w:rsidRPr="00E23CF2">
        <w:rPr>
          <w:lang w:val="es-419"/>
        </w:rPr>
        <w:t xml:space="preserve"> creativos o empresarios</w:t>
      </w:r>
      <w:r w:rsidR="00A23BA1" w:rsidRPr="00E23CF2">
        <w:rPr>
          <w:lang w:val="es-419"/>
        </w:rPr>
        <w:t xml:space="preserve"> </w:t>
      </w:r>
      <w:r w:rsidRPr="00E23CF2">
        <w:rPr>
          <w:lang w:val="es-419"/>
        </w:rPr>
        <w:t>individuales, también ha</w:t>
      </w:r>
      <w:r w:rsidR="005A7D28" w:rsidRPr="00E23CF2">
        <w:rPr>
          <w:lang w:val="es-419"/>
        </w:rPr>
        <w:t xml:space="preserve">y </w:t>
      </w:r>
      <w:r w:rsidRPr="00E23CF2">
        <w:rPr>
          <w:lang w:val="es-419"/>
        </w:rPr>
        <w:t xml:space="preserve">ejecutivos y gestores de contratos pertenecientes a asociaciones comerciales, </w:t>
      </w:r>
      <w:r w:rsidR="005A7D28" w:rsidRPr="00E23CF2">
        <w:rPr>
          <w:lang w:val="es-419"/>
        </w:rPr>
        <w:t>así como</w:t>
      </w:r>
      <w:r w:rsidRPr="00E23CF2">
        <w:rPr>
          <w:lang w:val="es-419"/>
        </w:rPr>
        <w:t xml:space="preserve"> abogados de contratos individuales</w:t>
      </w:r>
      <w:r w:rsidR="0093247C" w:rsidRPr="00E23CF2">
        <w:rPr>
          <w:lang w:val="es-419"/>
        </w:rPr>
        <w:t xml:space="preserve">. </w:t>
      </w:r>
      <w:r w:rsidRPr="00E23CF2">
        <w:rPr>
          <w:lang w:val="es-419"/>
        </w:rPr>
        <w:t>Estas entrevistas se complementaron con material que ya tenían los autores, así como con nuevas investigaciones documentales</w:t>
      </w:r>
      <w:r w:rsidR="0093247C" w:rsidRPr="00E23CF2">
        <w:rPr>
          <w:lang w:val="es-419"/>
        </w:rPr>
        <w:t xml:space="preserve">. </w:t>
      </w:r>
      <w:r w:rsidRPr="00E23CF2">
        <w:rPr>
          <w:lang w:val="es-419"/>
        </w:rPr>
        <w:t xml:space="preserve">También se </w:t>
      </w:r>
      <w:r w:rsidR="00A23BA1" w:rsidRPr="00E23CF2">
        <w:rPr>
          <w:lang w:val="es-419"/>
        </w:rPr>
        <w:t>ha incluido</w:t>
      </w:r>
      <w:r w:rsidRPr="00E23CF2">
        <w:rPr>
          <w:lang w:val="es-419"/>
        </w:rPr>
        <w:t xml:space="preserve"> </w:t>
      </w:r>
      <w:r w:rsidR="000A687D" w:rsidRPr="00E23CF2">
        <w:rPr>
          <w:lang w:val="es-419"/>
        </w:rPr>
        <w:t xml:space="preserve">y adaptado a conveniencia, formando parte de la Sección 2 del estudio, </w:t>
      </w:r>
      <w:r w:rsidRPr="00E23CF2">
        <w:rPr>
          <w:lang w:val="es-419"/>
        </w:rPr>
        <w:t>material abreviado de la segunda edición de la publicación de la OMPI ¡Derechos, cámara, acción! de Bertrand Moullier, que resume las características fundamentales de los contratos de distribución y venta de material audiovisual</w:t>
      </w:r>
      <w:r w:rsidR="005A7D28" w:rsidRPr="00E23CF2">
        <w:rPr>
          <w:lang w:val="es-419"/>
        </w:rPr>
        <w:t xml:space="preserve"> de uso generalizado en </w:t>
      </w:r>
      <w:r w:rsidR="00BE73BB" w:rsidRPr="00E23CF2">
        <w:rPr>
          <w:lang w:val="es-419"/>
        </w:rPr>
        <w:t>todo el mundo.</w:t>
      </w:r>
    </w:p>
    <w:p w14:paraId="23FA0285" w14:textId="77777777" w:rsidR="00D8293E" w:rsidRPr="00E23CF2" w:rsidRDefault="00D8293E" w:rsidP="00D8293E">
      <w:pPr>
        <w:spacing w:line="276" w:lineRule="auto"/>
        <w:rPr>
          <w:lang w:val="es-419"/>
        </w:rPr>
      </w:pPr>
    </w:p>
    <w:p w14:paraId="496926DD" w14:textId="02C3C6B4" w:rsidR="007951D4" w:rsidRPr="00E23CF2" w:rsidRDefault="007951D4" w:rsidP="007951D4">
      <w:pPr>
        <w:spacing w:line="276" w:lineRule="auto"/>
        <w:rPr>
          <w:lang w:val="es-419"/>
        </w:rPr>
      </w:pPr>
      <w:r w:rsidRPr="00E23CF2">
        <w:rPr>
          <w:lang w:val="es-419"/>
        </w:rPr>
        <w:lastRenderedPageBreak/>
        <w:t xml:space="preserve">Cuando fue pertinente, los autores también entrevistaron a profesionales de países latinoamericanos distintos de los seis seleccionados para </w:t>
      </w:r>
      <w:r w:rsidR="00302710" w:rsidRPr="00E23CF2">
        <w:rPr>
          <w:lang w:val="es-419"/>
        </w:rPr>
        <w:t>el</w:t>
      </w:r>
      <w:r w:rsidRPr="00E23CF2">
        <w:rPr>
          <w:lang w:val="es-419"/>
        </w:rPr>
        <w:t xml:space="preserve"> estudio. Esta fue una decisión lógica, dictada por la realidad de un mercado fluido, en el que es frecuente la cooperación internacional entre productores y creadores. En particular, existe una práctica </w:t>
      </w:r>
      <w:r w:rsidR="00302710" w:rsidRPr="00E23CF2">
        <w:rPr>
          <w:lang w:val="es-419"/>
        </w:rPr>
        <w:t xml:space="preserve">bien </w:t>
      </w:r>
      <w:r w:rsidRPr="00E23CF2">
        <w:rPr>
          <w:lang w:val="es-419"/>
        </w:rPr>
        <w:t xml:space="preserve">establecida de coproducciones multipartitas entre productores y plataformas </w:t>
      </w:r>
      <w:r w:rsidR="00302710" w:rsidRPr="00E23CF2">
        <w:rPr>
          <w:lang w:val="es-419"/>
        </w:rPr>
        <w:t>de</w:t>
      </w:r>
      <w:r w:rsidRPr="00E23CF2">
        <w:rPr>
          <w:lang w:val="es-419"/>
        </w:rPr>
        <w:t xml:space="preserve"> diferentes países de América Latina, como </w:t>
      </w:r>
      <w:r w:rsidR="00302710" w:rsidRPr="00E23CF2">
        <w:rPr>
          <w:lang w:val="es-419"/>
        </w:rPr>
        <w:t xml:space="preserve">forma </w:t>
      </w:r>
      <w:r w:rsidRPr="00E23CF2">
        <w:rPr>
          <w:lang w:val="es-419"/>
        </w:rPr>
        <w:t xml:space="preserve">de aumentar el presupuesto y garantizar una mayor distribución </w:t>
      </w:r>
      <w:r w:rsidR="00D7517E" w:rsidRPr="00E23CF2">
        <w:rPr>
          <w:lang w:val="es-419"/>
        </w:rPr>
        <w:t xml:space="preserve">en América Latina </w:t>
      </w:r>
      <w:r w:rsidRPr="00E23CF2">
        <w:rPr>
          <w:lang w:val="es-419"/>
        </w:rPr>
        <w:t xml:space="preserve">de las películas o la programación </w:t>
      </w:r>
      <w:r w:rsidR="00317DE6" w:rsidRPr="00E23CF2">
        <w:rPr>
          <w:lang w:val="es-419"/>
        </w:rPr>
        <w:t xml:space="preserve">en cuestión, </w:t>
      </w:r>
      <w:r w:rsidR="00957EB0" w:rsidRPr="00E23CF2">
        <w:rPr>
          <w:lang w:val="es-419"/>
        </w:rPr>
        <w:t xml:space="preserve">tanto </w:t>
      </w:r>
      <w:r w:rsidRPr="00E23CF2">
        <w:rPr>
          <w:lang w:val="es-419"/>
        </w:rPr>
        <w:t>televisi</w:t>
      </w:r>
      <w:r w:rsidR="00957EB0" w:rsidRPr="00E23CF2">
        <w:rPr>
          <w:lang w:val="es-419"/>
        </w:rPr>
        <w:t xml:space="preserve">va como </w:t>
      </w:r>
      <w:r w:rsidRPr="00E23CF2">
        <w:rPr>
          <w:lang w:val="es-419"/>
        </w:rPr>
        <w:t xml:space="preserve">transmitida por </w:t>
      </w:r>
      <w:r w:rsidR="00B72EB4" w:rsidRPr="00E23CF2">
        <w:rPr>
          <w:lang w:val="es-419"/>
        </w:rPr>
        <w:t>Internet</w:t>
      </w:r>
      <w:r w:rsidR="0093247C" w:rsidRPr="00E23CF2">
        <w:rPr>
          <w:lang w:val="es-419"/>
        </w:rPr>
        <w:t xml:space="preserve">. </w:t>
      </w:r>
      <w:r w:rsidRPr="00E23CF2">
        <w:rPr>
          <w:lang w:val="es-419"/>
        </w:rPr>
        <w:t xml:space="preserve">Parece que la llegada del vídeo a la carta ha introducido mayor flexibilidad en este sentido y ha </w:t>
      </w:r>
      <w:r w:rsidR="00317DE6" w:rsidRPr="00E23CF2">
        <w:rPr>
          <w:lang w:val="es-419"/>
        </w:rPr>
        <w:t xml:space="preserve">incrementado </w:t>
      </w:r>
      <w:r w:rsidRPr="00E23CF2">
        <w:rPr>
          <w:lang w:val="es-419"/>
        </w:rPr>
        <w:t xml:space="preserve">el mercado de contenidos importados de otros países de América Latina por distribuidores locales y/o </w:t>
      </w:r>
      <w:r w:rsidR="00317DE6" w:rsidRPr="00E23CF2">
        <w:rPr>
          <w:lang w:val="es-419"/>
        </w:rPr>
        <w:t xml:space="preserve">el número de </w:t>
      </w:r>
      <w:r w:rsidRPr="00E23CF2">
        <w:rPr>
          <w:lang w:val="es-419"/>
        </w:rPr>
        <w:t xml:space="preserve">plataformas que compran </w:t>
      </w:r>
      <w:r w:rsidR="00317DE6" w:rsidRPr="00E23CF2">
        <w:rPr>
          <w:lang w:val="es-419"/>
        </w:rPr>
        <w:t xml:space="preserve">en un solo acto </w:t>
      </w:r>
      <w:r w:rsidRPr="00E23CF2">
        <w:rPr>
          <w:lang w:val="es-419"/>
        </w:rPr>
        <w:t>licencias para varios territorios.</w:t>
      </w:r>
    </w:p>
    <w:p w14:paraId="6204B929" w14:textId="77777777" w:rsidR="007951D4" w:rsidRPr="00E23CF2" w:rsidRDefault="007951D4" w:rsidP="007951D4">
      <w:pPr>
        <w:spacing w:line="276" w:lineRule="auto"/>
        <w:rPr>
          <w:lang w:val="es-419"/>
        </w:rPr>
      </w:pPr>
    </w:p>
    <w:p w14:paraId="6A4041AB" w14:textId="7B049725" w:rsidR="007951D4" w:rsidRPr="00E23CF2" w:rsidRDefault="00317DE6" w:rsidP="007951D4">
      <w:pPr>
        <w:spacing w:line="276" w:lineRule="auto"/>
        <w:rPr>
          <w:lang w:val="es-419"/>
        </w:rPr>
      </w:pPr>
      <w:r w:rsidRPr="00E23CF2">
        <w:rPr>
          <w:lang w:val="es-419"/>
        </w:rPr>
        <w:t>Obtener</w:t>
      </w:r>
      <w:r w:rsidR="00D7517E" w:rsidRPr="00E23CF2">
        <w:rPr>
          <w:lang w:val="es-419"/>
        </w:rPr>
        <w:t xml:space="preserve"> hechos y datos originales sobre el tema </w:t>
      </w:r>
      <w:r w:rsidR="00E32325" w:rsidRPr="00E23CF2">
        <w:rPr>
          <w:lang w:val="es-419"/>
        </w:rPr>
        <w:t>de</w:t>
      </w:r>
      <w:r w:rsidR="00D7517E" w:rsidRPr="00E23CF2">
        <w:rPr>
          <w:lang w:val="es-419"/>
        </w:rPr>
        <w:t xml:space="preserve"> estudio </w:t>
      </w:r>
      <w:r w:rsidR="00957EB0" w:rsidRPr="00E23CF2">
        <w:rPr>
          <w:lang w:val="es-419"/>
        </w:rPr>
        <w:t xml:space="preserve">fue </w:t>
      </w:r>
      <w:r w:rsidRPr="00E23CF2">
        <w:rPr>
          <w:lang w:val="es-419"/>
        </w:rPr>
        <w:t xml:space="preserve">sin duda </w:t>
      </w:r>
      <w:r w:rsidR="00957EB0" w:rsidRPr="00E23CF2">
        <w:rPr>
          <w:lang w:val="es-419"/>
        </w:rPr>
        <w:t xml:space="preserve">un </w:t>
      </w:r>
      <w:r w:rsidR="00D7517E" w:rsidRPr="00E23CF2">
        <w:rPr>
          <w:lang w:val="es-419"/>
        </w:rPr>
        <w:t xml:space="preserve">desafío debido a la comprensible costumbre y práctica comercial de mantener estrictamente confidencial la naturaleza de las negociaciones individuales y </w:t>
      </w:r>
      <w:r w:rsidR="00A27796" w:rsidRPr="00E23CF2">
        <w:rPr>
          <w:lang w:val="es-419"/>
        </w:rPr>
        <w:t>la firma</w:t>
      </w:r>
      <w:r w:rsidR="00D7517E" w:rsidRPr="00E23CF2">
        <w:rPr>
          <w:lang w:val="es-419"/>
        </w:rPr>
        <w:t xml:space="preserve"> de contratos que a menudo contienen disposiciones de no divulgación o confidencialidad</w:t>
      </w:r>
      <w:r w:rsidR="0093247C" w:rsidRPr="00E23CF2">
        <w:rPr>
          <w:lang w:val="es-419"/>
        </w:rPr>
        <w:t xml:space="preserve">. </w:t>
      </w:r>
      <w:r w:rsidR="00D7517E" w:rsidRPr="00E23CF2">
        <w:rPr>
          <w:lang w:val="es-419"/>
        </w:rPr>
        <w:t>Con arreglo a principios deontológicos, los resultados se presenta</w:t>
      </w:r>
      <w:r w:rsidR="00013E23" w:rsidRPr="00E23CF2">
        <w:rPr>
          <w:lang w:val="es-419"/>
        </w:rPr>
        <w:t xml:space="preserve">n </w:t>
      </w:r>
      <w:r w:rsidR="00957EB0" w:rsidRPr="00E23CF2">
        <w:rPr>
          <w:lang w:val="es-419"/>
        </w:rPr>
        <w:t xml:space="preserve">agrupados </w:t>
      </w:r>
      <w:r w:rsidR="00D7517E" w:rsidRPr="00E23CF2">
        <w:rPr>
          <w:lang w:val="es-419"/>
        </w:rPr>
        <w:t xml:space="preserve">en amplias categorías de observaciones, una pauta diseñada para proteger el anonimato y evitar la identificación de prácticas contractuales concretas </w:t>
      </w:r>
      <w:r w:rsidR="00F12305" w:rsidRPr="00E23CF2">
        <w:rPr>
          <w:lang w:val="es-419"/>
        </w:rPr>
        <w:t xml:space="preserve">utilizadas </w:t>
      </w:r>
      <w:r w:rsidR="00D7517E" w:rsidRPr="00E23CF2">
        <w:rPr>
          <w:lang w:val="es-419"/>
        </w:rPr>
        <w:t>por plataformas, radiodifusores, productores y otros participantes en la cadena de creación, producción y distribución audiovisual</w:t>
      </w:r>
      <w:r w:rsidR="0093247C" w:rsidRPr="00E23CF2">
        <w:rPr>
          <w:lang w:val="es-419"/>
        </w:rPr>
        <w:t xml:space="preserve">. </w:t>
      </w:r>
      <w:r w:rsidR="00D7517E" w:rsidRPr="00E23CF2">
        <w:rPr>
          <w:lang w:val="es-419"/>
        </w:rPr>
        <w:t xml:space="preserve">En los casos en que personas y empresas específicas dieron su consentimiento expreso para divulgar cierta información relativa a contratos concretos, o a partes de </w:t>
      </w:r>
      <w:r w:rsidR="00923193" w:rsidRPr="00E23CF2">
        <w:rPr>
          <w:lang w:val="es-419"/>
        </w:rPr>
        <w:t>estos</w:t>
      </w:r>
      <w:r w:rsidR="00D7517E" w:rsidRPr="00E23CF2">
        <w:rPr>
          <w:lang w:val="es-419"/>
        </w:rPr>
        <w:t>, se hace referencia a ellos directamente, con un nivel de detalle previamente acordado.</w:t>
      </w:r>
    </w:p>
    <w:p w14:paraId="07194E50" w14:textId="77777777" w:rsidR="00561DC9" w:rsidRPr="00E23CF2" w:rsidRDefault="00561DC9" w:rsidP="00DE566A">
      <w:pPr>
        <w:spacing w:line="276" w:lineRule="auto"/>
        <w:rPr>
          <w:lang w:val="es-419"/>
        </w:rPr>
      </w:pPr>
    </w:p>
    <w:p w14:paraId="7E34B56E" w14:textId="7212106F" w:rsidR="00561DC9" w:rsidRPr="00E23CF2" w:rsidRDefault="00561DC9" w:rsidP="00D7517E">
      <w:pPr>
        <w:pStyle w:val="Heading3"/>
        <w:spacing w:line="276" w:lineRule="auto"/>
        <w:rPr>
          <w:lang w:val="es-419"/>
        </w:rPr>
      </w:pPr>
      <w:bookmarkStart w:id="10" w:name="_Toc102145881"/>
      <w:r w:rsidRPr="00E23CF2">
        <w:rPr>
          <w:lang w:val="es-419"/>
        </w:rPr>
        <w:t>Part</w:t>
      </w:r>
      <w:r w:rsidR="00D7517E" w:rsidRPr="00E23CF2">
        <w:rPr>
          <w:lang w:val="es-419"/>
        </w:rPr>
        <w:t>e</w:t>
      </w:r>
      <w:r w:rsidRPr="00E23CF2">
        <w:rPr>
          <w:lang w:val="es-419"/>
        </w:rPr>
        <w:t xml:space="preserve"> 5:</w:t>
      </w:r>
      <w:r w:rsidR="00647E18" w:rsidRPr="00E23CF2">
        <w:rPr>
          <w:lang w:val="es-419"/>
        </w:rPr>
        <w:t xml:space="preserve"> </w:t>
      </w:r>
      <w:r w:rsidR="00D7517E" w:rsidRPr="00E23CF2">
        <w:rPr>
          <w:lang w:val="es-419"/>
        </w:rPr>
        <w:t>La identificación y el uso de metadatos en las obras audiovisuales</w:t>
      </w:r>
      <w:bookmarkEnd w:id="10"/>
      <w:r w:rsidR="00D7517E" w:rsidRPr="00E23CF2">
        <w:rPr>
          <w:lang w:val="es-419"/>
        </w:rPr>
        <w:t xml:space="preserve"> </w:t>
      </w:r>
    </w:p>
    <w:p w14:paraId="47212BB4" w14:textId="454FCE09" w:rsidR="00561DC9" w:rsidRPr="00E23CF2" w:rsidRDefault="00561DC9" w:rsidP="00DE566A">
      <w:pPr>
        <w:spacing w:line="276" w:lineRule="auto"/>
        <w:rPr>
          <w:lang w:val="es-419"/>
        </w:rPr>
      </w:pPr>
      <w:r w:rsidRPr="00E23CF2">
        <w:rPr>
          <w:lang w:val="es-419"/>
        </w:rPr>
        <w:t xml:space="preserve">Autor: </w:t>
      </w:r>
      <w:r w:rsidR="00D7517E" w:rsidRPr="00E23CF2">
        <w:rPr>
          <w:lang w:val="es-419"/>
        </w:rPr>
        <w:t>Sr</w:t>
      </w:r>
      <w:r w:rsidRPr="00E23CF2">
        <w:rPr>
          <w:lang w:val="es-419"/>
        </w:rPr>
        <w:t>. Gustavo Schötz</w:t>
      </w:r>
    </w:p>
    <w:p w14:paraId="5E968436" w14:textId="4F00FC73" w:rsidR="00561DC9" w:rsidRPr="00E23CF2" w:rsidRDefault="00D7517E" w:rsidP="00EA64FD">
      <w:pPr>
        <w:spacing w:line="276" w:lineRule="auto"/>
        <w:rPr>
          <w:rStyle w:val="Hyperlink"/>
          <w:lang w:val="es-419"/>
        </w:rPr>
      </w:pPr>
      <w:r w:rsidRPr="00E23CF2">
        <w:rPr>
          <w:lang w:val="es-419"/>
        </w:rPr>
        <w:t>Idiomas</w:t>
      </w:r>
      <w:r w:rsidR="00561DC9" w:rsidRPr="00E23CF2">
        <w:rPr>
          <w:lang w:val="es-419"/>
        </w:rPr>
        <w:t xml:space="preserve">: </w:t>
      </w:r>
      <w:hyperlink r:id="rId22" w:history="1">
        <w:r w:rsidRPr="00E23CF2">
          <w:rPr>
            <w:rStyle w:val="Hyperlink"/>
            <w:lang w:val="es-419"/>
          </w:rPr>
          <w:t>inglés</w:t>
        </w:r>
      </w:hyperlink>
      <w:r w:rsidR="00561DC9" w:rsidRPr="00E23CF2">
        <w:rPr>
          <w:lang w:val="es-419"/>
        </w:rPr>
        <w:t xml:space="preserve"> </w:t>
      </w:r>
      <w:r w:rsidRPr="00E23CF2">
        <w:rPr>
          <w:lang w:val="es-419"/>
        </w:rPr>
        <w:t>y</w:t>
      </w:r>
      <w:r w:rsidR="00EA64FD" w:rsidRPr="00E23CF2">
        <w:rPr>
          <w:lang w:val="es-419"/>
        </w:rPr>
        <w:t xml:space="preserve"> </w:t>
      </w:r>
      <w:hyperlink r:id="rId23" w:history="1">
        <w:r w:rsidRPr="00E23CF2">
          <w:rPr>
            <w:rStyle w:val="Hyperlink"/>
            <w:lang w:val="es-419"/>
          </w:rPr>
          <w:t>español</w:t>
        </w:r>
      </w:hyperlink>
    </w:p>
    <w:p w14:paraId="4F5AF411" w14:textId="72415BBD" w:rsidR="00561DC9" w:rsidRPr="00E23CF2" w:rsidRDefault="00D7517E" w:rsidP="00647E18">
      <w:pPr>
        <w:pStyle w:val="Heading4"/>
        <w:tabs>
          <w:tab w:val="left" w:pos="5059"/>
        </w:tabs>
        <w:spacing w:line="276" w:lineRule="auto"/>
        <w:rPr>
          <w:lang w:val="es-419"/>
        </w:rPr>
      </w:pPr>
      <w:r w:rsidRPr="00E23CF2">
        <w:rPr>
          <w:lang w:val="es-419"/>
        </w:rPr>
        <w:t>Resumen</w:t>
      </w:r>
    </w:p>
    <w:p w14:paraId="0713AE4F" w14:textId="2B1D8153" w:rsidR="00D7517E" w:rsidRPr="00E23CF2" w:rsidRDefault="00D7517E" w:rsidP="00D7517E">
      <w:pPr>
        <w:spacing w:line="276" w:lineRule="auto"/>
        <w:rPr>
          <w:lang w:val="es-419"/>
        </w:rPr>
      </w:pPr>
      <w:r w:rsidRPr="00E23CF2">
        <w:rPr>
          <w:lang w:val="es-419"/>
        </w:rPr>
        <w:t xml:space="preserve">La Parte 5 se centra en la distribución digital de contenido audiovisual a través de plataformas en línea. Una vez que la obra audiovisual ha sido producida y comienza la explotación, en cualquiera de sus formatos y canales de distribución, su identificación es relevante en diversos momentos y para distintos objetivos; por ejemplo, para que </w:t>
      </w:r>
      <w:r w:rsidR="00D536ED" w:rsidRPr="00E23CF2">
        <w:rPr>
          <w:lang w:val="es-419"/>
        </w:rPr>
        <w:t xml:space="preserve">se </w:t>
      </w:r>
      <w:r w:rsidRPr="00E23CF2">
        <w:rPr>
          <w:lang w:val="es-419"/>
        </w:rPr>
        <w:t xml:space="preserve">puedan ejercer los derechos de los titulares. En un entorno digital y global que permite que la </w:t>
      </w:r>
      <w:r w:rsidR="00C44263" w:rsidRPr="00E23CF2">
        <w:rPr>
          <w:lang w:val="es-419"/>
        </w:rPr>
        <w:t xml:space="preserve">obra audiovisual </w:t>
      </w:r>
      <w:r w:rsidRPr="00E23CF2">
        <w:rPr>
          <w:lang w:val="es-419"/>
        </w:rPr>
        <w:t>pueda ser utilizada simultáne</w:t>
      </w:r>
      <w:r w:rsidR="008E67EB" w:rsidRPr="00E23CF2">
        <w:rPr>
          <w:lang w:val="es-419"/>
        </w:rPr>
        <w:t xml:space="preserve">amente </w:t>
      </w:r>
      <w:r w:rsidRPr="00E23CF2">
        <w:rPr>
          <w:lang w:val="es-419"/>
        </w:rPr>
        <w:t xml:space="preserve">en distintas plataformas por distribuidores y usuarios de cualquier país, se requiere un seguimiento preciso </w:t>
      </w:r>
      <w:r w:rsidR="00C44263" w:rsidRPr="00E23CF2">
        <w:rPr>
          <w:lang w:val="es-419"/>
        </w:rPr>
        <w:t>de</w:t>
      </w:r>
      <w:r w:rsidRPr="00E23CF2">
        <w:rPr>
          <w:lang w:val="es-419"/>
        </w:rPr>
        <w:t xml:space="preserve"> dichos usos.</w:t>
      </w:r>
    </w:p>
    <w:p w14:paraId="7E665B66" w14:textId="77777777" w:rsidR="00D7517E" w:rsidRPr="00E23CF2" w:rsidRDefault="00D7517E" w:rsidP="005C3340">
      <w:pPr>
        <w:spacing w:line="276" w:lineRule="auto"/>
        <w:rPr>
          <w:lang w:val="es-419"/>
        </w:rPr>
      </w:pPr>
    </w:p>
    <w:p w14:paraId="743EFAEB" w14:textId="13803262" w:rsidR="00D536ED" w:rsidRPr="00E23CF2" w:rsidRDefault="00D536ED" w:rsidP="00DE566A">
      <w:pPr>
        <w:spacing w:line="276" w:lineRule="auto"/>
        <w:rPr>
          <w:lang w:val="es-419"/>
        </w:rPr>
      </w:pPr>
      <w:r w:rsidRPr="00E23CF2">
        <w:rPr>
          <w:lang w:val="es-419"/>
        </w:rPr>
        <w:t xml:space="preserve">El informe </w:t>
      </w:r>
      <w:r w:rsidR="002E6D08" w:rsidRPr="00E23CF2">
        <w:rPr>
          <w:lang w:val="es-419"/>
        </w:rPr>
        <w:t>se propone</w:t>
      </w:r>
      <w:r w:rsidRPr="00E23CF2">
        <w:rPr>
          <w:lang w:val="es-419"/>
        </w:rPr>
        <w:t xml:space="preserve"> entender y explorar posibles </w:t>
      </w:r>
      <w:r w:rsidR="008E67EB" w:rsidRPr="00E23CF2">
        <w:rPr>
          <w:lang w:val="es-419"/>
        </w:rPr>
        <w:t xml:space="preserve">formas de </w:t>
      </w:r>
      <w:r w:rsidRPr="00E23CF2">
        <w:rPr>
          <w:lang w:val="es-419"/>
        </w:rPr>
        <w:t xml:space="preserve">resolver los cinco problemas básicos relativos a la información y los metadatos: a) </w:t>
      </w:r>
      <w:r w:rsidR="008E67EB" w:rsidRPr="00E23CF2">
        <w:rPr>
          <w:lang w:val="es-419"/>
        </w:rPr>
        <w:t xml:space="preserve">el </w:t>
      </w:r>
      <w:r w:rsidRPr="00E23CF2">
        <w:rPr>
          <w:lang w:val="es-419"/>
        </w:rPr>
        <w:t xml:space="preserve">retraso en la recopilación y </w:t>
      </w:r>
      <w:r w:rsidR="008E67EB" w:rsidRPr="00E23CF2">
        <w:rPr>
          <w:lang w:val="es-419"/>
        </w:rPr>
        <w:t xml:space="preserve">la </w:t>
      </w:r>
      <w:r w:rsidRPr="00E23CF2">
        <w:rPr>
          <w:lang w:val="es-419"/>
        </w:rPr>
        <w:t xml:space="preserve">carga de datos; b) </w:t>
      </w:r>
      <w:r w:rsidR="008E67EB" w:rsidRPr="00E23CF2">
        <w:rPr>
          <w:lang w:val="es-419"/>
        </w:rPr>
        <w:t xml:space="preserve">la </w:t>
      </w:r>
      <w:r w:rsidRPr="00E23CF2">
        <w:rPr>
          <w:lang w:val="es-419"/>
        </w:rPr>
        <w:t xml:space="preserve">falta de datos; c) </w:t>
      </w:r>
      <w:r w:rsidR="008E67EB" w:rsidRPr="00E23CF2">
        <w:rPr>
          <w:lang w:val="es-419"/>
        </w:rPr>
        <w:t xml:space="preserve">la </w:t>
      </w:r>
      <w:r w:rsidRPr="00E23CF2">
        <w:rPr>
          <w:lang w:val="es-419"/>
        </w:rPr>
        <w:t xml:space="preserve">pérdida de datos; d) </w:t>
      </w:r>
      <w:r w:rsidR="008E67EB" w:rsidRPr="00E23CF2">
        <w:rPr>
          <w:lang w:val="es-419"/>
        </w:rPr>
        <w:t xml:space="preserve">la </w:t>
      </w:r>
      <w:r w:rsidRPr="00E23CF2">
        <w:rPr>
          <w:lang w:val="es-419"/>
        </w:rPr>
        <w:t xml:space="preserve">contaminación e inconsistencia de datos; y e) </w:t>
      </w:r>
      <w:r w:rsidR="008E67EB" w:rsidRPr="00E23CF2">
        <w:rPr>
          <w:lang w:val="es-419"/>
        </w:rPr>
        <w:t xml:space="preserve">el </w:t>
      </w:r>
      <w:r w:rsidRPr="00E23CF2">
        <w:rPr>
          <w:lang w:val="es-419"/>
        </w:rPr>
        <w:t>volumen de datos. Especialmente, se hace hincapié en la simplificación de la gestión de la información sobre las obras audiovisuales para reducir los costos asociados a la distribución de contenidos. El incremento de las audiencias, además de productos de calidad, requiere ampliar los canales de distribución, lo cual puede significar pérdida de control y de ingresos. Por otra parte, la distribución a través de múltiples plataformas requiere que la información y las bases de datos sean interoperables.</w:t>
      </w:r>
    </w:p>
    <w:p w14:paraId="419EB8C2" w14:textId="77777777" w:rsidR="00A24759" w:rsidRPr="00E23CF2" w:rsidRDefault="00A24759" w:rsidP="00DE566A">
      <w:pPr>
        <w:spacing w:line="276" w:lineRule="auto"/>
        <w:rPr>
          <w:lang w:val="es-419"/>
        </w:rPr>
      </w:pPr>
    </w:p>
    <w:p w14:paraId="486EF14A" w14:textId="15E22E20" w:rsidR="00013E23" w:rsidRPr="00E23CF2" w:rsidRDefault="00013E23" w:rsidP="00DE566A">
      <w:pPr>
        <w:spacing w:line="276" w:lineRule="auto"/>
        <w:rPr>
          <w:lang w:val="es-419"/>
        </w:rPr>
      </w:pPr>
      <w:r w:rsidRPr="00E23CF2">
        <w:rPr>
          <w:lang w:val="es-419"/>
        </w:rPr>
        <w:t xml:space="preserve">La ausencia de información sobre la circulación de las obras es un problema más acuciante para los pequeños productores de los países objeto de este proyecto. Si bien potencialmente el mercado digital permite </w:t>
      </w:r>
      <w:r w:rsidR="00A24759" w:rsidRPr="00E23CF2">
        <w:rPr>
          <w:lang w:val="es-419"/>
        </w:rPr>
        <w:t>disfrutar universalmente de</w:t>
      </w:r>
      <w:r w:rsidRPr="00E23CF2">
        <w:rPr>
          <w:lang w:val="es-419"/>
        </w:rPr>
        <w:t xml:space="preserve"> una obra mediante doblaje o subtitulado, en realidad es muy difícil que el público acceda a ella sin </w:t>
      </w:r>
      <w:r w:rsidR="003B6255" w:rsidRPr="00E23CF2">
        <w:rPr>
          <w:lang w:val="es-419"/>
        </w:rPr>
        <w:t xml:space="preserve">la </w:t>
      </w:r>
      <w:r w:rsidRPr="00E23CF2">
        <w:rPr>
          <w:lang w:val="es-419"/>
        </w:rPr>
        <w:t xml:space="preserve">información adecuada. Y, si llegado el caso, </w:t>
      </w:r>
      <w:r w:rsidR="00A24759" w:rsidRPr="00E23CF2">
        <w:rPr>
          <w:lang w:val="es-419"/>
        </w:rPr>
        <w:t xml:space="preserve">se disfrutara de </w:t>
      </w:r>
      <w:r w:rsidRPr="00E23CF2">
        <w:rPr>
          <w:lang w:val="es-419"/>
        </w:rPr>
        <w:t xml:space="preserve">la obra en muchas jurisdicciones, la falta de información no permitiría a los titulares obtener el beneficio debido </w:t>
      </w:r>
      <w:r w:rsidR="00A24759" w:rsidRPr="00E23CF2">
        <w:rPr>
          <w:lang w:val="es-419"/>
        </w:rPr>
        <w:t>a</w:t>
      </w:r>
      <w:r w:rsidRPr="00E23CF2">
        <w:rPr>
          <w:lang w:val="es-419"/>
        </w:rPr>
        <w:t xml:space="preserve"> tales usos.</w:t>
      </w:r>
    </w:p>
    <w:p w14:paraId="2E0011D8" w14:textId="77777777" w:rsidR="00013E23" w:rsidRPr="00E23CF2" w:rsidRDefault="00013E23" w:rsidP="00DE566A">
      <w:pPr>
        <w:spacing w:line="276" w:lineRule="auto"/>
        <w:rPr>
          <w:lang w:val="es-419"/>
        </w:rPr>
      </w:pPr>
    </w:p>
    <w:p w14:paraId="6B5B2F19" w14:textId="72CA5ED9" w:rsidR="00013E23" w:rsidRPr="00E23CF2" w:rsidRDefault="00013E23" w:rsidP="00DE566A">
      <w:pPr>
        <w:spacing w:line="276" w:lineRule="auto"/>
        <w:rPr>
          <w:lang w:val="es-419"/>
        </w:rPr>
      </w:pPr>
      <w:r w:rsidRPr="00E23CF2">
        <w:rPr>
          <w:lang w:val="es-419"/>
        </w:rPr>
        <w:t>El informe se centra en los datos y metadatos de las obras audiovisuales producidas y distribuidas profesional</w:t>
      </w:r>
      <w:r w:rsidR="003B6255" w:rsidRPr="00E23CF2">
        <w:rPr>
          <w:lang w:val="es-419"/>
        </w:rPr>
        <w:t>mente</w:t>
      </w:r>
      <w:r w:rsidRPr="00E23CF2">
        <w:rPr>
          <w:lang w:val="es-419"/>
        </w:rPr>
        <w:t>. Quedan por tanto excluidos los contenidos generados por los usuarios, o prosumidores, aun cuando puedan ser considerados obras audiovisuales, ya que no constituye una producción en el sentido técnico comercial</w:t>
      </w:r>
      <w:r w:rsidR="00A24759" w:rsidRPr="00E23CF2">
        <w:rPr>
          <w:lang w:val="es-419"/>
        </w:rPr>
        <w:t>.</w:t>
      </w:r>
    </w:p>
    <w:p w14:paraId="5B94ACE9" w14:textId="77777777" w:rsidR="00561DC9" w:rsidRPr="00E23CF2" w:rsidRDefault="00561DC9" w:rsidP="00DE566A">
      <w:pPr>
        <w:spacing w:line="276" w:lineRule="auto"/>
        <w:rPr>
          <w:lang w:val="es-419"/>
        </w:rPr>
      </w:pPr>
    </w:p>
    <w:p w14:paraId="5674C4A4" w14:textId="3DEFFF8D" w:rsidR="00850124" w:rsidRPr="00E23CF2" w:rsidRDefault="00561DC9" w:rsidP="00850124">
      <w:pPr>
        <w:pStyle w:val="Heading3"/>
        <w:spacing w:line="276" w:lineRule="auto"/>
        <w:rPr>
          <w:lang w:val="es-419"/>
        </w:rPr>
      </w:pPr>
      <w:bookmarkStart w:id="11" w:name="_Toc102145882"/>
      <w:r w:rsidRPr="00E23CF2">
        <w:rPr>
          <w:lang w:val="es-419"/>
        </w:rPr>
        <w:t>Part</w:t>
      </w:r>
      <w:r w:rsidR="004B2EC3" w:rsidRPr="00E23CF2">
        <w:rPr>
          <w:lang w:val="es-419"/>
        </w:rPr>
        <w:t>e</w:t>
      </w:r>
      <w:r w:rsidRPr="00E23CF2">
        <w:rPr>
          <w:lang w:val="es-419"/>
        </w:rPr>
        <w:t xml:space="preserve"> 6: </w:t>
      </w:r>
      <w:r w:rsidR="00850124" w:rsidRPr="00E23CF2">
        <w:rPr>
          <w:lang w:val="es-419"/>
        </w:rPr>
        <w:t>Métodos alternativos de solución de controversias</w:t>
      </w:r>
      <w:r w:rsidR="00BE73BB" w:rsidRPr="00E23CF2">
        <w:rPr>
          <w:lang w:val="es-419"/>
        </w:rPr>
        <w:t>,</w:t>
      </w:r>
      <w:r w:rsidR="00850124" w:rsidRPr="00E23CF2">
        <w:rPr>
          <w:lang w:val="es-419"/>
        </w:rPr>
        <w:t xml:space="preserve"> de la </w:t>
      </w:r>
      <w:r w:rsidR="00BE73BB" w:rsidRPr="00E23CF2">
        <w:rPr>
          <w:lang w:val="es-419"/>
        </w:rPr>
        <w:t>OMPI,</w:t>
      </w:r>
      <w:r w:rsidR="00850124" w:rsidRPr="00E23CF2">
        <w:rPr>
          <w:lang w:val="es-419"/>
        </w:rPr>
        <w:t xml:space="preserve"> para los modelos de negocio OTT audiovisual</w:t>
      </w:r>
      <w:r w:rsidR="003B6255" w:rsidRPr="00E23CF2">
        <w:rPr>
          <w:lang w:val="es-419"/>
        </w:rPr>
        <w:t>es</w:t>
      </w:r>
      <w:bookmarkEnd w:id="11"/>
    </w:p>
    <w:p w14:paraId="159B54EE" w14:textId="784C77B0" w:rsidR="00561DC9" w:rsidRPr="00E23CF2" w:rsidRDefault="00561DC9" w:rsidP="00DE566A">
      <w:pPr>
        <w:spacing w:line="276" w:lineRule="auto"/>
        <w:rPr>
          <w:lang w:val="es-419"/>
        </w:rPr>
      </w:pPr>
      <w:r w:rsidRPr="00E23CF2">
        <w:rPr>
          <w:lang w:val="es-419"/>
        </w:rPr>
        <w:t>Aut</w:t>
      </w:r>
      <w:r w:rsidR="00850124" w:rsidRPr="00E23CF2">
        <w:rPr>
          <w:lang w:val="es-419"/>
        </w:rPr>
        <w:t>ores</w:t>
      </w:r>
      <w:r w:rsidRPr="00E23CF2">
        <w:rPr>
          <w:lang w:val="es-419"/>
        </w:rPr>
        <w:t xml:space="preserve">: </w:t>
      </w:r>
      <w:r w:rsidR="00850124" w:rsidRPr="00E23CF2">
        <w:rPr>
          <w:lang w:val="es-419"/>
        </w:rPr>
        <w:t>Sr</w:t>
      </w:r>
      <w:r w:rsidRPr="00E23CF2">
        <w:rPr>
          <w:lang w:val="es-419"/>
        </w:rPr>
        <w:t xml:space="preserve">. Leandro Toscano </w:t>
      </w:r>
      <w:r w:rsidR="00850124" w:rsidRPr="00E23CF2">
        <w:rPr>
          <w:lang w:val="es-419"/>
        </w:rPr>
        <w:t>y</w:t>
      </w:r>
      <w:r w:rsidRPr="00E23CF2">
        <w:rPr>
          <w:lang w:val="es-419"/>
        </w:rPr>
        <w:t xml:space="preserve"> </w:t>
      </w:r>
      <w:r w:rsidR="00850124" w:rsidRPr="00E23CF2">
        <w:rPr>
          <w:lang w:val="es-419"/>
        </w:rPr>
        <w:t>Sr</w:t>
      </w:r>
      <w:r w:rsidRPr="00E23CF2">
        <w:rPr>
          <w:lang w:val="es-419"/>
        </w:rPr>
        <w:t>. Oscar Suarez</w:t>
      </w:r>
    </w:p>
    <w:p w14:paraId="0315FA38" w14:textId="77BD0C7E" w:rsidR="00561DC9" w:rsidRPr="00E23CF2" w:rsidRDefault="00850124" w:rsidP="00DE566A">
      <w:pPr>
        <w:spacing w:line="276" w:lineRule="auto"/>
        <w:rPr>
          <w:rStyle w:val="Hyperlink"/>
          <w:lang w:val="es-419"/>
        </w:rPr>
      </w:pPr>
      <w:r w:rsidRPr="00E23CF2">
        <w:rPr>
          <w:lang w:val="es-419"/>
        </w:rPr>
        <w:t>Idiomas</w:t>
      </w:r>
      <w:r w:rsidR="00561DC9" w:rsidRPr="00E23CF2">
        <w:rPr>
          <w:lang w:val="es-419"/>
        </w:rPr>
        <w:t xml:space="preserve">: </w:t>
      </w:r>
      <w:hyperlink r:id="rId24" w:history="1">
        <w:r w:rsidRPr="00E23CF2">
          <w:rPr>
            <w:rStyle w:val="Hyperlink"/>
            <w:lang w:val="es-419"/>
          </w:rPr>
          <w:t>i</w:t>
        </w:r>
        <w:r w:rsidR="00D67E0F" w:rsidRPr="00E23CF2">
          <w:rPr>
            <w:rStyle w:val="Hyperlink"/>
            <w:lang w:val="es-419"/>
          </w:rPr>
          <w:t>ngl</w:t>
        </w:r>
        <w:r w:rsidRPr="00E23CF2">
          <w:rPr>
            <w:rStyle w:val="Hyperlink"/>
            <w:lang w:val="es-419"/>
          </w:rPr>
          <w:t>és</w:t>
        </w:r>
      </w:hyperlink>
      <w:r w:rsidR="00D67E0F" w:rsidRPr="00E23CF2">
        <w:rPr>
          <w:lang w:val="es-419"/>
        </w:rPr>
        <w:t xml:space="preserve"> </w:t>
      </w:r>
      <w:r w:rsidRPr="00E23CF2">
        <w:rPr>
          <w:lang w:val="es-419"/>
        </w:rPr>
        <w:t>y</w:t>
      </w:r>
      <w:r w:rsidR="00D67E0F" w:rsidRPr="00E23CF2">
        <w:rPr>
          <w:lang w:val="es-419"/>
        </w:rPr>
        <w:t xml:space="preserve"> </w:t>
      </w:r>
      <w:hyperlink r:id="rId25" w:history="1">
        <w:r w:rsidRPr="00E23CF2">
          <w:rPr>
            <w:rStyle w:val="Hyperlink"/>
            <w:lang w:val="es-419"/>
          </w:rPr>
          <w:t>es</w:t>
        </w:r>
        <w:r w:rsidR="00561DC9" w:rsidRPr="00E23CF2">
          <w:rPr>
            <w:rStyle w:val="Hyperlink"/>
            <w:lang w:val="es-419"/>
          </w:rPr>
          <w:t>pa</w:t>
        </w:r>
        <w:r w:rsidRPr="00E23CF2">
          <w:rPr>
            <w:rStyle w:val="Hyperlink"/>
            <w:lang w:val="es-419"/>
          </w:rPr>
          <w:t>ñol</w:t>
        </w:r>
      </w:hyperlink>
    </w:p>
    <w:p w14:paraId="7D2CDBF4" w14:textId="21346DFF" w:rsidR="00561DC9" w:rsidRPr="00E23CF2" w:rsidRDefault="00850124" w:rsidP="00DE566A">
      <w:pPr>
        <w:pStyle w:val="Heading4"/>
        <w:spacing w:line="276" w:lineRule="auto"/>
        <w:rPr>
          <w:lang w:val="es-419"/>
        </w:rPr>
      </w:pPr>
      <w:r w:rsidRPr="00E23CF2">
        <w:rPr>
          <w:lang w:val="es-419"/>
        </w:rPr>
        <w:t>Resumen</w:t>
      </w:r>
    </w:p>
    <w:p w14:paraId="3CFF26E4" w14:textId="6B0E5FC2" w:rsidR="00561DC9" w:rsidRPr="00E23CF2" w:rsidRDefault="0092316B" w:rsidP="00DE566A">
      <w:pPr>
        <w:spacing w:line="276" w:lineRule="auto"/>
        <w:rPr>
          <w:lang w:val="es-419"/>
        </w:rPr>
      </w:pPr>
      <w:r w:rsidRPr="00E23CF2">
        <w:rPr>
          <w:lang w:val="es-419"/>
        </w:rPr>
        <w:t>Con el aumento en los contratos realizados para una sola producción audiovisual, algunos</w:t>
      </w:r>
      <w:r w:rsidR="004B2EC3" w:rsidRPr="00E23CF2">
        <w:rPr>
          <w:lang w:val="es-419"/>
        </w:rPr>
        <w:t xml:space="preserve"> </w:t>
      </w:r>
      <w:r w:rsidRPr="00E23CF2">
        <w:rPr>
          <w:lang w:val="es-419"/>
        </w:rPr>
        <w:t>de ellos incluso no</w:t>
      </w:r>
      <w:r w:rsidR="00EA70FB" w:rsidRPr="00E23CF2">
        <w:rPr>
          <w:lang w:val="es-419"/>
        </w:rPr>
        <w:t xml:space="preserve"> establecidos </w:t>
      </w:r>
      <w:r w:rsidRPr="00E23CF2">
        <w:rPr>
          <w:lang w:val="es-419"/>
        </w:rPr>
        <w:t>en forma escrita, es frecuente que surjan controversias en</w:t>
      </w:r>
      <w:r w:rsidR="00EA70FB" w:rsidRPr="00E23CF2">
        <w:rPr>
          <w:lang w:val="es-419"/>
        </w:rPr>
        <w:t>tre</w:t>
      </w:r>
      <w:r w:rsidRPr="00E23CF2">
        <w:rPr>
          <w:lang w:val="es-419"/>
        </w:rPr>
        <w:t xml:space="preserve"> las diferentes</w:t>
      </w:r>
      <w:r w:rsidR="004B2EC3" w:rsidRPr="00E23CF2">
        <w:rPr>
          <w:lang w:val="es-419"/>
        </w:rPr>
        <w:t xml:space="preserve"> </w:t>
      </w:r>
      <w:r w:rsidRPr="00E23CF2">
        <w:rPr>
          <w:lang w:val="es-419"/>
        </w:rPr>
        <w:t>partes interesadas en el sector audiovisual. Dado el crecimiento de las producciones internacionales y la distribución global en el entorno OTT, existe una creciente necesidad de encontrar formas de proteger</w:t>
      </w:r>
      <w:r w:rsidR="00B12F3B" w:rsidRPr="00E23CF2">
        <w:rPr>
          <w:lang w:val="es-419"/>
        </w:rPr>
        <w:t xml:space="preserve"> los</w:t>
      </w:r>
      <w:r w:rsidRPr="00E23CF2">
        <w:rPr>
          <w:lang w:val="es-419"/>
        </w:rPr>
        <w:t xml:space="preserve"> intereses de los titulares y usuarios </w:t>
      </w:r>
      <w:r w:rsidR="00B12F3B" w:rsidRPr="00E23CF2">
        <w:rPr>
          <w:lang w:val="es-419"/>
        </w:rPr>
        <w:t>del</w:t>
      </w:r>
      <w:r w:rsidRPr="00E23CF2">
        <w:rPr>
          <w:lang w:val="es-419"/>
        </w:rPr>
        <w:t xml:space="preserve"> derecho de</w:t>
      </w:r>
      <w:r w:rsidR="004B2EC3" w:rsidRPr="00E23CF2">
        <w:rPr>
          <w:lang w:val="es-419"/>
        </w:rPr>
        <w:t xml:space="preserve"> </w:t>
      </w:r>
      <w:r w:rsidRPr="00E23CF2">
        <w:rPr>
          <w:lang w:val="es-419"/>
        </w:rPr>
        <w:t xml:space="preserve">autor y </w:t>
      </w:r>
      <w:r w:rsidR="00B12F3B" w:rsidRPr="00E23CF2">
        <w:rPr>
          <w:lang w:val="es-419"/>
        </w:rPr>
        <w:t xml:space="preserve">de </w:t>
      </w:r>
      <w:r w:rsidRPr="00E23CF2">
        <w:rPr>
          <w:lang w:val="es-419"/>
        </w:rPr>
        <w:t xml:space="preserve">los contenidos en el entorno digital. Esta es una realidad a </w:t>
      </w:r>
      <w:r w:rsidR="0016107D" w:rsidRPr="00E23CF2">
        <w:rPr>
          <w:lang w:val="es-419"/>
        </w:rPr>
        <w:t>escala</w:t>
      </w:r>
      <w:r w:rsidRPr="00E23CF2">
        <w:rPr>
          <w:lang w:val="es-419"/>
        </w:rPr>
        <w:t xml:space="preserve"> global, </w:t>
      </w:r>
      <w:r w:rsidR="00B12F3B" w:rsidRPr="00E23CF2">
        <w:rPr>
          <w:lang w:val="es-419"/>
        </w:rPr>
        <w:t>que</w:t>
      </w:r>
      <w:r w:rsidR="004B2EC3" w:rsidRPr="00E23CF2">
        <w:rPr>
          <w:lang w:val="es-419"/>
        </w:rPr>
        <w:t xml:space="preserve"> </w:t>
      </w:r>
      <w:r w:rsidRPr="00E23CF2">
        <w:rPr>
          <w:lang w:val="es-419"/>
        </w:rPr>
        <w:t xml:space="preserve">también se traslada al contexto latinoamericano. En particular, </w:t>
      </w:r>
      <w:r w:rsidR="00B12F3B" w:rsidRPr="00E23CF2">
        <w:rPr>
          <w:lang w:val="es-419"/>
        </w:rPr>
        <w:t>pon</w:t>
      </w:r>
      <w:r w:rsidR="00BE73BB" w:rsidRPr="00E23CF2">
        <w:rPr>
          <w:lang w:val="es-419"/>
        </w:rPr>
        <w:t>er</w:t>
      </w:r>
      <w:r w:rsidRPr="00E23CF2">
        <w:rPr>
          <w:lang w:val="es-419"/>
        </w:rPr>
        <w:t xml:space="preserve"> a disposición de las</w:t>
      </w:r>
      <w:r w:rsidR="004B2EC3" w:rsidRPr="00E23CF2">
        <w:rPr>
          <w:lang w:val="es-419"/>
        </w:rPr>
        <w:t xml:space="preserve"> </w:t>
      </w:r>
      <w:r w:rsidR="00BE73BB" w:rsidRPr="00E23CF2">
        <w:rPr>
          <w:lang w:val="es-419"/>
        </w:rPr>
        <w:t>partes</w:t>
      </w:r>
      <w:r w:rsidRPr="00E23CF2">
        <w:rPr>
          <w:lang w:val="es-419"/>
        </w:rPr>
        <w:t xml:space="preserve"> medios eficientes en términos de tiempo y costo para resolver las controversias que puedan surgir de sus relaciones contractuales, en especial aquellas que cuentan con elementos transfronterizos. A este respecto, el Centro de Arbitraje y Mediación de la OMPI (el Centro de la OMPI) ha visto un creciente número de mediaciones y arbitrajes de controversias transfronterizas en la industria del cine y los medios de comunicación</w:t>
      </w:r>
      <w:r w:rsidR="00561DC9" w:rsidRPr="00E23CF2">
        <w:rPr>
          <w:lang w:val="es-419"/>
        </w:rPr>
        <w:t>.</w:t>
      </w:r>
    </w:p>
    <w:p w14:paraId="2383BDFD" w14:textId="77777777" w:rsidR="00561DC9" w:rsidRPr="00E23CF2" w:rsidRDefault="00561DC9" w:rsidP="00561DC9">
      <w:pPr>
        <w:spacing w:line="276" w:lineRule="auto"/>
        <w:jc w:val="both"/>
        <w:rPr>
          <w:lang w:val="es-419"/>
        </w:rPr>
      </w:pPr>
    </w:p>
    <w:p w14:paraId="101C5F7D" w14:textId="56D89CAA" w:rsidR="00561DC9" w:rsidRPr="00E23CF2" w:rsidRDefault="002F1923" w:rsidP="00561DC9">
      <w:pPr>
        <w:pStyle w:val="Heading2"/>
        <w:widowControl/>
        <w:numPr>
          <w:ilvl w:val="0"/>
          <w:numId w:val="23"/>
        </w:numPr>
        <w:autoSpaceDE/>
        <w:autoSpaceDN/>
        <w:spacing w:line="276" w:lineRule="auto"/>
        <w:jc w:val="both"/>
        <w:rPr>
          <w:lang w:val="es-419"/>
        </w:rPr>
      </w:pPr>
      <w:bookmarkStart w:id="12" w:name="_Toc102145883"/>
      <w:r w:rsidRPr="00E23CF2">
        <w:rPr>
          <w:lang w:val="es-419"/>
        </w:rPr>
        <w:t>ESTUDIO SOBRE EL CONTENIDO AUDIOVISUAL EN EL DOMINIO PÚBLICO Y CONSIDERADO COMO OBRA HUÉRFANA</w:t>
      </w:r>
      <w:bookmarkEnd w:id="12"/>
    </w:p>
    <w:p w14:paraId="2B880A50" w14:textId="77777777" w:rsidR="00561DC9" w:rsidRPr="00E23CF2" w:rsidRDefault="00561DC9" w:rsidP="00561DC9">
      <w:pPr>
        <w:spacing w:line="276" w:lineRule="auto"/>
        <w:jc w:val="both"/>
        <w:rPr>
          <w:lang w:val="es-419"/>
        </w:rPr>
      </w:pPr>
    </w:p>
    <w:p w14:paraId="1D0078FB" w14:textId="7A3CE288" w:rsidR="00561DC9" w:rsidRPr="00E23CF2" w:rsidRDefault="00561DC9" w:rsidP="00DE566A">
      <w:pPr>
        <w:spacing w:line="276" w:lineRule="auto"/>
        <w:rPr>
          <w:lang w:val="es-419"/>
        </w:rPr>
      </w:pPr>
      <w:r w:rsidRPr="00E23CF2">
        <w:rPr>
          <w:lang w:val="es-419"/>
        </w:rPr>
        <w:t xml:space="preserve">Autor: </w:t>
      </w:r>
      <w:r w:rsidR="002F1923" w:rsidRPr="00E23CF2">
        <w:rPr>
          <w:lang w:val="es-419"/>
        </w:rPr>
        <w:t>Sr</w:t>
      </w:r>
      <w:r w:rsidRPr="00E23CF2">
        <w:rPr>
          <w:lang w:val="es-419"/>
        </w:rPr>
        <w:t>. Marcos Wachowicz</w:t>
      </w:r>
    </w:p>
    <w:p w14:paraId="362DE776" w14:textId="3D496238" w:rsidR="00561DC9" w:rsidRPr="00E23CF2" w:rsidRDefault="002F1923" w:rsidP="00D67E0F">
      <w:pPr>
        <w:spacing w:line="276" w:lineRule="auto"/>
        <w:rPr>
          <w:lang w:val="es-419"/>
        </w:rPr>
      </w:pPr>
      <w:r w:rsidRPr="00E23CF2">
        <w:rPr>
          <w:lang w:val="es-419"/>
        </w:rPr>
        <w:t>Idioma</w:t>
      </w:r>
      <w:r w:rsidR="00561DC9" w:rsidRPr="00E23CF2">
        <w:rPr>
          <w:lang w:val="es-419"/>
        </w:rPr>
        <w:t xml:space="preserve">: </w:t>
      </w:r>
      <w:hyperlink r:id="rId26" w:history="1">
        <w:r w:rsidRPr="00E23CF2">
          <w:rPr>
            <w:rStyle w:val="Hyperlink"/>
            <w:lang w:val="es-419"/>
          </w:rPr>
          <w:t>español</w:t>
        </w:r>
      </w:hyperlink>
    </w:p>
    <w:p w14:paraId="1A156F23" w14:textId="22BD1554" w:rsidR="00561DC9" w:rsidRPr="00E23CF2" w:rsidRDefault="004C6C8F" w:rsidP="00DE566A">
      <w:pPr>
        <w:pStyle w:val="Heading4"/>
        <w:spacing w:line="276" w:lineRule="auto"/>
        <w:rPr>
          <w:lang w:val="es-419"/>
        </w:rPr>
      </w:pPr>
      <w:r w:rsidRPr="00E23CF2">
        <w:rPr>
          <w:lang w:val="es-419"/>
        </w:rPr>
        <w:t>Resumen</w:t>
      </w:r>
    </w:p>
    <w:p w14:paraId="4267B352" w14:textId="01706BAF" w:rsidR="004C6C8F" w:rsidRPr="00E23CF2" w:rsidRDefault="004C6C8F" w:rsidP="004C6C8F">
      <w:pPr>
        <w:spacing w:line="276" w:lineRule="auto"/>
        <w:rPr>
          <w:lang w:val="es-419"/>
        </w:rPr>
      </w:pPr>
      <w:r w:rsidRPr="00E23CF2">
        <w:rPr>
          <w:lang w:val="es-419"/>
        </w:rPr>
        <w:t xml:space="preserve">El dominio público de derecho de autor, aunque </w:t>
      </w:r>
      <w:r w:rsidR="00FE74CD" w:rsidRPr="00E23CF2">
        <w:rPr>
          <w:lang w:val="es-419"/>
        </w:rPr>
        <w:t xml:space="preserve">ha sido </w:t>
      </w:r>
      <w:r w:rsidRPr="00E23CF2">
        <w:rPr>
          <w:lang w:val="es-419"/>
        </w:rPr>
        <w:t>muy investigado por la</w:t>
      </w:r>
      <w:r w:rsidR="00384C88" w:rsidRPr="00E23CF2">
        <w:rPr>
          <w:lang w:val="es-419"/>
        </w:rPr>
        <w:t xml:space="preserve">s diferentes doctrinas </w:t>
      </w:r>
      <w:r w:rsidRPr="00E23CF2">
        <w:rPr>
          <w:lang w:val="es-419"/>
        </w:rPr>
        <w:t>y objeto de múltiples iniciativas en las últimas décadas, es raramente definido y aún</w:t>
      </w:r>
      <w:r w:rsidR="00384C88" w:rsidRPr="00E23CF2">
        <w:rPr>
          <w:lang w:val="es-419"/>
        </w:rPr>
        <w:t xml:space="preserve"> </w:t>
      </w:r>
      <w:r w:rsidRPr="00E23CF2">
        <w:rPr>
          <w:lang w:val="es-419"/>
        </w:rPr>
        <w:t xml:space="preserve">menos detallado en </w:t>
      </w:r>
      <w:r w:rsidR="008034BF" w:rsidRPr="00E23CF2">
        <w:rPr>
          <w:lang w:val="es-419"/>
        </w:rPr>
        <w:t>las reglas</w:t>
      </w:r>
      <w:r w:rsidRPr="00E23CF2">
        <w:rPr>
          <w:lang w:val="es-419"/>
        </w:rPr>
        <w:t xml:space="preserve"> nacionales e internacionales. El sector audiovisual sufre particularmente </w:t>
      </w:r>
      <w:r w:rsidR="00FE74CD" w:rsidRPr="00E23CF2">
        <w:rPr>
          <w:lang w:val="es-419"/>
        </w:rPr>
        <w:t>debido al</w:t>
      </w:r>
      <w:r w:rsidRPr="00E23CF2">
        <w:rPr>
          <w:lang w:val="es-419"/>
        </w:rPr>
        <w:t xml:space="preserve"> riesgo de deterior</w:t>
      </w:r>
      <w:r w:rsidR="00FE74CD" w:rsidRPr="00E23CF2">
        <w:rPr>
          <w:lang w:val="es-419"/>
        </w:rPr>
        <w:t xml:space="preserve">o </w:t>
      </w:r>
      <w:r w:rsidRPr="00E23CF2">
        <w:rPr>
          <w:lang w:val="es-419"/>
        </w:rPr>
        <w:t xml:space="preserve">de obras antiguas, debido a los medios frágiles en que </w:t>
      </w:r>
      <w:r w:rsidR="00FE74CD" w:rsidRPr="00E23CF2">
        <w:rPr>
          <w:lang w:val="es-419"/>
        </w:rPr>
        <w:t xml:space="preserve">esas obras </w:t>
      </w:r>
      <w:r w:rsidRPr="00E23CF2">
        <w:rPr>
          <w:lang w:val="es-419"/>
        </w:rPr>
        <w:t xml:space="preserve">están gravadas, </w:t>
      </w:r>
      <w:r w:rsidR="00BD3632" w:rsidRPr="00E23CF2">
        <w:rPr>
          <w:lang w:val="es-419"/>
        </w:rPr>
        <w:t xml:space="preserve">siendo necesaria la aplicación de </w:t>
      </w:r>
      <w:r w:rsidRPr="00E23CF2">
        <w:rPr>
          <w:lang w:val="es-419"/>
        </w:rPr>
        <w:t xml:space="preserve">condiciones especiales </w:t>
      </w:r>
      <w:r w:rsidRPr="00E23CF2">
        <w:rPr>
          <w:lang w:val="es-419"/>
        </w:rPr>
        <w:lastRenderedPageBreak/>
        <w:t xml:space="preserve">de protección en un contexto de países emergentes donde hay pocas instituciones y ausencia de </w:t>
      </w:r>
      <w:r w:rsidR="00BD3632" w:rsidRPr="00E23CF2">
        <w:rPr>
          <w:lang w:val="es-419"/>
        </w:rPr>
        <w:t>entornos</w:t>
      </w:r>
      <w:r w:rsidRPr="00E23CF2">
        <w:rPr>
          <w:lang w:val="es-419"/>
        </w:rPr>
        <w:t xml:space="preserve"> destinados a esa función. El simple encuadramiento de la obra en el dominio público no significa necesariamente beneficios culturales o de acceso. Seguirá existiendo la necesidad de políticas públicas, innovaciones técnicas y reformas legales, incluso fuera del derecho de autor, para garantizar un beneficio amplio del acceso a las obras en el dominio público para la sociedad </w:t>
      </w:r>
      <w:r w:rsidR="00BD3632" w:rsidRPr="00E23CF2">
        <w:rPr>
          <w:lang w:val="es-419"/>
        </w:rPr>
        <w:t>en su conjunto</w:t>
      </w:r>
      <w:r w:rsidRPr="00E23CF2">
        <w:rPr>
          <w:lang w:val="es-419"/>
        </w:rPr>
        <w:t>.</w:t>
      </w:r>
    </w:p>
    <w:p w14:paraId="3D5CCBA8" w14:textId="77777777" w:rsidR="00561DC9" w:rsidRPr="00E23CF2" w:rsidRDefault="00561DC9" w:rsidP="00561DC9">
      <w:pPr>
        <w:spacing w:line="276" w:lineRule="auto"/>
        <w:jc w:val="both"/>
        <w:rPr>
          <w:lang w:val="es-419"/>
        </w:rPr>
      </w:pPr>
    </w:p>
    <w:p w14:paraId="2BFDC9C5" w14:textId="36B33EFD" w:rsidR="00561DC9" w:rsidRPr="00E23CF2" w:rsidRDefault="00233A54" w:rsidP="00561DC9">
      <w:pPr>
        <w:pStyle w:val="Heading2"/>
        <w:widowControl/>
        <w:numPr>
          <w:ilvl w:val="0"/>
          <w:numId w:val="23"/>
        </w:numPr>
        <w:autoSpaceDE/>
        <w:autoSpaceDN/>
        <w:spacing w:line="276" w:lineRule="auto"/>
        <w:jc w:val="both"/>
        <w:rPr>
          <w:lang w:val="es-419"/>
        </w:rPr>
      </w:pPr>
      <w:bookmarkStart w:id="13" w:name="_Toc102145884"/>
      <w:r w:rsidRPr="00E23CF2">
        <w:rPr>
          <w:caps w:val="0"/>
          <w:lang w:val="es-419"/>
        </w:rPr>
        <w:t>ESTUDIOS DE CASOS</w:t>
      </w:r>
      <w:bookmarkEnd w:id="13"/>
    </w:p>
    <w:p w14:paraId="423246F5" w14:textId="1AFD8784" w:rsidR="00561DC9" w:rsidRPr="00E23CF2" w:rsidRDefault="00233A54" w:rsidP="00DE566A">
      <w:pPr>
        <w:pStyle w:val="Heading3"/>
        <w:spacing w:line="276" w:lineRule="auto"/>
        <w:rPr>
          <w:lang w:val="es-419"/>
        </w:rPr>
      </w:pPr>
      <w:bookmarkStart w:id="14" w:name="_Toc102145885"/>
      <w:r w:rsidRPr="00E23CF2">
        <w:rPr>
          <w:lang w:val="es-419"/>
        </w:rPr>
        <w:t>Estudio de caso</w:t>
      </w:r>
      <w:r w:rsidR="00561DC9" w:rsidRPr="00E23CF2">
        <w:rPr>
          <w:lang w:val="es-419"/>
        </w:rPr>
        <w:t xml:space="preserve"> I: </w:t>
      </w:r>
      <w:r w:rsidR="00B94EF7" w:rsidRPr="00E23CF2">
        <w:rPr>
          <w:lang w:val="es-419"/>
        </w:rPr>
        <w:t>Las m</w:t>
      </w:r>
      <w:r w:rsidRPr="00E23CF2">
        <w:rPr>
          <w:lang w:val="es-419"/>
        </w:rPr>
        <w:t>ujeres en la industria audiovisual</w:t>
      </w:r>
      <w:r w:rsidR="00561DC9" w:rsidRPr="00E23CF2">
        <w:rPr>
          <w:lang w:val="es-419"/>
        </w:rPr>
        <w:t xml:space="preserve">: </w:t>
      </w:r>
      <w:r w:rsidRPr="00E23CF2">
        <w:rPr>
          <w:lang w:val="es-419"/>
        </w:rPr>
        <w:t>pan</w:t>
      </w:r>
      <w:r w:rsidR="0051098F" w:rsidRPr="00E23CF2">
        <w:rPr>
          <w:lang w:val="es-419"/>
        </w:rPr>
        <w:t>o</w:t>
      </w:r>
      <w:r w:rsidRPr="00E23CF2">
        <w:rPr>
          <w:lang w:val="es-419"/>
        </w:rPr>
        <w:t>r</w:t>
      </w:r>
      <w:r w:rsidR="0051098F" w:rsidRPr="00E23CF2">
        <w:rPr>
          <w:lang w:val="es-419"/>
        </w:rPr>
        <w:t>a</w:t>
      </w:r>
      <w:r w:rsidRPr="00E23CF2">
        <w:rPr>
          <w:lang w:val="es-419"/>
        </w:rPr>
        <w:t>ma de países de América Latina y de España</w:t>
      </w:r>
      <w:bookmarkEnd w:id="14"/>
    </w:p>
    <w:p w14:paraId="1DD90E48" w14:textId="7AD1FAE1" w:rsidR="00561DC9" w:rsidRPr="00E23CF2" w:rsidRDefault="00233A54" w:rsidP="00DE566A">
      <w:pPr>
        <w:spacing w:line="276" w:lineRule="auto"/>
        <w:rPr>
          <w:lang w:val="es-419"/>
        </w:rPr>
      </w:pPr>
      <w:r w:rsidRPr="00E23CF2">
        <w:rPr>
          <w:lang w:val="es-419"/>
        </w:rPr>
        <w:t>Idiomas</w:t>
      </w:r>
      <w:r w:rsidR="00561DC9" w:rsidRPr="00E23CF2">
        <w:rPr>
          <w:lang w:val="es-419"/>
        </w:rPr>
        <w:t xml:space="preserve">: </w:t>
      </w:r>
      <w:hyperlink r:id="rId27" w:history="1">
        <w:r w:rsidRPr="00E23CF2">
          <w:rPr>
            <w:rStyle w:val="Hyperlink"/>
            <w:lang w:val="es-419"/>
          </w:rPr>
          <w:t>i</w:t>
        </w:r>
        <w:r w:rsidR="00561DC9" w:rsidRPr="00E23CF2">
          <w:rPr>
            <w:rStyle w:val="Hyperlink"/>
            <w:lang w:val="es-419"/>
          </w:rPr>
          <w:t>ngl</w:t>
        </w:r>
        <w:r w:rsidRPr="00E23CF2">
          <w:rPr>
            <w:rStyle w:val="Hyperlink"/>
            <w:lang w:val="es-419"/>
          </w:rPr>
          <w:t>és</w:t>
        </w:r>
      </w:hyperlink>
      <w:r w:rsidR="00561DC9" w:rsidRPr="00E23CF2">
        <w:rPr>
          <w:lang w:val="es-419"/>
        </w:rPr>
        <w:t xml:space="preserve">, </w:t>
      </w:r>
      <w:hyperlink r:id="rId28" w:history="1">
        <w:r w:rsidRPr="00E23CF2">
          <w:rPr>
            <w:rStyle w:val="Hyperlink"/>
            <w:lang w:val="es-419"/>
          </w:rPr>
          <w:t>es</w:t>
        </w:r>
        <w:r w:rsidR="00561DC9" w:rsidRPr="00E23CF2">
          <w:rPr>
            <w:rStyle w:val="Hyperlink"/>
            <w:lang w:val="es-419"/>
          </w:rPr>
          <w:t>pa</w:t>
        </w:r>
        <w:r w:rsidRPr="00E23CF2">
          <w:rPr>
            <w:rStyle w:val="Hyperlink"/>
            <w:lang w:val="es-419"/>
          </w:rPr>
          <w:t>ñol</w:t>
        </w:r>
      </w:hyperlink>
      <w:r w:rsidR="00561DC9" w:rsidRPr="00E23CF2">
        <w:rPr>
          <w:lang w:val="es-419"/>
        </w:rPr>
        <w:t xml:space="preserve"> </w:t>
      </w:r>
      <w:r w:rsidR="00F726FC" w:rsidRPr="00E23CF2">
        <w:rPr>
          <w:lang w:val="es-419"/>
        </w:rPr>
        <w:t>y portugués</w:t>
      </w:r>
    </w:p>
    <w:p w14:paraId="2B059B80" w14:textId="73882FEB" w:rsidR="00561DC9" w:rsidRPr="00E23CF2" w:rsidRDefault="00561DC9" w:rsidP="00DE566A">
      <w:pPr>
        <w:spacing w:line="276" w:lineRule="auto"/>
        <w:rPr>
          <w:lang w:val="es-419"/>
        </w:rPr>
      </w:pPr>
      <w:r w:rsidRPr="00E23CF2">
        <w:rPr>
          <w:lang w:val="es-419"/>
        </w:rPr>
        <w:t>Autor</w:t>
      </w:r>
      <w:r w:rsidR="00233A54" w:rsidRPr="00E23CF2">
        <w:rPr>
          <w:lang w:val="es-419"/>
        </w:rPr>
        <w:t>e</w:t>
      </w:r>
      <w:r w:rsidRPr="00E23CF2">
        <w:rPr>
          <w:lang w:val="es-419"/>
        </w:rPr>
        <w:t xml:space="preserve">s: </w:t>
      </w:r>
      <w:r w:rsidR="00233A54" w:rsidRPr="00E23CF2">
        <w:rPr>
          <w:lang w:val="es-419"/>
        </w:rPr>
        <w:t>Sra</w:t>
      </w:r>
      <w:r w:rsidRPr="00E23CF2">
        <w:rPr>
          <w:lang w:val="es-419"/>
        </w:rPr>
        <w:t>. D</w:t>
      </w:r>
      <w:r w:rsidR="00A0179E" w:rsidRPr="00E23CF2">
        <w:rPr>
          <w:lang w:val="es-419"/>
        </w:rPr>
        <w:t>é</w:t>
      </w:r>
      <w:r w:rsidRPr="00E23CF2">
        <w:rPr>
          <w:lang w:val="es-419"/>
        </w:rPr>
        <w:t xml:space="preserve">bora Ivanov, </w:t>
      </w:r>
      <w:r w:rsidR="00233A54" w:rsidRPr="00E23CF2">
        <w:rPr>
          <w:lang w:val="es-419"/>
        </w:rPr>
        <w:t>Sra</w:t>
      </w:r>
      <w:r w:rsidRPr="00E23CF2">
        <w:rPr>
          <w:lang w:val="es-419"/>
        </w:rPr>
        <w:t xml:space="preserve">. Luciana Vieira, </w:t>
      </w:r>
      <w:r w:rsidR="00233A54" w:rsidRPr="00E23CF2">
        <w:rPr>
          <w:lang w:val="es-419"/>
        </w:rPr>
        <w:t>Sra</w:t>
      </w:r>
      <w:r w:rsidRPr="00E23CF2">
        <w:rPr>
          <w:lang w:val="es-419"/>
        </w:rPr>
        <w:t xml:space="preserve">. Aleteia Selonk </w:t>
      </w:r>
      <w:r w:rsidR="00233A54" w:rsidRPr="00E23CF2">
        <w:rPr>
          <w:lang w:val="es-419"/>
        </w:rPr>
        <w:t>y</w:t>
      </w:r>
      <w:r w:rsidRPr="00E23CF2">
        <w:rPr>
          <w:lang w:val="es-419"/>
        </w:rPr>
        <w:t xml:space="preserve"> </w:t>
      </w:r>
      <w:r w:rsidR="00233A54" w:rsidRPr="00E23CF2">
        <w:rPr>
          <w:lang w:val="es-419"/>
        </w:rPr>
        <w:t>Sra</w:t>
      </w:r>
      <w:r w:rsidRPr="00E23CF2">
        <w:rPr>
          <w:lang w:val="es-419"/>
        </w:rPr>
        <w:t>. Marcia C</w:t>
      </w:r>
      <w:r w:rsidR="00A0179E" w:rsidRPr="00E23CF2">
        <w:rPr>
          <w:lang w:val="es-419"/>
        </w:rPr>
        <w:t>á</w:t>
      </w:r>
      <w:r w:rsidRPr="00E23CF2">
        <w:rPr>
          <w:lang w:val="es-419"/>
        </w:rPr>
        <w:t>ndido</w:t>
      </w:r>
    </w:p>
    <w:p w14:paraId="112B51F3" w14:textId="776B092D" w:rsidR="00561DC9" w:rsidRPr="00E23CF2" w:rsidRDefault="00233A54" w:rsidP="00DE566A">
      <w:pPr>
        <w:pStyle w:val="Heading4"/>
        <w:spacing w:line="276" w:lineRule="auto"/>
        <w:rPr>
          <w:lang w:val="es-419"/>
        </w:rPr>
      </w:pPr>
      <w:r w:rsidRPr="00E23CF2">
        <w:rPr>
          <w:lang w:val="es-419"/>
        </w:rPr>
        <w:t>Resumen</w:t>
      </w:r>
    </w:p>
    <w:p w14:paraId="194482AB" w14:textId="03644DFC" w:rsidR="00896ABA" w:rsidRPr="00E23CF2" w:rsidRDefault="00896ABA" w:rsidP="00DE566A">
      <w:pPr>
        <w:spacing w:line="276" w:lineRule="auto"/>
        <w:rPr>
          <w:lang w:val="es-419"/>
        </w:rPr>
      </w:pPr>
      <w:r w:rsidRPr="00E23CF2">
        <w:rPr>
          <w:lang w:val="es-419"/>
        </w:rPr>
        <w:t xml:space="preserve">El objetivo del </w:t>
      </w:r>
      <w:r w:rsidR="00E32325" w:rsidRPr="00E23CF2">
        <w:rPr>
          <w:lang w:val="es-419"/>
        </w:rPr>
        <w:t xml:space="preserve">estudio de </w:t>
      </w:r>
      <w:r w:rsidR="00235B02" w:rsidRPr="00E23CF2">
        <w:rPr>
          <w:lang w:val="es-419"/>
        </w:rPr>
        <w:t xml:space="preserve">caso </w:t>
      </w:r>
      <w:r w:rsidRPr="00E23CF2">
        <w:rPr>
          <w:lang w:val="es-419"/>
        </w:rPr>
        <w:t xml:space="preserve">es </w:t>
      </w:r>
      <w:r w:rsidR="00AB441D" w:rsidRPr="00E23CF2">
        <w:rPr>
          <w:lang w:val="es-419"/>
        </w:rPr>
        <w:t>establecer un debate</w:t>
      </w:r>
      <w:r w:rsidRPr="00E23CF2">
        <w:rPr>
          <w:lang w:val="es-419"/>
        </w:rPr>
        <w:t xml:space="preserve"> </w:t>
      </w:r>
      <w:r w:rsidR="00235B02" w:rsidRPr="00E23CF2">
        <w:rPr>
          <w:lang w:val="es-419"/>
        </w:rPr>
        <w:t xml:space="preserve">sobre </w:t>
      </w:r>
      <w:r w:rsidRPr="00E23CF2">
        <w:rPr>
          <w:lang w:val="es-419"/>
        </w:rPr>
        <w:t xml:space="preserve">la participación femenina en la industria audiovisual en algunos países de América Latina y en España. Con ese fin, se ha </w:t>
      </w:r>
      <w:r w:rsidR="00235B02" w:rsidRPr="00E23CF2">
        <w:rPr>
          <w:lang w:val="es-419"/>
        </w:rPr>
        <w:t xml:space="preserve">dibujado el </w:t>
      </w:r>
      <w:r w:rsidRPr="00E23CF2">
        <w:rPr>
          <w:lang w:val="es-419"/>
        </w:rPr>
        <w:t xml:space="preserve">panorama </w:t>
      </w:r>
      <w:r w:rsidR="00AB441D" w:rsidRPr="00E23CF2">
        <w:rPr>
          <w:lang w:val="es-419"/>
        </w:rPr>
        <w:t xml:space="preserve">actual de </w:t>
      </w:r>
      <w:r w:rsidRPr="00E23CF2">
        <w:rPr>
          <w:lang w:val="es-419"/>
        </w:rPr>
        <w:t>la diversidad de género, destacando la proporción de mujeres en funciones de liderazgo creativo, esto es, en los cuadros de dirección, gui</w:t>
      </w:r>
      <w:r w:rsidR="002D163C" w:rsidRPr="00E23CF2">
        <w:rPr>
          <w:lang w:val="es-419"/>
        </w:rPr>
        <w:t xml:space="preserve">onización </w:t>
      </w:r>
      <w:r w:rsidRPr="00E23CF2">
        <w:rPr>
          <w:lang w:val="es-419"/>
        </w:rPr>
        <w:t xml:space="preserve">y producción de obras. Cuando </w:t>
      </w:r>
      <w:r w:rsidR="002D163C" w:rsidRPr="00E23CF2">
        <w:rPr>
          <w:lang w:val="es-419"/>
        </w:rPr>
        <w:t>ha sido</w:t>
      </w:r>
      <w:r w:rsidRPr="00E23CF2">
        <w:rPr>
          <w:lang w:val="es-419"/>
        </w:rPr>
        <w:t xml:space="preserve"> posible, se </w:t>
      </w:r>
      <w:r w:rsidR="002D163C" w:rsidRPr="00E23CF2">
        <w:rPr>
          <w:lang w:val="es-419"/>
        </w:rPr>
        <w:t>han incluido</w:t>
      </w:r>
      <w:r w:rsidRPr="00E23CF2">
        <w:rPr>
          <w:lang w:val="es-419"/>
        </w:rPr>
        <w:t xml:space="preserve"> además informaciones de otras funciones técnico-artísticas, de la fuerza de trabajo del sector </w:t>
      </w:r>
      <w:r w:rsidR="002D163C" w:rsidRPr="00E23CF2">
        <w:rPr>
          <w:lang w:val="es-419"/>
        </w:rPr>
        <w:t xml:space="preserve">en su conjunto </w:t>
      </w:r>
      <w:r w:rsidRPr="00E23CF2">
        <w:rPr>
          <w:lang w:val="es-419"/>
        </w:rPr>
        <w:t xml:space="preserve">y del elenco de las narrativas fílmicas. Esos últimos datos, aunque no están disponibles para todos los países y, por lo tanto, no son comparables, contribuyen a la comprensión de las diferentes </w:t>
      </w:r>
      <w:r w:rsidR="002D163C" w:rsidRPr="00E23CF2">
        <w:rPr>
          <w:lang w:val="es-419"/>
        </w:rPr>
        <w:t>situaciones</w:t>
      </w:r>
      <w:r w:rsidRPr="00E23CF2">
        <w:rPr>
          <w:lang w:val="es-419"/>
        </w:rPr>
        <w:t xml:space="preserve"> y, por eso, </w:t>
      </w:r>
      <w:r w:rsidR="00235B02" w:rsidRPr="00E23CF2">
        <w:rPr>
          <w:lang w:val="es-419"/>
        </w:rPr>
        <w:t>se</w:t>
      </w:r>
      <w:r w:rsidRPr="00E23CF2">
        <w:rPr>
          <w:lang w:val="es-419"/>
        </w:rPr>
        <w:t xml:space="preserve"> inclu</w:t>
      </w:r>
      <w:r w:rsidR="00235B02" w:rsidRPr="00E23CF2">
        <w:rPr>
          <w:lang w:val="es-419"/>
        </w:rPr>
        <w:t xml:space="preserve">yen </w:t>
      </w:r>
      <w:r w:rsidRPr="00E23CF2">
        <w:rPr>
          <w:lang w:val="es-419"/>
        </w:rPr>
        <w:t>en las secciones correspondientes a cada país.</w:t>
      </w:r>
    </w:p>
    <w:p w14:paraId="2FECCCC6" w14:textId="77777777" w:rsidR="00896ABA" w:rsidRPr="00E23CF2" w:rsidRDefault="00896ABA" w:rsidP="00DE566A">
      <w:pPr>
        <w:spacing w:line="276" w:lineRule="auto"/>
        <w:rPr>
          <w:lang w:val="es-419"/>
        </w:rPr>
      </w:pPr>
    </w:p>
    <w:p w14:paraId="2972930E" w14:textId="0DF80E55" w:rsidR="00561DC9" w:rsidRPr="00E23CF2" w:rsidRDefault="00896ABA" w:rsidP="00DE566A">
      <w:pPr>
        <w:spacing w:line="276" w:lineRule="auto"/>
        <w:rPr>
          <w:lang w:val="es-419"/>
        </w:rPr>
      </w:pPr>
      <w:r w:rsidRPr="00E23CF2">
        <w:rPr>
          <w:lang w:val="es-419"/>
        </w:rPr>
        <w:t xml:space="preserve">El trabajo </w:t>
      </w:r>
      <w:r w:rsidR="00D30293" w:rsidRPr="00E23CF2">
        <w:rPr>
          <w:lang w:val="es-419"/>
        </w:rPr>
        <w:t>recopila</w:t>
      </w:r>
      <w:r w:rsidRPr="00E23CF2">
        <w:rPr>
          <w:lang w:val="es-419"/>
        </w:rPr>
        <w:t xml:space="preserve"> datos disponibles sobre </w:t>
      </w:r>
      <w:r w:rsidR="003B6C92" w:rsidRPr="00E23CF2">
        <w:rPr>
          <w:lang w:val="es-419"/>
        </w:rPr>
        <w:t xml:space="preserve">la </w:t>
      </w:r>
      <w:r w:rsidRPr="00E23CF2">
        <w:rPr>
          <w:lang w:val="es-419"/>
        </w:rPr>
        <w:t xml:space="preserve">Argentina, </w:t>
      </w:r>
      <w:r w:rsidR="003B6C92" w:rsidRPr="00E23CF2">
        <w:rPr>
          <w:lang w:val="es-419"/>
        </w:rPr>
        <w:t xml:space="preserve">el </w:t>
      </w:r>
      <w:r w:rsidRPr="00E23CF2">
        <w:rPr>
          <w:lang w:val="es-419"/>
        </w:rPr>
        <w:t>Brasil y México</w:t>
      </w:r>
      <w:r w:rsidR="00235B02" w:rsidRPr="00E23CF2">
        <w:rPr>
          <w:lang w:val="es-419"/>
        </w:rPr>
        <w:t>,</w:t>
      </w:r>
      <w:r w:rsidRPr="00E23CF2">
        <w:rPr>
          <w:lang w:val="es-419"/>
        </w:rPr>
        <w:t xml:space="preserve"> tres de los mayores productores de contenido de la región latinoamericana, y también sobre </w:t>
      </w:r>
      <w:r w:rsidR="00D2011D" w:rsidRPr="00E23CF2">
        <w:rPr>
          <w:lang w:val="es-419"/>
        </w:rPr>
        <w:t xml:space="preserve">el </w:t>
      </w:r>
      <w:r w:rsidRPr="00E23CF2">
        <w:rPr>
          <w:lang w:val="es-419"/>
        </w:rPr>
        <w:t>Uruguay y España. La inclusión de España</w:t>
      </w:r>
      <w:r w:rsidR="00D30293" w:rsidRPr="00E23CF2">
        <w:rPr>
          <w:lang w:val="es-419"/>
        </w:rPr>
        <w:t xml:space="preserve"> </w:t>
      </w:r>
      <w:r w:rsidRPr="00E23CF2">
        <w:rPr>
          <w:lang w:val="es-419"/>
        </w:rPr>
        <w:t xml:space="preserve">se justifica en la importancia que el país desempeña en la circulación de las obras de lengua española. El texto está dividido en tres partes. La primera presenta una discusión conceptual de la cuestión de la diversidad de género en el sector audiovisual y de su importancia </w:t>
      </w:r>
      <w:r w:rsidR="00923193" w:rsidRPr="00E23CF2">
        <w:rPr>
          <w:lang w:val="es-419"/>
        </w:rPr>
        <w:t>desde el punto de vista</w:t>
      </w:r>
      <w:r w:rsidRPr="00E23CF2">
        <w:rPr>
          <w:lang w:val="es-419"/>
        </w:rPr>
        <w:t xml:space="preserve"> social y económico. La segunda </w:t>
      </w:r>
      <w:r w:rsidR="00235B02" w:rsidRPr="00E23CF2">
        <w:rPr>
          <w:lang w:val="es-419"/>
        </w:rPr>
        <w:t>analiza</w:t>
      </w:r>
      <w:r w:rsidRPr="00E23CF2">
        <w:rPr>
          <w:lang w:val="es-419"/>
        </w:rPr>
        <w:t xml:space="preserve"> datos específicos de cada contexto nacional. Por último, la conclusión sistematiza los hallazgos, compara las realidades y </w:t>
      </w:r>
      <w:r w:rsidR="00235B02" w:rsidRPr="00E23CF2">
        <w:rPr>
          <w:lang w:val="es-419"/>
        </w:rPr>
        <w:t>presenta</w:t>
      </w:r>
      <w:r w:rsidRPr="00E23CF2">
        <w:rPr>
          <w:lang w:val="es-419"/>
        </w:rPr>
        <w:t xml:space="preserve"> reflexiones sobre las causas de los </w:t>
      </w:r>
      <w:r w:rsidR="00235B02" w:rsidRPr="00E23CF2">
        <w:rPr>
          <w:lang w:val="es-419"/>
        </w:rPr>
        <w:t>d</w:t>
      </w:r>
      <w:r w:rsidRPr="00E23CF2">
        <w:rPr>
          <w:lang w:val="es-419"/>
        </w:rPr>
        <w:t>esequilibrios encontrados y los caminos posibles para su superación.</w:t>
      </w:r>
    </w:p>
    <w:p w14:paraId="6CE087F2" w14:textId="77777777" w:rsidR="00F629A7" w:rsidRPr="00E23CF2" w:rsidRDefault="00F629A7" w:rsidP="00DE566A">
      <w:pPr>
        <w:spacing w:line="276" w:lineRule="auto"/>
        <w:rPr>
          <w:lang w:val="es-419"/>
        </w:rPr>
      </w:pPr>
    </w:p>
    <w:p w14:paraId="2DFEE349" w14:textId="3E849B20" w:rsidR="00561DC9" w:rsidRPr="00E23CF2" w:rsidRDefault="00896ABA" w:rsidP="00DE566A">
      <w:pPr>
        <w:pStyle w:val="Heading3"/>
        <w:spacing w:line="276" w:lineRule="auto"/>
        <w:rPr>
          <w:lang w:val="es-419"/>
        </w:rPr>
      </w:pPr>
      <w:bookmarkStart w:id="15" w:name="_Toc102145886"/>
      <w:r w:rsidRPr="00E23CF2">
        <w:rPr>
          <w:lang w:val="es-419"/>
        </w:rPr>
        <w:t xml:space="preserve">Estudio de caso </w:t>
      </w:r>
      <w:r w:rsidR="00561DC9" w:rsidRPr="00E23CF2">
        <w:rPr>
          <w:lang w:val="es-419"/>
        </w:rPr>
        <w:t xml:space="preserve">II: </w:t>
      </w:r>
      <w:r w:rsidR="00D30293" w:rsidRPr="00E23CF2">
        <w:rPr>
          <w:lang w:val="es-419"/>
        </w:rPr>
        <w:t>La experiencia</w:t>
      </w:r>
      <w:r w:rsidR="00561DC9" w:rsidRPr="00E23CF2">
        <w:rPr>
          <w:lang w:val="es-419"/>
        </w:rPr>
        <w:t xml:space="preserve"> </w:t>
      </w:r>
      <w:r w:rsidR="00235B02" w:rsidRPr="00E23CF2">
        <w:rPr>
          <w:lang w:val="es-419"/>
        </w:rPr>
        <w:t>de un</w:t>
      </w:r>
      <w:r w:rsidR="00B94EF7" w:rsidRPr="00E23CF2">
        <w:rPr>
          <w:lang w:val="es-419"/>
        </w:rPr>
        <w:t>a</w:t>
      </w:r>
      <w:r w:rsidR="00235B02" w:rsidRPr="00E23CF2">
        <w:rPr>
          <w:lang w:val="es-419"/>
        </w:rPr>
        <w:t xml:space="preserve"> productor</w:t>
      </w:r>
      <w:r w:rsidR="00B94EF7" w:rsidRPr="00E23CF2">
        <w:rPr>
          <w:lang w:val="es-419"/>
        </w:rPr>
        <w:t>a</w:t>
      </w:r>
      <w:r w:rsidR="00235B02" w:rsidRPr="00E23CF2">
        <w:rPr>
          <w:lang w:val="es-419"/>
        </w:rPr>
        <w:t xml:space="preserve"> independiente brasileñ</w:t>
      </w:r>
      <w:r w:rsidR="00B94EF7" w:rsidRPr="00E23CF2">
        <w:rPr>
          <w:lang w:val="es-419"/>
        </w:rPr>
        <w:t>a</w:t>
      </w:r>
      <w:r w:rsidR="00235B02" w:rsidRPr="00E23CF2">
        <w:rPr>
          <w:lang w:val="es-419"/>
        </w:rPr>
        <w:t xml:space="preserve"> </w:t>
      </w:r>
      <w:r w:rsidR="00B94EF7" w:rsidRPr="00E23CF2">
        <w:rPr>
          <w:lang w:val="es-419"/>
        </w:rPr>
        <w:t>en</w:t>
      </w:r>
      <w:r w:rsidR="00235B02" w:rsidRPr="00E23CF2">
        <w:rPr>
          <w:lang w:val="es-419"/>
        </w:rPr>
        <w:t xml:space="preserve"> la distribución en línea de contenidos audiovisuales.</w:t>
      </w:r>
      <w:bookmarkEnd w:id="15"/>
    </w:p>
    <w:p w14:paraId="266234C6" w14:textId="6977CD2E" w:rsidR="00561DC9" w:rsidRPr="00E23CF2" w:rsidRDefault="00896ABA" w:rsidP="00902193">
      <w:pPr>
        <w:spacing w:line="276" w:lineRule="auto"/>
        <w:rPr>
          <w:lang w:val="es-419"/>
        </w:rPr>
      </w:pPr>
      <w:r w:rsidRPr="00E23CF2">
        <w:rPr>
          <w:lang w:val="es-419"/>
        </w:rPr>
        <w:t>Idioma</w:t>
      </w:r>
      <w:r w:rsidR="00561DC9" w:rsidRPr="00E23CF2">
        <w:rPr>
          <w:lang w:val="es-419"/>
        </w:rPr>
        <w:t xml:space="preserve">: </w:t>
      </w:r>
      <w:hyperlink r:id="rId29" w:history="1">
        <w:r w:rsidR="00A0179E" w:rsidRPr="00E23CF2">
          <w:rPr>
            <w:rStyle w:val="Hyperlink"/>
            <w:lang w:val="es-419"/>
          </w:rPr>
          <w:t>in</w:t>
        </w:r>
        <w:r w:rsidR="00561DC9" w:rsidRPr="00E23CF2">
          <w:rPr>
            <w:rStyle w:val="Hyperlink"/>
            <w:lang w:val="es-419"/>
          </w:rPr>
          <w:t>gl</w:t>
        </w:r>
        <w:r w:rsidR="00A0179E" w:rsidRPr="00E23CF2">
          <w:rPr>
            <w:rStyle w:val="Hyperlink"/>
            <w:lang w:val="es-419"/>
          </w:rPr>
          <w:t>és</w:t>
        </w:r>
      </w:hyperlink>
    </w:p>
    <w:p w14:paraId="208F4DD3" w14:textId="561610F4" w:rsidR="00561DC9" w:rsidRPr="00E23CF2" w:rsidRDefault="00561DC9" w:rsidP="00DE566A">
      <w:pPr>
        <w:spacing w:line="276" w:lineRule="auto"/>
        <w:rPr>
          <w:lang w:val="es-419"/>
        </w:rPr>
      </w:pPr>
      <w:r w:rsidRPr="00E23CF2">
        <w:rPr>
          <w:lang w:val="es-419"/>
        </w:rPr>
        <w:t xml:space="preserve">Autor: </w:t>
      </w:r>
      <w:r w:rsidR="00896ABA" w:rsidRPr="00E23CF2">
        <w:rPr>
          <w:lang w:val="es-419"/>
        </w:rPr>
        <w:t>Sr</w:t>
      </w:r>
      <w:r w:rsidR="00F726FC" w:rsidRPr="00E23CF2">
        <w:rPr>
          <w:lang w:val="es-419"/>
        </w:rPr>
        <w:t>. Rodrigo Salinas</w:t>
      </w:r>
    </w:p>
    <w:p w14:paraId="34A94C7A" w14:textId="101F75EE" w:rsidR="00561DC9" w:rsidRPr="00E23CF2" w:rsidRDefault="00896ABA" w:rsidP="00DE566A">
      <w:pPr>
        <w:pStyle w:val="Heading4"/>
        <w:spacing w:line="276" w:lineRule="auto"/>
        <w:rPr>
          <w:lang w:val="es-419"/>
        </w:rPr>
      </w:pPr>
      <w:r w:rsidRPr="00E23CF2">
        <w:rPr>
          <w:lang w:val="es-419"/>
        </w:rPr>
        <w:t>Resumen</w:t>
      </w:r>
    </w:p>
    <w:p w14:paraId="595A5DF2" w14:textId="1BA82F0D" w:rsidR="00A03798" w:rsidRPr="00E23CF2" w:rsidRDefault="00A03798" w:rsidP="00DE566A">
      <w:pPr>
        <w:spacing w:line="276" w:lineRule="auto"/>
        <w:rPr>
          <w:lang w:val="es-419"/>
        </w:rPr>
      </w:pPr>
      <w:r w:rsidRPr="00E23CF2">
        <w:rPr>
          <w:lang w:val="es-419"/>
        </w:rPr>
        <w:t xml:space="preserve">Este estudio de caso investiga los principales cambios </w:t>
      </w:r>
      <w:r w:rsidR="009618D3" w:rsidRPr="00E23CF2">
        <w:rPr>
          <w:lang w:val="es-419"/>
        </w:rPr>
        <w:t xml:space="preserve">que se han producido </w:t>
      </w:r>
      <w:r w:rsidRPr="00E23CF2">
        <w:rPr>
          <w:lang w:val="es-419"/>
        </w:rPr>
        <w:t xml:space="preserve">en la estructura jurídica de la producción audiovisual en </w:t>
      </w:r>
      <w:r w:rsidR="000E2054" w:rsidRPr="00E23CF2">
        <w:rPr>
          <w:lang w:val="es-419"/>
        </w:rPr>
        <w:t xml:space="preserve">el </w:t>
      </w:r>
      <w:r w:rsidRPr="00E23CF2">
        <w:rPr>
          <w:lang w:val="es-419"/>
        </w:rPr>
        <w:t xml:space="preserve">Brasil como </w:t>
      </w:r>
      <w:r w:rsidR="009618D3" w:rsidRPr="00E23CF2">
        <w:rPr>
          <w:lang w:val="es-419"/>
        </w:rPr>
        <w:t>consecuencia</w:t>
      </w:r>
      <w:r w:rsidRPr="00E23CF2">
        <w:rPr>
          <w:lang w:val="es-419"/>
        </w:rPr>
        <w:t xml:space="preserve"> de la distribución digital, </w:t>
      </w:r>
      <w:r w:rsidR="009618D3" w:rsidRPr="00E23CF2">
        <w:rPr>
          <w:lang w:val="es-419"/>
        </w:rPr>
        <w:t>con arreglo a</w:t>
      </w:r>
      <w:r w:rsidRPr="00E23CF2">
        <w:rPr>
          <w:lang w:val="es-419"/>
        </w:rPr>
        <w:t xml:space="preserve"> la perspectiva de los derechos necesarios para garantizar una </w:t>
      </w:r>
      <w:r w:rsidRPr="00E23CF2">
        <w:rPr>
          <w:lang w:val="es-419"/>
        </w:rPr>
        <w:lastRenderedPageBreak/>
        <w:t xml:space="preserve">distribución </w:t>
      </w:r>
      <w:r w:rsidR="009618D3" w:rsidRPr="00E23CF2">
        <w:rPr>
          <w:lang w:val="es-419"/>
        </w:rPr>
        <w:t>eficaz</w:t>
      </w:r>
      <w:r w:rsidRPr="00E23CF2">
        <w:rPr>
          <w:lang w:val="es-419"/>
        </w:rPr>
        <w:t xml:space="preserve"> de la obra audiovisual</w:t>
      </w:r>
      <w:r w:rsidR="0093247C" w:rsidRPr="00E23CF2">
        <w:rPr>
          <w:lang w:val="es-419"/>
        </w:rPr>
        <w:t xml:space="preserve">. </w:t>
      </w:r>
      <w:r w:rsidRPr="00E23CF2">
        <w:rPr>
          <w:lang w:val="es-419"/>
        </w:rPr>
        <w:t xml:space="preserve">También </w:t>
      </w:r>
      <w:r w:rsidR="00622BA3" w:rsidRPr="00E23CF2">
        <w:rPr>
          <w:lang w:val="es-419"/>
        </w:rPr>
        <w:t xml:space="preserve">tiene por objetivo </w:t>
      </w:r>
      <w:r w:rsidRPr="00E23CF2">
        <w:rPr>
          <w:lang w:val="es-419"/>
        </w:rPr>
        <w:t>señalar los principales retos y tendencias de los productores audiovisuales brasileños en este contexto.</w:t>
      </w:r>
    </w:p>
    <w:p w14:paraId="2C617FB4" w14:textId="77777777" w:rsidR="0093418B" w:rsidRPr="00E23CF2" w:rsidRDefault="0093418B" w:rsidP="00DE566A">
      <w:pPr>
        <w:spacing w:line="276" w:lineRule="auto"/>
        <w:rPr>
          <w:lang w:val="es-419"/>
        </w:rPr>
      </w:pPr>
    </w:p>
    <w:p w14:paraId="3FB41048" w14:textId="5F5347E3" w:rsidR="00561DC9" w:rsidRPr="00E23CF2" w:rsidRDefault="0093418B" w:rsidP="00DE566A">
      <w:pPr>
        <w:spacing w:line="276" w:lineRule="auto"/>
        <w:rPr>
          <w:lang w:val="es-419"/>
        </w:rPr>
      </w:pPr>
      <w:r w:rsidRPr="00E23CF2">
        <w:rPr>
          <w:lang w:val="es-419"/>
        </w:rPr>
        <w:t>La producción audiovisual para distribución digital en</w:t>
      </w:r>
      <w:r w:rsidR="000E2054" w:rsidRPr="00E23CF2">
        <w:rPr>
          <w:lang w:val="es-419"/>
        </w:rPr>
        <w:t xml:space="preserve"> el</w:t>
      </w:r>
      <w:r w:rsidRPr="00E23CF2">
        <w:rPr>
          <w:lang w:val="es-419"/>
        </w:rPr>
        <w:t xml:space="preserve"> Brasil llega en un momento de transición de</w:t>
      </w:r>
      <w:r w:rsidR="009B6238" w:rsidRPr="00E23CF2">
        <w:rPr>
          <w:lang w:val="es-419"/>
        </w:rPr>
        <w:t>sde</w:t>
      </w:r>
      <w:r w:rsidRPr="00E23CF2">
        <w:rPr>
          <w:lang w:val="es-419"/>
        </w:rPr>
        <w:t xml:space="preserve"> un modelo de financiación centrado en la producción independiente que se basaba principalmente en incentivos fiscales y subvenciones públicas. Este escenario de mercado (que </w:t>
      </w:r>
      <w:r w:rsidR="005E09EF" w:rsidRPr="00E23CF2">
        <w:rPr>
          <w:lang w:val="es-419"/>
        </w:rPr>
        <w:t xml:space="preserve">existió </w:t>
      </w:r>
      <w:r w:rsidRPr="00E23CF2">
        <w:rPr>
          <w:lang w:val="es-419"/>
        </w:rPr>
        <w:t>desde 1993 hasta al menos 2016) se transformó en un modelo de financiación heterogéneo, en el que hay producciones independientes que siguen siendo financiadas con recursos públicos, pero en el que hay más producciones que son financiadas en su totalidad con recursos privados. Este modelo de financiación privada está liderado por plataformas de transmisión de flujos de datos</w:t>
      </w:r>
      <w:r w:rsidR="009B6238" w:rsidRPr="00E23CF2">
        <w:rPr>
          <w:lang w:val="es-419"/>
        </w:rPr>
        <w:t xml:space="preserve"> (</w:t>
      </w:r>
      <w:r w:rsidR="009B6238" w:rsidRPr="00E23CF2">
        <w:rPr>
          <w:i/>
          <w:iCs/>
          <w:lang w:val="es-419"/>
        </w:rPr>
        <w:t>streaming</w:t>
      </w:r>
      <w:r w:rsidR="009B6238" w:rsidRPr="00E23CF2">
        <w:rPr>
          <w:lang w:val="es-419"/>
        </w:rPr>
        <w:t>)</w:t>
      </w:r>
      <w:r w:rsidRPr="00E23CF2">
        <w:rPr>
          <w:lang w:val="es-419"/>
        </w:rPr>
        <w:t>, programadores de televisión por cable y otros agentes del sector que contratan a productores brasileños para producir películas o series creadas y producidas localmente, destinadas a que la primera exhibición sea haga en sus plataformas. Para entender las implicaciones prácticas, este estudio de caso se basa en la experiencia de la productora brasileña O2 Filmes.</w:t>
      </w:r>
    </w:p>
    <w:p w14:paraId="44AAE794" w14:textId="77777777" w:rsidR="00F629A7" w:rsidRPr="00E23CF2" w:rsidRDefault="00F629A7" w:rsidP="00DE566A">
      <w:pPr>
        <w:spacing w:line="276" w:lineRule="auto"/>
        <w:rPr>
          <w:lang w:val="es-419"/>
        </w:rPr>
      </w:pPr>
    </w:p>
    <w:p w14:paraId="79E172DE" w14:textId="73D85780" w:rsidR="00561DC9" w:rsidRPr="00E23CF2" w:rsidRDefault="00896ABA" w:rsidP="00DE566A">
      <w:pPr>
        <w:pStyle w:val="Heading3"/>
        <w:spacing w:line="276" w:lineRule="auto"/>
        <w:rPr>
          <w:lang w:val="es-419"/>
        </w:rPr>
      </w:pPr>
      <w:bookmarkStart w:id="16" w:name="_Toc102145887"/>
      <w:r w:rsidRPr="00E23CF2">
        <w:rPr>
          <w:lang w:val="es-419"/>
        </w:rPr>
        <w:t>Estudio de caso</w:t>
      </w:r>
      <w:r w:rsidR="00561DC9" w:rsidRPr="00E23CF2">
        <w:rPr>
          <w:lang w:val="es-419"/>
        </w:rPr>
        <w:t xml:space="preserve"> III: </w:t>
      </w:r>
      <w:r w:rsidR="0093418B" w:rsidRPr="00E23CF2">
        <w:rPr>
          <w:lang w:val="es-419"/>
        </w:rPr>
        <w:t>El desarrollo de una plataforma OTT local</w:t>
      </w:r>
      <w:bookmarkEnd w:id="16"/>
    </w:p>
    <w:p w14:paraId="5900B13F" w14:textId="123496FA" w:rsidR="00561DC9" w:rsidRPr="00E23CF2" w:rsidRDefault="00896ABA" w:rsidP="00DE566A">
      <w:pPr>
        <w:spacing w:line="276" w:lineRule="auto"/>
        <w:rPr>
          <w:lang w:val="es-419"/>
        </w:rPr>
      </w:pPr>
      <w:r w:rsidRPr="00E23CF2">
        <w:rPr>
          <w:lang w:val="es-419"/>
        </w:rPr>
        <w:t>Idiomas</w:t>
      </w:r>
      <w:r w:rsidR="00561DC9" w:rsidRPr="00E23CF2">
        <w:rPr>
          <w:lang w:val="es-419"/>
        </w:rPr>
        <w:t xml:space="preserve">: </w:t>
      </w:r>
      <w:hyperlink r:id="rId30" w:history="1">
        <w:r w:rsidR="00A0179E" w:rsidRPr="00E23CF2">
          <w:rPr>
            <w:rStyle w:val="Hyperlink"/>
            <w:lang w:val="es-419"/>
          </w:rPr>
          <w:t>inglés</w:t>
        </w:r>
      </w:hyperlink>
      <w:r w:rsidR="00561DC9" w:rsidRPr="00E23CF2">
        <w:rPr>
          <w:lang w:val="es-419"/>
        </w:rPr>
        <w:t xml:space="preserve"> </w:t>
      </w:r>
      <w:r w:rsidRPr="00E23CF2">
        <w:rPr>
          <w:lang w:val="es-419"/>
        </w:rPr>
        <w:t>y</w:t>
      </w:r>
      <w:r w:rsidR="00561DC9" w:rsidRPr="00E23CF2">
        <w:rPr>
          <w:lang w:val="es-419"/>
        </w:rPr>
        <w:t xml:space="preserve"> </w:t>
      </w:r>
      <w:hyperlink r:id="rId31" w:history="1">
        <w:r w:rsidRPr="00E23CF2">
          <w:rPr>
            <w:rStyle w:val="Hyperlink"/>
            <w:lang w:val="es-419"/>
          </w:rPr>
          <w:t>es</w:t>
        </w:r>
        <w:r w:rsidR="00561DC9" w:rsidRPr="00E23CF2">
          <w:rPr>
            <w:rStyle w:val="Hyperlink"/>
            <w:lang w:val="es-419"/>
          </w:rPr>
          <w:t>pa</w:t>
        </w:r>
        <w:r w:rsidRPr="00E23CF2">
          <w:rPr>
            <w:rStyle w:val="Hyperlink"/>
            <w:lang w:val="es-419"/>
          </w:rPr>
          <w:t>ñol</w:t>
        </w:r>
      </w:hyperlink>
    </w:p>
    <w:p w14:paraId="0A9CAECF" w14:textId="55C7B070" w:rsidR="00561DC9" w:rsidRPr="00E23CF2" w:rsidRDefault="00561DC9" w:rsidP="00DE566A">
      <w:pPr>
        <w:spacing w:line="276" w:lineRule="auto"/>
        <w:rPr>
          <w:lang w:val="es-419"/>
        </w:rPr>
      </w:pPr>
      <w:r w:rsidRPr="00E23CF2">
        <w:rPr>
          <w:lang w:val="es-419"/>
        </w:rPr>
        <w:t xml:space="preserve">Autor: </w:t>
      </w:r>
      <w:r w:rsidR="00896ABA" w:rsidRPr="00E23CF2">
        <w:rPr>
          <w:lang w:val="es-419"/>
        </w:rPr>
        <w:t>Sr</w:t>
      </w:r>
      <w:r w:rsidRPr="00E23CF2">
        <w:rPr>
          <w:lang w:val="es-419"/>
        </w:rPr>
        <w:t>. Raul Katz</w:t>
      </w:r>
    </w:p>
    <w:p w14:paraId="37EAE469" w14:textId="41C67F0C" w:rsidR="00561DC9" w:rsidRPr="00E23CF2" w:rsidRDefault="00896ABA" w:rsidP="00DE566A">
      <w:pPr>
        <w:pStyle w:val="Heading4"/>
        <w:spacing w:line="276" w:lineRule="auto"/>
        <w:rPr>
          <w:lang w:val="es-419"/>
        </w:rPr>
      </w:pPr>
      <w:r w:rsidRPr="00E23CF2">
        <w:rPr>
          <w:lang w:val="es-419"/>
        </w:rPr>
        <w:t>Resumen</w:t>
      </w:r>
    </w:p>
    <w:p w14:paraId="44413C58" w14:textId="0D1FD2AA" w:rsidR="0093418B" w:rsidRPr="00E23CF2" w:rsidRDefault="0093418B" w:rsidP="00DE566A">
      <w:pPr>
        <w:spacing w:line="276" w:lineRule="auto"/>
        <w:rPr>
          <w:lang w:val="es-419"/>
        </w:rPr>
      </w:pPr>
      <w:r w:rsidRPr="00E23CF2">
        <w:rPr>
          <w:lang w:val="es-419"/>
        </w:rPr>
        <w:t xml:space="preserve">Este estudio de caso compara </w:t>
      </w:r>
      <w:r w:rsidR="00561DC9" w:rsidRPr="00E23CF2">
        <w:rPr>
          <w:lang w:val="es-419"/>
        </w:rPr>
        <w:t xml:space="preserve">Netflix </w:t>
      </w:r>
      <w:r w:rsidRPr="00E23CF2">
        <w:rPr>
          <w:lang w:val="es-419"/>
        </w:rPr>
        <w:t xml:space="preserve">y </w:t>
      </w:r>
      <w:r w:rsidR="00561DC9" w:rsidRPr="00E23CF2">
        <w:rPr>
          <w:lang w:val="es-419"/>
        </w:rPr>
        <w:t xml:space="preserve">Claro Video </w:t>
      </w:r>
      <w:r w:rsidRPr="00E23CF2">
        <w:rPr>
          <w:lang w:val="es-419"/>
        </w:rPr>
        <w:t xml:space="preserve">en su calidad de plataformas </w:t>
      </w:r>
      <w:r w:rsidR="00561DC9" w:rsidRPr="00E23CF2">
        <w:rPr>
          <w:lang w:val="es-419"/>
        </w:rPr>
        <w:t>OTT</w:t>
      </w:r>
      <w:r w:rsidR="00F726FC" w:rsidRPr="00E23CF2">
        <w:rPr>
          <w:lang w:val="es-419"/>
        </w:rPr>
        <w:t>,</w:t>
      </w:r>
      <w:r w:rsidR="00561DC9" w:rsidRPr="00E23CF2">
        <w:rPr>
          <w:lang w:val="es-419"/>
        </w:rPr>
        <w:t xml:space="preserve"> </w:t>
      </w:r>
      <w:r w:rsidRPr="00E23CF2">
        <w:rPr>
          <w:lang w:val="es-419"/>
        </w:rPr>
        <w:t xml:space="preserve">considerando aspectos fundamentales como </w:t>
      </w:r>
      <w:r w:rsidR="009B6238" w:rsidRPr="00E23CF2">
        <w:rPr>
          <w:lang w:val="es-419"/>
        </w:rPr>
        <w:t>el</w:t>
      </w:r>
      <w:r w:rsidRPr="00E23CF2">
        <w:rPr>
          <w:lang w:val="es-419"/>
        </w:rPr>
        <w:t xml:space="preserve"> precio, la accesibilidad, la interfaz de usuario</w:t>
      </w:r>
      <w:r w:rsidR="005E09EF" w:rsidRPr="00E23CF2">
        <w:rPr>
          <w:lang w:val="es-419"/>
        </w:rPr>
        <w:t xml:space="preserve"> y</w:t>
      </w:r>
      <w:r w:rsidRPr="00E23CF2">
        <w:rPr>
          <w:lang w:val="es-419"/>
        </w:rPr>
        <w:t xml:space="preserve"> el contenido internacional y latinoamericano, entre otros.</w:t>
      </w:r>
    </w:p>
    <w:p w14:paraId="1FE400B0" w14:textId="77777777" w:rsidR="00561DC9" w:rsidRPr="00E23CF2" w:rsidRDefault="00561DC9" w:rsidP="00DE566A">
      <w:pPr>
        <w:spacing w:line="276" w:lineRule="auto"/>
        <w:rPr>
          <w:lang w:val="es-419"/>
        </w:rPr>
      </w:pPr>
    </w:p>
    <w:p w14:paraId="08FB2134" w14:textId="218146D9" w:rsidR="00561DC9" w:rsidRPr="00E23CF2" w:rsidRDefault="00896ABA" w:rsidP="007B26CB">
      <w:pPr>
        <w:pStyle w:val="Heading3"/>
        <w:spacing w:line="276" w:lineRule="auto"/>
        <w:rPr>
          <w:lang w:val="es-419"/>
        </w:rPr>
      </w:pPr>
      <w:bookmarkStart w:id="17" w:name="_Toc102145888"/>
      <w:r w:rsidRPr="00E23CF2">
        <w:rPr>
          <w:lang w:val="es-419"/>
        </w:rPr>
        <w:t xml:space="preserve">Estudio de caso </w:t>
      </w:r>
      <w:r w:rsidR="00561DC9" w:rsidRPr="00E23CF2">
        <w:rPr>
          <w:lang w:val="es-419"/>
        </w:rPr>
        <w:t xml:space="preserve">IV: </w:t>
      </w:r>
      <w:r w:rsidR="001C7BA6" w:rsidRPr="00E23CF2">
        <w:rPr>
          <w:lang w:val="es-419"/>
        </w:rPr>
        <w:t>La obtención de derechos desde la perspectiva de un</w:t>
      </w:r>
      <w:r w:rsidR="00F726FC" w:rsidRPr="00E23CF2">
        <w:rPr>
          <w:lang w:val="es-419"/>
        </w:rPr>
        <w:t>a</w:t>
      </w:r>
      <w:r w:rsidR="001C7BA6" w:rsidRPr="00E23CF2">
        <w:rPr>
          <w:lang w:val="es-419"/>
        </w:rPr>
        <w:t xml:space="preserve"> productor</w:t>
      </w:r>
      <w:r w:rsidR="00F726FC" w:rsidRPr="00E23CF2">
        <w:rPr>
          <w:lang w:val="es-419"/>
        </w:rPr>
        <w:t>a</w:t>
      </w:r>
      <w:r w:rsidR="001C7BA6" w:rsidRPr="00E23CF2">
        <w:rPr>
          <w:lang w:val="es-419"/>
        </w:rPr>
        <w:t xml:space="preserve"> independiente brasileñ</w:t>
      </w:r>
      <w:r w:rsidR="00F726FC" w:rsidRPr="00E23CF2">
        <w:rPr>
          <w:lang w:val="es-419"/>
        </w:rPr>
        <w:t>a</w:t>
      </w:r>
      <w:bookmarkEnd w:id="17"/>
    </w:p>
    <w:p w14:paraId="25358363" w14:textId="205CA692" w:rsidR="00561DC9" w:rsidRPr="00E23CF2" w:rsidRDefault="00896ABA" w:rsidP="00DE566A">
      <w:pPr>
        <w:spacing w:line="276" w:lineRule="auto"/>
        <w:rPr>
          <w:lang w:val="es-419"/>
        </w:rPr>
      </w:pPr>
      <w:r w:rsidRPr="00E23CF2">
        <w:rPr>
          <w:lang w:val="es-419"/>
        </w:rPr>
        <w:t>Idioma</w:t>
      </w:r>
      <w:r w:rsidR="00561DC9" w:rsidRPr="00E23CF2">
        <w:rPr>
          <w:lang w:val="es-419"/>
        </w:rPr>
        <w:t xml:space="preserve">: </w:t>
      </w:r>
      <w:r w:rsidRPr="00E23CF2">
        <w:rPr>
          <w:lang w:val="es-419"/>
        </w:rPr>
        <w:t>i</w:t>
      </w:r>
      <w:hyperlink r:id="rId32" w:history="1">
        <w:r w:rsidR="00561DC9" w:rsidRPr="00E23CF2">
          <w:rPr>
            <w:rStyle w:val="Hyperlink"/>
            <w:lang w:val="es-419"/>
          </w:rPr>
          <w:t>ngl</w:t>
        </w:r>
        <w:r w:rsidR="00A0179E" w:rsidRPr="00E23CF2">
          <w:rPr>
            <w:rStyle w:val="Hyperlink"/>
            <w:lang w:val="es-419"/>
          </w:rPr>
          <w:t>é</w:t>
        </w:r>
        <w:r w:rsidRPr="00E23CF2">
          <w:rPr>
            <w:rStyle w:val="Hyperlink"/>
            <w:lang w:val="es-419"/>
          </w:rPr>
          <w:t>s</w:t>
        </w:r>
      </w:hyperlink>
    </w:p>
    <w:p w14:paraId="10FE28FC" w14:textId="5A1EFE5D" w:rsidR="00561DC9" w:rsidRPr="00E23CF2" w:rsidRDefault="00F726FC" w:rsidP="00DE566A">
      <w:pPr>
        <w:spacing w:line="276" w:lineRule="auto"/>
        <w:rPr>
          <w:lang w:val="es-419"/>
        </w:rPr>
      </w:pPr>
      <w:r w:rsidRPr="00E23CF2">
        <w:rPr>
          <w:lang w:val="es-419"/>
        </w:rPr>
        <w:t>Autor: Mr. Rodrigo Salinas</w:t>
      </w:r>
    </w:p>
    <w:p w14:paraId="017711FC" w14:textId="2C4316DA" w:rsidR="00561DC9" w:rsidRPr="00E23CF2" w:rsidRDefault="00896ABA" w:rsidP="00DE566A">
      <w:pPr>
        <w:pStyle w:val="Heading4"/>
        <w:spacing w:line="276" w:lineRule="auto"/>
        <w:rPr>
          <w:lang w:val="es-419"/>
        </w:rPr>
      </w:pPr>
      <w:r w:rsidRPr="00E23CF2">
        <w:rPr>
          <w:lang w:val="es-419"/>
        </w:rPr>
        <w:t>Resumen</w:t>
      </w:r>
    </w:p>
    <w:p w14:paraId="70B7ABDC" w14:textId="2D4E1F8D" w:rsidR="005D0B46" w:rsidRPr="00E23CF2" w:rsidRDefault="005D0B46" w:rsidP="00DE566A">
      <w:pPr>
        <w:spacing w:line="276" w:lineRule="auto"/>
        <w:rPr>
          <w:lang w:val="es-419"/>
        </w:rPr>
      </w:pPr>
      <w:r w:rsidRPr="00E23CF2">
        <w:rPr>
          <w:lang w:val="es-419"/>
        </w:rPr>
        <w:t xml:space="preserve">Este </w:t>
      </w:r>
      <w:r w:rsidR="00F319F3" w:rsidRPr="00E23CF2">
        <w:rPr>
          <w:lang w:val="es-419"/>
        </w:rPr>
        <w:t>e</w:t>
      </w:r>
      <w:r w:rsidRPr="00E23CF2">
        <w:rPr>
          <w:lang w:val="es-419"/>
        </w:rPr>
        <w:t>studio de caso describe las prácticas de obtención de derechos comúnmente utilizadas en la producción audiovisual brasileña.</w:t>
      </w:r>
    </w:p>
    <w:p w14:paraId="291D2051" w14:textId="5D6D90D3" w:rsidR="00CF096C" w:rsidRPr="00E23CF2" w:rsidRDefault="00CF096C" w:rsidP="00DE566A">
      <w:pPr>
        <w:spacing w:line="276" w:lineRule="auto"/>
        <w:rPr>
          <w:lang w:val="es-419"/>
        </w:rPr>
      </w:pPr>
    </w:p>
    <w:p w14:paraId="01272FE0" w14:textId="7E36A883" w:rsidR="00CF096C" w:rsidRPr="00E23CF2" w:rsidRDefault="00CF096C" w:rsidP="00DE566A">
      <w:pPr>
        <w:spacing w:line="276" w:lineRule="auto"/>
        <w:rPr>
          <w:lang w:val="es-419"/>
        </w:rPr>
      </w:pPr>
      <w:r w:rsidRPr="00E23CF2">
        <w:rPr>
          <w:lang w:val="es-419"/>
        </w:rPr>
        <w:t xml:space="preserve">La obtención de derechos es un proceso por el que los productores revisan los materiales creativos y de producción para detectar </w:t>
      </w:r>
      <w:r w:rsidR="009B6238" w:rsidRPr="00E23CF2">
        <w:rPr>
          <w:lang w:val="es-419"/>
        </w:rPr>
        <w:t>cuestiones</w:t>
      </w:r>
      <w:r w:rsidRPr="00E23CF2">
        <w:rPr>
          <w:lang w:val="es-419"/>
        </w:rPr>
        <w:t xml:space="preserve"> jurídic</w:t>
      </w:r>
      <w:r w:rsidR="009B6238" w:rsidRPr="00E23CF2">
        <w:rPr>
          <w:lang w:val="es-419"/>
        </w:rPr>
        <w:t>as</w:t>
      </w:r>
      <w:r w:rsidRPr="00E23CF2">
        <w:rPr>
          <w:lang w:val="es-419"/>
        </w:rPr>
        <w:t xml:space="preserve"> que puedan acarrear responsabilidades o impedir el estreno de </w:t>
      </w:r>
      <w:r w:rsidR="00743ACD" w:rsidRPr="00E23CF2">
        <w:rPr>
          <w:lang w:val="es-419"/>
        </w:rPr>
        <w:t>una</w:t>
      </w:r>
      <w:r w:rsidRPr="00E23CF2">
        <w:rPr>
          <w:lang w:val="es-419"/>
        </w:rPr>
        <w:t xml:space="preserve"> película. Estas cuestiones jurídicas suelen referirse al uso de materiales preexistentes protegidos por </w:t>
      </w:r>
      <w:r w:rsidR="00743ACD" w:rsidRPr="00E23CF2">
        <w:rPr>
          <w:lang w:val="es-419"/>
        </w:rPr>
        <w:t>el</w:t>
      </w:r>
      <w:r w:rsidRPr="00E23CF2">
        <w:rPr>
          <w:lang w:val="es-419"/>
        </w:rPr>
        <w:t xml:space="preserve"> derecho de autor y derechos conexos, la </w:t>
      </w:r>
      <w:r w:rsidR="00F726FC" w:rsidRPr="00E23CF2">
        <w:rPr>
          <w:lang w:val="es-419"/>
        </w:rPr>
        <w:t>ley de propiedad industrial, o se relacionan</w:t>
      </w:r>
      <w:r w:rsidRPr="00E23CF2">
        <w:rPr>
          <w:lang w:val="es-419"/>
        </w:rPr>
        <w:t xml:space="preserve"> con </w:t>
      </w:r>
      <w:r w:rsidR="00F726FC" w:rsidRPr="00E23CF2">
        <w:rPr>
          <w:lang w:val="es-419"/>
        </w:rPr>
        <w:t xml:space="preserve">los </w:t>
      </w:r>
      <w:r w:rsidRPr="00E23CF2">
        <w:rPr>
          <w:lang w:val="es-419"/>
        </w:rPr>
        <w:t>derechos de la personalidad</w:t>
      </w:r>
      <w:r w:rsidR="0093247C" w:rsidRPr="00E23CF2">
        <w:rPr>
          <w:lang w:val="es-419"/>
        </w:rPr>
        <w:t xml:space="preserve">. </w:t>
      </w:r>
      <w:r w:rsidRPr="00E23CF2">
        <w:rPr>
          <w:lang w:val="es-419"/>
        </w:rPr>
        <w:t xml:space="preserve">La obtención de derechos sobre una producción audiovisual anticipa las cuestiones jurídicas que afectan a la película como producto final, incluidos los materiales de desarrollo y la cadena de la titularidad. Tras la caracterización y descripción de los procedimientos </w:t>
      </w:r>
      <w:r w:rsidR="009B6238" w:rsidRPr="00E23CF2">
        <w:rPr>
          <w:lang w:val="es-419"/>
        </w:rPr>
        <w:t xml:space="preserve">relacionados con </w:t>
      </w:r>
      <w:r w:rsidRPr="00E23CF2">
        <w:rPr>
          <w:lang w:val="es-419"/>
        </w:rPr>
        <w:t>la obtención de derechos, en el documento se debate si esta práctica tiene</w:t>
      </w:r>
      <w:r w:rsidR="00743ACD" w:rsidRPr="00E23CF2">
        <w:rPr>
          <w:lang w:val="es-419"/>
        </w:rPr>
        <w:t>,</w:t>
      </w:r>
      <w:r w:rsidRPr="00E23CF2">
        <w:rPr>
          <w:lang w:val="es-419"/>
        </w:rPr>
        <w:t xml:space="preserve"> </w:t>
      </w:r>
      <w:r w:rsidR="00743ACD" w:rsidRPr="00E23CF2">
        <w:rPr>
          <w:lang w:val="es-419"/>
        </w:rPr>
        <w:t xml:space="preserve">y en qué medida, </w:t>
      </w:r>
      <w:r w:rsidRPr="00E23CF2">
        <w:rPr>
          <w:lang w:val="es-419"/>
        </w:rPr>
        <w:t>características distintivas relacionadas con las producciones audiovisuales destinadas principalmente a la distribución en plataformas digitales.</w:t>
      </w:r>
    </w:p>
    <w:p w14:paraId="359ADCED" w14:textId="0A11D386" w:rsidR="00561DC9" w:rsidRPr="00E23CF2" w:rsidRDefault="00561DC9" w:rsidP="00DE566A">
      <w:pPr>
        <w:spacing w:line="276" w:lineRule="auto"/>
        <w:rPr>
          <w:lang w:val="es-419"/>
        </w:rPr>
      </w:pPr>
    </w:p>
    <w:p w14:paraId="448076C2" w14:textId="27A0677E" w:rsidR="007D67AC" w:rsidRPr="00E23CF2" w:rsidRDefault="007D67AC" w:rsidP="007D67AC">
      <w:pPr>
        <w:spacing w:line="276" w:lineRule="auto"/>
        <w:rPr>
          <w:lang w:val="es-419"/>
        </w:rPr>
      </w:pPr>
      <w:r w:rsidRPr="00E23CF2">
        <w:rPr>
          <w:lang w:val="es-419"/>
        </w:rPr>
        <w:t>Debido a las obligaciones de secreto y confidencialidad incluidas en los numerosos contratos asociados a una producción audiovisual, este estudio de caso se centra en la experiencia de productores independientes como la brasileña O2 Filmes.</w:t>
      </w:r>
    </w:p>
    <w:p w14:paraId="0F58D9E7" w14:textId="6A26B182" w:rsidR="007D67AC" w:rsidRPr="00E23CF2" w:rsidRDefault="007D67AC" w:rsidP="007D67AC">
      <w:pPr>
        <w:spacing w:line="276" w:lineRule="auto"/>
        <w:rPr>
          <w:lang w:val="es-419"/>
        </w:rPr>
      </w:pPr>
    </w:p>
    <w:p w14:paraId="13EF31A0" w14:textId="023A4260" w:rsidR="00F629A7" w:rsidRPr="00E23CF2" w:rsidRDefault="007D67AC" w:rsidP="007D67AC">
      <w:pPr>
        <w:spacing w:line="276" w:lineRule="auto"/>
        <w:rPr>
          <w:lang w:val="es-419"/>
        </w:rPr>
      </w:pPr>
      <w:r w:rsidRPr="00E23CF2">
        <w:rPr>
          <w:lang w:val="es-419"/>
        </w:rPr>
        <w:t xml:space="preserve">En este estudio de caso se analiza la importancia de la obtención de derechos, qué derechos preexistentes se evalúan habitualmente, la obtención </w:t>
      </w:r>
      <w:r w:rsidR="00262088" w:rsidRPr="00E23CF2">
        <w:rPr>
          <w:lang w:val="es-419"/>
        </w:rPr>
        <w:t xml:space="preserve">efectiva </w:t>
      </w:r>
      <w:r w:rsidRPr="00E23CF2">
        <w:rPr>
          <w:lang w:val="es-419"/>
        </w:rPr>
        <w:t xml:space="preserve">de derechos en las diferentes etapas de la producción </w:t>
      </w:r>
      <w:r w:rsidR="00A51AFE" w:rsidRPr="00E23CF2">
        <w:rPr>
          <w:lang w:val="es-419"/>
        </w:rPr>
        <w:t>y</w:t>
      </w:r>
      <w:r w:rsidR="009B6238" w:rsidRPr="00E23CF2">
        <w:rPr>
          <w:lang w:val="es-419"/>
        </w:rPr>
        <w:t xml:space="preserve"> </w:t>
      </w:r>
      <w:r w:rsidRPr="00E23CF2">
        <w:rPr>
          <w:lang w:val="es-419"/>
        </w:rPr>
        <w:t xml:space="preserve">si la obtención </w:t>
      </w:r>
      <w:r w:rsidR="00262088" w:rsidRPr="00E23CF2">
        <w:rPr>
          <w:lang w:val="es-419"/>
        </w:rPr>
        <w:t xml:space="preserve">de derechos </w:t>
      </w:r>
      <w:r w:rsidRPr="00E23CF2">
        <w:rPr>
          <w:lang w:val="es-419"/>
        </w:rPr>
        <w:t>se ve afectada por el aumento de la distribución digital. En cada uno de estos temas se hace referencia al entorno brasileño en el que trabajan los productores locales independientes</w:t>
      </w:r>
      <w:r w:rsidR="0093247C" w:rsidRPr="00E23CF2">
        <w:rPr>
          <w:lang w:val="es-419"/>
        </w:rPr>
        <w:t xml:space="preserve">. </w:t>
      </w:r>
      <w:r w:rsidRPr="00E23CF2">
        <w:rPr>
          <w:lang w:val="es-419"/>
        </w:rPr>
        <w:t>E</w:t>
      </w:r>
      <w:r w:rsidR="00262088" w:rsidRPr="00E23CF2">
        <w:rPr>
          <w:lang w:val="es-419"/>
        </w:rPr>
        <w:t>s en e</w:t>
      </w:r>
      <w:r w:rsidRPr="00E23CF2">
        <w:rPr>
          <w:lang w:val="es-419"/>
        </w:rPr>
        <w:t xml:space="preserve">ste contexto </w:t>
      </w:r>
      <w:r w:rsidR="00262088" w:rsidRPr="00E23CF2">
        <w:rPr>
          <w:lang w:val="es-419"/>
        </w:rPr>
        <w:t xml:space="preserve">se desarrollan </w:t>
      </w:r>
      <w:r w:rsidRPr="00E23CF2">
        <w:rPr>
          <w:lang w:val="es-419"/>
        </w:rPr>
        <w:t xml:space="preserve">las entrevistas a O2 Filmes y </w:t>
      </w:r>
      <w:r w:rsidR="00262088" w:rsidRPr="00E23CF2">
        <w:rPr>
          <w:lang w:val="es-419"/>
        </w:rPr>
        <w:t>se recopilan los datos</w:t>
      </w:r>
      <w:r w:rsidRPr="00E23CF2">
        <w:rPr>
          <w:lang w:val="es-419"/>
        </w:rPr>
        <w:t>.</w:t>
      </w:r>
    </w:p>
    <w:p w14:paraId="3582912B" w14:textId="77777777" w:rsidR="00561DC9" w:rsidRPr="00E23CF2" w:rsidRDefault="00561DC9" w:rsidP="00DE566A">
      <w:pPr>
        <w:spacing w:line="276" w:lineRule="auto"/>
        <w:rPr>
          <w:lang w:val="es-419"/>
        </w:rPr>
      </w:pPr>
    </w:p>
    <w:p w14:paraId="0A4CC069" w14:textId="56D59766" w:rsidR="00561DC9" w:rsidRPr="00E23CF2" w:rsidRDefault="00896ABA" w:rsidP="007D67AC">
      <w:pPr>
        <w:spacing w:line="276" w:lineRule="auto"/>
        <w:rPr>
          <w:u w:val="single"/>
          <w:lang w:val="es-419"/>
        </w:rPr>
      </w:pPr>
      <w:r w:rsidRPr="00E23CF2">
        <w:rPr>
          <w:u w:val="single"/>
          <w:lang w:val="es-419"/>
        </w:rPr>
        <w:t xml:space="preserve">Estudio de caso </w:t>
      </w:r>
      <w:r w:rsidR="00561DC9" w:rsidRPr="00E23CF2">
        <w:rPr>
          <w:u w:val="single"/>
          <w:lang w:val="es-419"/>
        </w:rPr>
        <w:t xml:space="preserve">V: </w:t>
      </w:r>
      <w:r w:rsidR="002A3E86" w:rsidRPr="00E23CF2">
        <w:rPr>
          <w:u w:val="single"/>
          <w:lang w:val="es-419"/>
        </w:rPr>
        <w:t xml:space="preserve">El papel de un servicio de </w:t>
      </w:r>
      <w:r w:rsidR="00B5356A" w:rsidRPr="00E23CF2">
        <w:rPr>
          <w:u w:val="single"/>
          <w:lang w:val="es-419"/>
        </w:rPr>
        <w:t>distribu</w:t>
      </w:r>
      <w:r w:rsidR="002A3E86" w:rsidRPr="00E23CF2">
        <w:rPr>
          <w:u w:val="single"/>
          <w:lang w:val="es-419"/>
        </w:rPr>
        <w:t xml:space="preserve">ción de </w:t>
      </w:r>
      <w:r w:rsidR="00B94EF7" w:rsidRPr="00E23CF2">
        <w:rPr>
          <w:u w:val="single"/>
          <w:lang w:val="es-419"/>
        </w:rPr>
        <w:t xml:space="preserve">vídeo a la carta en el Brasil y América Latina: </w:t>
      </w:r>
      <w:r w:rsidR="002A3E86" w:rsidRPr="00E23CF2">
        <w:rPr>
          <w:u w:val="single"/>
          <w:lang w:val="es-419"/>
        </w:rPr>
        <w:t>l</w:t>
      </w:r>
      <w:r w:rsidR="00B94EF7" w:rsidRPr="00E23CF2">
        <w:rPr>
          <w:u w:val="single"/>
          <w:lang w:val="es-419"/>
        </w:rPr>
        <w:t>a experiencia de Sofá Digital.</w:t>
      </w:r>
    </w:p>
    <w:p w14:paraId="3D7E365D" w14:textId="19C3D134" w:rsidR="00561DC9" w:rsidRPr="00E23CF2" w:rsidRDefault="007D67AC" w:rsidP="00DE566A">
      <w:pPr>
        <w:spacing w:line="276" w:lineRule="auto"/>
        <w:rPr>
          <w:lang w:val="es-419"/>
        </w:rPr>
      </w:pPr>
      <w:r w:rsidRPr="00E23CF2">
        <w:rPr>
          <w:lang w:val="es-419"/>
        </w:rPr>
        <w:t>Idioma</w:t>
      </w:r>
      <w:r w:rsidR="00561DC9" w:rsidRPr="00E23CF2">
        <w:rPr>
          <w:lang w:val="es-419"/>
        </w:rPr>
        <w:t>:</w:t>
      </w:r>
      <w:hyperlink r:id="rId33" w:history="1">
        <w:r w:rsidR="00F726FC" w:rsidRPr="00E23CF2">
          <w:rPr>
            <w:rStyle w:val="Hyperlink"/>
            <w:lang w:val="es-419"/>
          </w:rPr>
          <w:t xml:space="preserve"> inglés</w:t>
        </w:r>
      </w:hyperlink>
    </w:p>
    <w:p w14:paraId="2DF86CCC" w14:textId="1D27A95C" w:rsidR="00561DC9" w:rsidRPr="00E23CF2" w:rsidRDefault="00561DC9" w:rsidP="00DE566A">
      <w:pPr>
        <w:spacing w:line="276" w:lineRule="auto"/>
        <w:rPr>
          <w:lang w:val="es-419"/>
        </w:rPr>
      </w:pPr>
      <w:r w:rsidRPr="00E23CF2">
        <w:rPr>
          <w:lang w:val="es-419"/>
        </w:rPr>
        <w:t>Autor</w:t>
      </w:r>
      <w:r w:rsidR="00896ABA" w:rsidRPr="00E23CF2">
        <w:rPr>
          <w:lang w:val="es-419"/>
        </w:rPr>
        <w:t>e</w:t>
      </w:r>
      <w:r w:rsidRPr="00E23CF2">
        <w:rPr>
          <w:lang w:val="es-419"/>
        </w:rPr>
        <w:t xml:space="preserve">s: </w:t>
      </w:r>
      <w:r w:rsidR="00896ABA" w:rsidRPr="00E23CF2">
        <w:rPr>
          <w:lang w:val="es-419"/>
        </w:rPr>
        <w:t>Sra</w:t>
      </w:r>
      <w:r w:rsidRPr="00E23CF2">
        <w:rPr>
          <w:lang w:val="es-419"/>
        </w:rPr>
        <w:t xml:space="preserve">. Bruna Trevelin </w:t>
      </w:r>
      <w:r w:rsidR="00896ABA" w:rsidRPr="00E23CF2">
        <w:rPr>
          <w:lang w:val="es-419"/>
        </w:rPr>
        <w:t>y Sr</w:t>
      </w:r>
      <w:r w:rsidRPr="00E23CF2">
        <w:rPr>
          <w:lang w:val="es-419"/>
        </w:rPr>
        <w:t>. Rodrigo Salinas</w:t>
      </w:r>
    </w:p>
    <w:p w14:paraId="2E728DE0" w14:textId="7A903426" w:rsidR="00561DC9" w:rsidRPr="00E23CF2" w:rsidRDefault="00896ABA" w:rsidP="00DE566A">
      <w:pPr>
        <w:pStyle w:val="Heading4"/>
        <w:spacing w:line="276" w:lineRule="auto"/>
        <w:rPr>
          <w:lang w:val="es-419"/>
        </w:rPr>
      </w:pPr>
      <w:r w:rsidRPr="00E23CF2">
        <w:rPr>
          <w:lang w:val="es-419"/>
        </w:rPr>
        <w:t>Resumen</w:t>
      </w:r>
    </w:p>
    <w:p w14:paraId="5D516C9A" w14:textId="0E2D30A2" w:rsidR="00B83719" w:rsidRPr="00E23CF2" w:rsidRDefault="00B83719" w:rsidP="00DE566A">
      <w:pPr>
        <w:spacing w:line="276" w:lineRule="auto"/>
        <w:rPr>
          <w:lang w:val="es-419"/>
        </w:rPr>
      </w:pPr>
      <w:r w:rsidRPr="00E23CF2">
        <w:rPr>
          <w:lang w:val="es-419"/>
        </w:rPr>
        <w:t xml:space="preserve">Este estudio de caso analiza el papel de un agregador con sede en </w:t>
      </w:r>
      <w:r w:rsidR="00A51AFE" w:rsidRPr="00E23CF2">
        <w:rPr>
          <w:lang w:val="es-419"/>
        </w:rPr>
        <w:t xml:space="preserve">el </w:t>
      </w:r>
      <w:r w:rsidRPr="00E23CF2">
        <w:rPr>
          <w:lang w:val="es-419"/>
        </w:rPr>
        <w:t xml:space="preserve">Brasil, Sofá Digital, en el mercado </w:t>
      </w:r>
      <w:r w:rsidR="002A3E86" w:rsidRPr="00E23CF2">
        <w:rPr>
          <w:lang w:val="es-419"/>
        </w:rPr>
        <w:t xml:space="preserve">en plena evolución </w:t>
      </w:r>
      <w:r w:rsidRPr="00E23CF2">
        <w:rPr>
          <w:lang w:val="es-419"/>
        </w:rPr>
        <w:t>de la distribución de vídeo a la carta en América Latina.</w:t>
      </w:r>
    </w:p>
    <w:p w14:paraId="77D4F9DA" w14:textId="77777777" w:rsidR="00B83719" w:rsidRPr="00E23CF2" w:rsidRDefault="00B83719" w:rsidP="00DE566A">
      <w:pPr>
        <w:spacing w:line="276" w:lineRule="auto"/>
        <w:rPr>
          <w:lang w:val="es-419"/>
        </w:rPr>
      </w:pPr>
    </w:p>
    <w:p w14:paraId="7E165168" w14:textId="4CE8262B" w:rsidR="001D73F0" w:rsidRPr="00E23CF2" w:rsidRDefault="001D73F0" w:rsidP="00DE566A">
      <w:pPr>
        <w:spacing w:line="276" w:lineRule="auto"/>
        <w:rPr>
          <w:lang w:val="es-419"/>
        </w:rPr>
      </w:pPr>
      <w:r w:rsidRPr="00E23CF2">
        <w:rPr>
          <w:lang w:val="es-419"/>
        </w:rPr>
        <w:t>En los últimos años, el vídeo a la carta</w:t>
      </w:r>
      <w:r w:rsidR="002A3E86" w:rsidRPr="00E23CF2">
        <w:rPr>
          <w:lang w:val="es-419"/>
        </w:rPr>
        <w:t xml:space="preserve"> (VoD)</w:t>
      </w:r>
      <w:r w:rsidRPr="00E23CF2">
        <w:rPr>
          <w:lang w:val="es-419"/>
        </w:rPr>
        <w:t xml:space="preserve"> se ha consolidado como una importante vía para la distribución de obras audiovisuales</w:t>
      </w:r>
      <w:r w:rsidR="0093247C" w:rsidRPr="00E23CF2">
        <w:rPr>
          <w:lang w:val="es-419"/>
        </w:rPr>
        <w:t xml:space="preserve">. </w:t>
      </w:r>
      <w:r w:rsidRPr="00E23CF2">
        <w:rPr>
          <w:lang w:val="es-419"/>
        </w:rPr>
        <w:t>El vídeo a la carta tiene una naturaleza híbrida que engloba diferentes servicios, como es el caso del vídeo a la carta transaccional</w:t>
      </w:r>
      <w:r w:rsidR="002A3E86" w:rsidRPr="00E23CF2">
        <w:rPr>
          <w:lang w:val="es-419"/>
        </w:rPr>
        <w:t xml:space="preserve"> (TVoD)</w:t>
      </w:r>
      <w:r w:rsidRPr="00E23CF2">
        <w:rPr>
          <w:lang w:val="es-419"/>
        </w:rPr>
        <w:t xml:space="preserve">, que parece </w:t>
      </w:r>
      <w:r w:rsidR="002A3E86" w:rsidRPr="00E23CF2">
        <w:rPr>
          <w:lang w:val="es-419"/>
        </w:rPr>
        <w:t xml:space="preserve">ser </w:t>
      </w:r>
      <w:r w:rsidRPr="00E23CF2">
        <w:rPr>
          <w:lang w:val="es-419"/>
        </w:rPr>
        <w:t>el sucesor del DVD, o el vídeo a la carta por suscripción</w:t>
      </w:r>
      <w:r w:rsidR="002A3E86" w:rsidRPr="00E23CF2">
        <w:rPr>
          <w:lang w:val="es-419"/>
        </w:rPr>
        <w:t xml:space="preserve"> (SVoD)</w:t>
      </w:r>
      <w:r w:rsidRPr="00E23CF2">
        <w:rPr>
          <w:lang w:val="es-419"/>
        </w:rPr>
        <w:t xml:space="preserve">, que puede competir más directamente con los canales de televisión de pago, por ejemplo, como se analiza en </w:t>
      </w:r>
      <w:r w:rsidR="00A51AFE" w:rsidRPr="00E23CF2">
        <w:rPr>
          <w:lang w:val="es-419"/>
        </w:rPr>
        <w:t>este</w:t>
      </w:r>
      <w:r w:rsidRPr="00E23CF2">
        <w:rPr>
          <w:lang w:val="es-419"/>
        </w:rPr>
        <w:t xml:space="preserve"> estudio de proyecto sobre los servicios multimedia </w:t>
      </w:r>
      <w:r w:rsidR="004B2EC3" w:rsidRPr="00E23CF2">
        <w:rPr>
          <w:lang w:val="es-419"/>
        </w:rPr>
        <w:t>OTT</w:t>
      </w:r>
      <w:r w:rsidRPr="00E23CF2">
        <w:rPr>
          <w:lang w:val="es-419"/>
        </w:rPr>
        <w:t>.</w:t>
      </w:r>
    </w:p>
    <w:p w14:paraId="385A4F8D" w14:textId="5C775DE8" w:rsidR="001D73F0" w:rsidRPr="00E23CF2" w:rsidRDefault="001D73F0" w:rsidP="00DE566A">
      <w:pPr>
        <w:spacing w:line="276" w:lineRule="auto"/>
        <w:rPr>
          <w:lang w:val="es-419"/>
        </w:rPr>
      </w:pPr>
    </w:p>
    <w:p w14:paraId="6A5A7F65" w14:textId="2BE51917" w:rsidR="001D73F0" w:rsidRPr="00E23CF2" w:rsidRDefault="001D73F0" w:rsidP="00DE566A">
      <w:pPr>
        <w:spacing w:line="276" w:lineRule="auto"/>
        <w:rPr>
          <w:lang w:val="es-419"/>
        </w:rPr>
      </w:pPr>
      <w:r w:rsidRPr="00E23CF2">
        <w:rPr>
          <w:lang w:val="es-419"/>
        </w:rPr>
        <w:t xml:space="preserve">Debido a esta naturaleza híbrida, </w:t>
      </w:r>
      <w:r w:rsidR="00A51AFE" w:rsidRPr="00E23CF2">
        <w:rPr>
          <w:lang w:val="es-419"/>
        </w:rPr>
        <w:t>aún</w:t>
      </w:r>
      <w:r w:rsidRPr="00E23CF2">
        <w:rPr>
          <w:lang w:val="es-419"/>
        </w:rPr>
        <w:t xml:space="preserve"> no </w:t>
      </w:r>
      <w:r w:rsidR="00A51AFE" w:rsidRPr="00E23CF2">
        <w:rPr>
          <w:lang w:val="es-419"/>
        </w:rPr>
        <w:t>existe</w:t>
      </w:r>
      <w:r w:rsidRPr="00E23CF2">
        <w:rPr>
          <w:lang w:val="es-419"/>
        </w:rPr>
        <w:t xml:space="preserve"> consenso en cuanto a la ubicación del vídeo a la carta </w:t>
      </w:r>
      <w:r w:rsidR="002A3E86" w:rsidRPr="00E23CF2">
        <w:rPr>
          <w:lang w:val="es-419"/>
        </w:rPr>
        <w:t>en el marco de</w:t>
      </w:r>
      <w:r w:rsidRPr="00E23CF2">
        <w:rPr>
          <w:lang w:val="es-419"/>
        </w:rPr>
        <w:t xml:space="preserve"> la cronología tradicional de las ventanas de lanzamiento de las obras audiovisuales (cine - VHS/DVD - televisión de pago - televisión en abierto)</w:t>
      </w:r>
      <w:r w:rsidR="0093247C" w:rsidRPr="00E23CF2">
        <w:rPr>
          <w:lang w:val="es-419"/>
        </w:rPr>
        <w:t xml:space="preserve">. </w:t>
      </w:r>
      <w:r w:rsidRPr="00E23CF2">
        <w:rPr>
          <w:lang w:val="es-419"/>
        </w:rPr>
        <w:t>No obstante, la demanda de servicios de vídeo a la carta (en sus diversas modalidades) ha ido en aumento, particular</w:t>
      </w:r>
      <w:r w:rsidR="008D630F" w:rsidRPr="00E23CF2">
        <w:rPr>
          <w:lang w:val="es-419"/>
        </w:rPr>
        <w:t xml:space="preserve">mente en las circunstancias derivadas de la </w:t>
      </w:r>
      <w:r w:rsidRPr="00E23CF2">
        <w:rPr>
          <w:lang w:val="es-419"/>
        </w:rPr>
        <w:t>pandemia de COVID-19.</w:t>
      </w:r>
    </w:p>
    <w:p w14:paraId="7CA6361C" w14:textId="0F76D21A" w:rsidR="006D6B32" w:rsidRPr="00E23CF2" w:rsidRDefault="006D6B32" w:rsidP="00DE566A">
      <w:pPr>
        <w:spacing w:line="276" w:lineRule="auto"/>
        <w:rPr>
          <w:lang w:val="es-419"/>
        </w:rPr>
      </w:pPr>
    </w:p>
    <w:p w14:paraId="5C66E1B9" w14:textId="3BBED9EE" w:rsidR="006D6B32" w:rsidRPr="00E23CF2" w:rsidRDefault="006D6B32" w:rsidP="00DE566A">
      <w:pPr>
        <w:spacing w:line="276" w:lineRule="auto"/>
        <w:rPr>
          <w:lang w:val="es-419"/>
        </w:rPr>
      </w:pPr>
      <w:r w:rsidRPr="00E23CF2">
        <w:rPr>
          <w:lang w:val="es-419"/>
        </w:rPr>
        <w:t xml:space="preserve">En el contexto </w:t>
      </w:r>
      <w:r w:rsidR="008D630F" w:rsidRPr="00E23CF2">
        <w:rPr>
          <w:lang w:val="es-419"/>
        </w:rPr>
        <w:t>del</w:t>
      </w:r>
      <w:r w:rsidRPr="00E23CF2">
        <w:rPr>
          <w:lang w:val="es-419"/>
        </w:rPr>
        <w:t xml:space="preserve"> creciente mercado del vídeo a la carta, los agregadores aparecen como intermediarios en la distribución de obras audiovisuales, aportando conocimientos técnicos, comerciales y de </w:t>
      </w:r>
      <w:r w:rsidRPr="00E23CF2">
        <w:rPr>
          <w:i/>
          <w:lang w:val="es-419"/>
        </w:rPr>
        <w:t>marketing</w:t>
      </w:r>
      <w:r w:rsidRPr="00E23CF2">
        <w:rPr>
          <w:lang w:val="es-419"/>
        </w:rPr>
        <w:t>, y actuando como interfaz entre los productores individuales y los distribuidores locales, por un lado, y las plataformas digitales, por otro. Trabajan para ampliar la distribución de las obras audiovisuales, maximizando los ingresos procedentes del vídeo a la carta, más allá del tradicional estreno en salas por países, y aportando soluciones técnicas específicas para este tipo de medios.</w:t>
      </w:r>
    </w:p>
    <w:p w14:paraId="6AC04C8B" w14:textId="77777777" w:rsidR="00561DC9" w:rsidRPr="00E23CF2" w:rsidRDefault="00561DC9" w:rsidP="00DE566A">
      <w:pPr>
        <w:spacing w:line="276" w:lineRule="auto"/>
        <w:rPr>
          <w:lang w:val="es-419"/>
        </w:rPr>
      </w:pPr>
    </w:p>
    <w:p w14:paraId="78CFE4B0" w14:textId="359E1BD9" w:rsidR="007B210F" w:rsidRPr="00E23CF2" w:rsidRDefault="007B210F" w:rsidP="007B210F">
      <w:pPr>
        <w:spacing w:line="276" w:lineRule="auto"/>
        <w:rPr>
          <w:lang w:val="es-419"/>
        </w:rPr>
      </w:pPr>
      <w:r w:rsidRPr="00E23CF2">
        <w:rPr>
          <w:lang w:val="es-419"/>
        </w:rPr>
        <w:t>Así, los agregadores pueden pres</w:t>
      </w:r>
      <w:r w:rsidR="00DF5BD4" w:rsidRPr="00E23CF2">
        <w:rPr>
          <w:lang w:val="es-419"/>
        </w:rPr>
        <w:t>tar diferentes servicios, como:</w:t>
      </w:r>
    </w:p>
    <w:p w14:paraId="5A85284D" w14:textId="77777777" w:rsidR="007B210F" w:rsidRPr="00E23CF2" w:rsidRDefault="007B210F" w:rsidP="007B210F">
      <w:pPr>
        <w:spacing w:line="276" w:lineRule="auto"/>
        <w:rPr>
          <w:lang w:val="es-419"/>
        </w:rPr>
      </w:pPr>
    </w:p>
    <w:p w14:paraId="0195BFFE" w14:textId="4D89007D" w:rsidR="007B210F" w:rsidRPr="00E23CF2" w:rsidRDefault="007B210F" w:rsidP="007B210F">
      <w:pPr>
        <w:spacing w:after="60" w:line="276" w:lineRule="auto"/>
        <w:ind w:left="567"/>
        <w:rPr>
          <w:lang w:val="es-419"/>
        </w:rPr>
      </w:pPr>
      <w:r w:rsidRPr="00E23CF2">
        <w:rPr>
          <w:lang w:val="es-419"/>
        </w:rPr>
        <w:t>a) servicios</w:t>
      </w:r>
      <w:r w:rsidR="004172DE" w:rsidRPr="00E23CF2">
        <w:rPr>
          <w:lang w:val="es-419"/>
        </w:rPr>
        <w:t xml:space="preserve"> asociados a la </w:t>
      </w:r>
      <w:r w:rsidRPr="00E23CF2">
        <w:rPr>
          <w:lang w:val="es-419"/>
        </w:rPr>
        <w:t>tecnol</w:t>
      </w:r>
      <w:r w:rsidR="004172DE" w:rsidRPr="00E23CF2">
        <w:rPr>
          <w:lang w:val="es-419"/>
        </w:rPr>
        <w:t>ogía</w:t>
      </w:r>
      <w:r w:rsidRPr="00E23CF2">
        <w:rPr>
          <w:lang w:val="es-419"/>
        </w:rPr>
        <w:t>: digitalización de contenidos, codificación, entrega, gestión de metadatos, localización de texto</w:t>
      </w:r>
      <w:r w:rsidR="00DF5BD4" w:rsidRPr="00E23CF2">
        <w:rPr>
          <w:lang w:val="es-419"/>
        </w:rPr>
        <w:t>s y control de calidad maestro;</w:t>
      </w:r>
    </w:p>
    <w:p w14:paraId="557E0A43" w14:textId="59086BC3" w:rsidR="007B210F" w:rsidRPr="00E23CF2" w:rsidRDefault="007B210F" w:rsidP="007B210F">
      <w:pPr>
        <w:spacing w:after="60" w:line="276" w:lineRule="auto"/>
        <w:ind w:left="567"/>
        <w:rPr>
          <w:lang w:val="es-419"/>
        </w:rPr>
      </w:pPr>
      <w:r w:rsidRPr="00E23CF2">
        <w:rPr>
          <w:lang w:val="es-419"/>
        </w:rPr>
        <w:lastRenderedPageBreak/>
        <w:t>b) servicios de administración: agiliza</w:t>
      </w:r>
      <w:r w:rsidR="003C06A0" w:rsidRPr="00E23CF2">
        <w:rPr>
          <w:lang w:val="es-419"/>
        </w:rPr>
        <w:t xml:space="preserve">r el </w:t>
      </w:r>
      <w:r w:rsidRPr="00E23CF2">
        <w:rPr>
          <w:lang w:val="es-419"/>
        </w:rPr>
        <w:t>proceso administrativo; reducir la carga administrativa de las plataformas y permitir a los titulares de los derechos poner los contenidos a disposición de múltiples plataformas de vídeo a la carta sin tener que negociar con cada una de ellas individualmente; cons</w:t>
      </w:r>
      <w:r w:rsidR="00DF5BD4" w:rsidRPr="00E23CF2">
        <w:rPr>
          <w:lang w:val="es-419"/>
        </w:rPr>
        <w:t>ultar y gestionar los derechos;</w:t>
      </w:r>
    </w:p>
    <w:p w14:paraId="4167EF42" w14:textId="113D9F86" w:rsidR="007B210F" w:rsidRPr="00E23CF2" w:rsidRDefault="007B210F" w:rsidP="007B210F">
      <w:pPr>
        <w:spacing w:after="60" w:line="276" w:lineRule="auto"/>
        <w:ind w:left="567"/>
        <w:rPr>
          <w:lang w:val="es-419"/>
        </w:rPr>
      </w:pPr>
      <w:r w:rsidRPr="00E23CF2">
        <w:rPr>
          <w:lang w:val="es-419"/>
        </w:rPr>
        <w:t xml:space="preserve">c) servicios de </w:t>
      </w:r>
      <w:r w:rsidR="004172DE" w:rsidRPr="00E23CF2">
        <w:rPr>
          <w:lang w:val="es-419"/>
        </w:rPr>
        <w:t xml:space="preserve">identificación y selección </w:t>
      </w:r>
      <w:r w:rsidRPr="00E23CF2">
        <w:rPr>
          <w:lang w:val="es-419"/>
        </w:rPr>
        <w:t xml:space="preserve">de contenidos: proporcionar una estrategia de distribución digital a través de diferentes plataformas y países, asesorar sobre aspectos editoriales y de </w:t>
      </w:r>
      <w:r w:rsidR="004172DE" w:rsidRPr="00E23CF2">
        <w:rPr>
          <w:lang w:val="es-419"/>
        </w:rPr>
        <w:t>selección de contenidos</w:t>
      </w:r>
      <w:r w:rsidR="000E2054" w:rsidRPr="00E23CF2">
        <w:rPr>
          <w:lang w:val="es-419"/>
        </w:rPr>
        <w:t xml:space="preserve"> considerados adecuados</w:t>
      </w:r>
      <w:r w:rsidRPr="00E23CF2">
        <w:rPr>
          <w:lang w:val="es-419"/>
        </w:rPr>
        <w:t xml:space="preserve">, ayudar a los clientes a </w:t>
      </w:r>
      <w:r w:rsidR="000E2054" w:rsidRPr="00E23CF2">
        <w:rPr>
          <w:lang w:val="es-419"/>
        </w:rPr>
        <w:t xml:space="preserve">que sus catálogos tengan en cuenta </w:t>
      </w:r>
      <w:r w:rsidRPr="00E23CF2">
        <w:rPr>
          <w:lang w:val="es-419"/>
        </w:rPr>
        <w:t>l</w:t>
      </w:r>
      <w:r w:rsidR="00DF5BD4" w:rsidRPr="00E23CF2">
        <w:rPr>
          <w:lang w:val="es-419"/>
        </w:rPr>
        <w:t>as restricciones regulatorias;</w:t>
      </w:r>
    </w:p>
    <w:p w14:paraId="6909D5E7" w14:textId="7D9FAF0F" w:rsidR="003C06A0" w:rsidRPr="00E23CF2" w:rsidRDefault="007B210F" w:rsidP="007B210F">
      <w:pPr>
        <w:spacing w:after="60" w:line="276" w:lineRule="auto"/>
        <w:ind w:left="567"/>
        <w:rPr>
          <w:lang w:val="es-419"/>
        </w:rPr>
      </w:pPr>
      <w:r w:rsidRPr="00E23CF2">
        <w:rPr>
          <w:lang w:val="es-419"/>
        </w:rPr>
        <w:t xml:space="preserve">d) servicios de </w:t>
      </w:r>
      <w:r w:rsidRPr="00E23CF2">
        <w:rPr>
          <w:i/>
          <w:lang w:val="es-419"/>
        </w:rPr>
        <w:t>marketing</w:t>
      </w:r>
      <w:r w:rsidRPr="00E23CF2">
        <w:rPr>
          <w:lang w:val="es-419"/>
        </w:rPr>
        <w:t xml:space="preserve">: servicios de </w:t>
      </w:r>
      <w:r w:rsidRPr="00E23CF2">
        <w:rPr>
          <w:i/>
          <w:lang w:val="es-419"/>
        </w:rPr>
        <w:t>marketing</w:t>
      </w:r>
      <w:r w:rsidRPr="00E23CF2">
        <w:rPr>
          <w:lang w:val="es-419"/>
        </w:rPr>
        <w:t xml:space="preserve"> digital y relaciones públicas (por ejemplo, compra de anuncios en Google); asesoramiento sobre campañas de </w:t>
      </w:r>
      <w:r w:rsidRPr="00E23CF2">
        <w:rPr>
          <w:i/>
          <w:lang w:val="es-419"/>
        </w:rPr>
        <w:t>marketing</w:t>
      </w:r>
      <w:r w:rsidRPr="00E23CF2">
        <w:rPr>
          <w:lang w:val="es-419"/>
        </w:rPr>
        <w:t xml:space="preserve"> digital (en redes sociales</w:t>
      </w:r>
      <w:r w:rsidR="00923193" w:rsidRPr="00E23CF2">
        <w:rPr>
          <w:lang w:val="es-419"/>
        </w:rPr>
        <w:t>);</w:t>
      </w:r>
      <w:r w:rsidR="00DF5BD4" w:rsidRPr="00E23CF2">
        <w:rPr>
          <w:lang w:val="es-419"/>
        </w:rPr>
        <w:t xml:space="preserve"> o</w:t>
      </w:r>
    </w:p>
    <w:p w14:paraId="5C7A0D53" w14:textId="0BC9B684" w:rsidR="00561DC9" w:rsidRPr="00E23CF2" w:rsidRDefault="007B210F" w:rsidP="007B210F">
      <w:pPr>
        <w:spacing w:after="60" w:line="276" w:lineRule="auto"/>
        <w:ind w:left="567"/>
        <w:rPr>
          <w:lang w:val="es-419"/>
        </w:rPr>
      </w:pPr>
      <w:r w:rsidRPr="00E23CF2">
        <w:rPr>
          <w:lang w:val="es-419"/>
        </w:rPr>
        <w:t xml:space="preserve">e) otros servicios: desarrollo de plataformas de vídeo a la carta para diversos dispositivos; </w:t>
      </w:r>
      <w:r w:rsidR="00B7116B" w:rsidRPr="00E23CF2">
        <w:rPr>
          <w:lang w:val="es-419"/>
        </w:rPr>
        <w:t xml:space="preserve">elaboración de </w:t>
      </w:r>
      <w:r w:rsidRPr="00E23CF2">
        <w:rPr>
          <w:lang w:val="es-419"/>
        </w:rPr>
        <w:t xml:space="preserve">subtítulos, </w:t>
      </w:r>
      <w:r w:rsidR="00B7116B" w:rsidRPr="00E23CF2">
        <w:rPr>
          <w:lang w:val="es-419"/>
        </w:rPr>
        <w:t>audiodescripción</w:t>
      </w:r>
      <w:r w:rsidRPr="00E23CF2">
        <w:rPr>
          <w:lang w:val="es-419"/>
        </w:rPr>
        <w:t xml:space="preserve">, sinopsis, obras de arte; montaje y empaquetado de </w:t>
      </w:r>
      <w:r w:rsidR="00B7116B" w:rsidRPr="00E23CF2">
        <w:rPr>
          <w:lang w:val="es-419"/>
        </w:rPr>
        <w:t>secuencias</w:t>
      </w:r>
      <w:r w:rsidRPr="00E23CF2">
        <w:rPr>
          <w:lang w:val="es-419"/>
        </w:rPr>
        <w:t xml:space="preserve"> cort</w:t>
      </w:r>
      <w:r w:rsidR="00B7116B" w:rsidRPr="00E23CF2">
        <w:rPr>
          <w:lang w:val="es-419"/>
        </w:rPr>
        <w:t>a</w:t>
      </w:r>
      <w:r w:rsidRPr="00E23CF2">
        <w:rPr>
          <w:lang w:val="es-419"/>
        </w:rPr>
        <w:t xml:space="preserve">s para </w:t>
      </w:r>
      <w:r w:rsidR="00B7116B" w:rsidRPr="00E23CF2">
        <w:rPr>
          <w:lang w:val="es-419"/>
        </w:rPr>
        <w:t xml:space="preserve">ajustar </w:t>
      </w:r>
      <w:r w:rsidRPr="00E23CF2">
        <w:rPr>
          <w:lang w:val="es-419"/>
        </w:rPr>
        <w:t>los contenido</w:t>
      </w:r>
      <w:r w:rsidR="00DF5BD4" w:rsidRPr="00E23CF2">
        <w:rPr>
          <w:lang w:val="es-419"/>
        </w:rPr>
        <w:t>s al modelo de YouTube u otros.</w:t>
      </w:r>
    </w:p>
    <w:p w14:paraId="22826F76" w14:textId="77777777" w:rsidR="00561DC9" w:rsidRPr="00E23CF2" w:rsidRDefault="00561DC9" w:rsidP="00DE566A">
      <w:pPr>
        <w:spacing w:line="276" w:lineRule="auto"/>
        <w:rPr>
          <w:lang w:val="es-419"/>
        </w:rPr>
      </w:pPr>
    </w:p>
    <w:p w14:paraId="32DD19F1" w14:textId="55FC4809" w:rsidR="00561DC9" w:rsidRPr="00E23CF2" w:rsidRDefault="007B210F" w:rsidP="00DE566A">
      <w:pPr>
        <w:spacing w:line="276" w:lineRule="auto"/>
        <w:rPr>
          <w:lang w:val="es-419"/>
        </w:rPr>
      </w:pPr>
      <w:r w:rsidRPr="00E23CF2">
        <w:rPr>
          <w:lang w:val="es-419"/>
        </w:rPr>
        <w:t>El tipo de servicios que ofrece un agregador depende de su estrategia de negocio y las exigencias del mercado en el que desarrolla su actividad</w:t>
      </w:r>
      <w:r w:rsidR="0093247C" w:rsidRPr="00E23CF2">
        <w:rPr>
          <w:lang w:val="es-419"/>
        </w:rPr>
        <w:t xml:space="preserve">. </w:t>
      </w:r>
      <w:r w:rsidRPr="00E23CF2">
        <w:rPr>
          <w:lang w:val="es-419"/>
        </w:rPr>
        <w:t xml:space="preserve">Este estudio de caso explica cómo Sofá Digital, el principal agregador de América Latina, responde al actual mercado de servicios OTT en </w:t>
      </w:r>
      <w:r w:rsidR="00B41ABE" w:rsidRPr="00E23CF2">
        <w:rPr>
          <w:lang w:val="es-419"/>
        </w:rPr>
        <w:t xml:space="preserve">el </w:t>
      </w:r>
      <w:r w:rsidRPr="00E23CF2">
        <w:rPr>
          <w:lang w:val="es-419"/>
        </w:rPr>
        <w:t xml:space="preserve">Brasil y en toda América Latina. </w:t>
      </w:r>
      <w:r w:rsidR="00B41ABE" w:rsidRPr="00E23CF2">
        <w:rPr>
          <w:lang w:val="es-419"/>
        </w:rPr>
        <w:t>A tal fin</w:t>
      </w:r>
      <w:r w:rsidRPr="00E23CF2">
        <w:rPr>
          <w:lang w:val="es-419"/>
        </w:rPr>
        <w:t>, la sección II presenta una breve introducción de Sofá Digital y sus principales actividades. En la sección III se presentan los antecedentes de la estructura de la propiedad intelectual y los principales cambios en el mercado de la producción audiovisual y la distribución de video a la carta en América Latina, para</w:t>
      </w:r>
      <w:r w:rsidR="003C06A0" w:rsidRPr="00E23CF2">
        <w:rPr>
          <w:lang w:val="es-419"/>
        </w:rPr>
        <w:t xml:space="preserve"> </w:t>
      </w:r>
      <w:r w:rsidR="00B41ABE" w:rsidRPr="00E23CF2">
        <w:rPr>
          <w:lang w:val="es-419"/>
        </w:rPr>
        <w:t xml:space="preserve">así </w:t>
      </w:r>
      <w:r w:rsidR="003C06A0" w:rsidRPr="00E23CF2">
        <w:rPr>
          <w:lang w:val="es-419"/>
        </w:rPr>
        <w:t>identificar</w:t>
      </w:r>
      <w:r w:rsidRPr="00E23CF2">
        <w:rPr>
          <w:lang w:val="es-419"/>
        </w:rPr>
        <w:t>, en la sección IV, todos aquellos aspectos que impulsan los cambios en la estrategia empresarial de Sofá Digital y describir las soluciones y el papel que está des</w:t>
      </w:r>
      <w:r w:rsidR="00DF5BD4" w:rsidRPr="00E23CF2">
        <w:rPr>
          <w:lang w:val="es-419"/>
        </w:rPr>
        <w:t>empeñando</w:t>
      </w:r>
      <w:r w:rsidRPr="00E23CF2">
        <w:rPr>
          <w:lang w:val="es-419"/>
        </w:rPr>
        <w:t xml:space="preserve"> en el mercado</w:t>
      </w:r>
      <w:r w:rsidR="0093247C" w:rsidRPr="00E23CF2">
        <w:rPr>
          <w:lang w:val="es-419"/>
        </w:rPr>
        <w:t xml:space="preserve">. </w:t>
      </w:r>
      <w:r w:rsidRPr="00E23CF2">
        <w:rPr>
          <w:lang w:val="es-419"/>
        </w:rPr>
        <w:t>Las conclusiones se presentan en la sección V.</w:t>
      </w:r>
    </w:p>
    <w:p w14:paraId="700CB021" w14:textId="77777777" w:rsidR="007B210F" w:rsidRPr="00E23CF2" w:rsidRDefault="007B210F" w:rsidP="00DE566A">
      <w:pPr>
        <w:spacing w:line="276" w:lineRule="auto"/>
        <w:rPr>
          <w:lang w:val="es-419"/>
        </w:rPr>
      </w:pPr>
    </w:p>
    <w:p w14:paraId="6B7AC2F3" w14:textId="2BE78566" w:rsidR="00561DC9" w:rsidRPr="00E23CF2" w:rsidRDefault="00896ABA" w:rsidP="00DE566A">
      <w:pPr>
        <w:pStyle w:val="Heading3"/>
        <w:spacing w:line="276" w:lineRule="auto"/>
        <w:rPr>
          <w:lang w:val="es-419"/>
        </w:rPr>
      </w:pPr>
      <w:bookmarkStart w:id="18" w:name="_Toc102145889"/>
      <w:r w:rsidRPr="00E23CF2">
        <w:rPr>
          <w:lang w:val="es-419"/>
        </w:rPr>
        <w:t xml:space="preserve">Estudio de caso </w:t>
      </w:r>
      <w:r w:rsidR="00561DC9" w:rsidRPr="00E23CF2">
        <w:rPr>
          <w:lang w:val="es-419"/>
        </w:rPr>
        <w:t xml:space="preserve">VI: </w:t>
      </w:r>
      <w:r w:rsidR="00891DAD" w:rsidRPr="00E23CF2">
        <w:rPr>
          <w:lang w:val="es-419"/>
        </w:rPr>
        <w:t>Los datos en el negocio audiovisual: tendencias y oportunidades</w:t>
      </w:r>
      <w:bookmarkEnd w:id="18"/>
    </w:p>
    <w:p w14:paraId="5F95DA5D" w14:textId="042033FC" w:rsidR="00561DC9" w:rsidRPr="00E23CF2" w:rsidRDefault="00896ABA" w:rsidP="00DE566A">
      <w:pPr>
        <w:spacing w:line="276" w:lineRule="auto"/>
        <w:rPr>
          <w:lang w:val="es-419"/>
        </w:rPr>
      </w:pPr>
      <w:r w:rsidRPr="00E23CF2">
        <w:rPr>
          <w:lang w:val="es-419"/>
        </w:rPr>
        <w:t>Idioma</w:t>
      </w:r>
      <w:r w:rsidR="00561DC9" w:rsidRPr="00E23CF2">
        <w:rPr>
          <w:lang w:val="es-419"/>
        </w:rPr>
        <w:t xml:space="preserve">: </w:t>
      </w:r>
      <w:hyperlink r:id="rId34" w:history="1">
        <w:r w:rsidR="00B83719" w:rsidRPr="00E23CF2">
          <w:rPr>
            <w:rStyle w:val="Hyperlink"/>
            <w:lang w:val="es-419"/>
          </w:rPr>
          <w:t>i</w:t>
        </w:r>
        <w:r w:rsidR="00561DC9" w:rsidRPr="00E23CF2">
          <w:rPr>
            <w:rStyle w:val="Hyperlink"/>
            <w:lang w:val="es-419"/>
          </w:rPr>
          <w:t>ngl</w:t>
        </w:r>
        <w:r w:rsidR="00B83719" w:rsidRPr="00E23CF2">
          <w:rPr>
            <w:rStyle w:val="Hyperlink"/>
            <w:lang w:val="es-419"/>
          </w:rPr>
          <w:t>és</w:t>
        </w:r>
      </w:hyperlink>
    </w:p>
    <w:p w14:paraId="12E705D1" w14:textId="1C3FC977" w:rsidR="00561DC9" w:rsidRPr="00E23CF2" w:rsidRDefault="00561DC9" w:rsidP="00DE566A">
      <w:pPr>
        <w:spacing w:line="276" w:lineRule="auto"/>
        <w:rPr>
          <w:lang w:val="es-419"/>
        </w:rPr>
      </w:pPr>
      <w:r w:rsidRPr="00E23CF2">
        <w:rPr>
          <w:lang w:val="es-419"/>
        </w:rPr>
        <w:t>Autor</w:t>
      </w:r>
      <w:r w:rsidR="00896ABA" w:rsidRPr="00E23CF2">
        <w:rPr>
          <w:lang w:val="es-419"/>
        </w:rPr>
        <w:t>as</w:t>
      </w:r>
      <w:r w:rsidRPr="00E23CF2">
        <w:rPr>
          <w:lang w:val="es-419"/>
        </w:rPr>
        <w:t xml:space="preserve">: </w:t>
      </w:r>
      <w:r w:rsidR="00896ABA" w:rsidRPr="00E23CF2">
        <w:rPr>
          <w:lang w:val="es-419"/>
        </w:rPr>
        <w:t>Sra.</w:t>
      </w:r>
      <w:r w:rsidRPr="00E23CF2">
        <w:rPr>
          <w:lang w:val="es-419"/>
        </w:rPr>
        <w:t xml:space="preserve"> Leticia Ange Pozza </w:t>
      </w:r>
      <w:r w:rsidR="00896ABA" w:rsidRPr="00E23CF2">
        <w:rPr>
          <w:lang w:val="es-419"/>
        </w:rPr>
        <w:t>y</w:t>
      </w:r>
      <w:r w:rsidRPr="00E23CF2">
        <w:rPr>
          <w:lang w:val="es-419"/>
        </w:rPr>
        <w:t xml:space="preserve"> </w:t>
      </w:r>
      <w:r w:rsidR="00896ABA" w:rsidRPr="00E23CF2">
        <w:rPr>
          <w:lang w:val="es-419"/>
        </w:rPr>
        <w:t>Sra</w:t>
      </w:r>
      <w:r w:rsidRPr="00E23CF2">
        <w:rPr>
          <w:lang w:val="es-419"/>
        </w:rPr>
        <w:t>. Ana Paola Sifuentes</w:t>
      </w:r>
    </w:p>
    <w:p w14:paraId="43D6E935" w14:textId="0AF24474" w:rsidR="00561DC9" w:rsidRPr="00E23CF2" w:rsidRDefault="007B210F" w:rsidP="00DE566A">
      <w:pPr>
        <w:pStyle w:val="Heading4"/>
        <w:spacing w:line="276" w:lineRule="auto"/>
        <w:rPr>
          <w:lang w:val="es-419"/>
        </w:rPr>
      </w:pPr>
      <w:r w:rsidRPr="00E23CF2">
        <w:rPr>
          <w:lang w:val="es-419"/>
        </w:rPr>
        <w:t>Resumen</w:t>
      </w:r>
    </w:p>
    <w:p w14:paraId="201AFA5B" w14:textId="4A0E94F8" w:rsidR="003E5634" w:rsidRPr="00E23CF2" w:rsidRDefault="003E5634" w:rsidP="00DE566A">
      <w:pPr>
        <w:spacing w:line="276" w:lineRule="auto"/>
        <w:rPr>
          <w:lang w:val="es-419"/>
        </w:rPr>
      </w:pPr>
      <w:r w:rsidRPr="00E23CF2">
        <w:rPr>
          <w:lang w:val="es-419"/>
        </w:rPr>
        <w:t xml:space="preserve">La relación </w:t>
      </w:r>
      <w:r w:rsidR="006B7EDA" w:rsidRPr="00E23CF2">
        <w:rPr>
          <w:lang w:val="es-419"/>
        </w:rPr>
        <w:t xml:space="preserve">entre las personas y </w:t>
      </w:r>
      <w:r w:rsidRPr="00E23CF2">
        <w:rPr>
          <w:lang w:val="es-419"/>
        </w:rPr>
        <w:t xml:space="preserve">los datos ha cambiado en los últimos años. Lo que empezó siendo </w:t>
      </w:r>
      <w:r w:rsidRPr="00E23CF2">
        <w:rPr>
          <w:i/>
          <w:lang w:val="es-419"/>
        </w:rPr>
        <w:t>bytes</w:t>
      </w:r>
      <w:r w:rsidRPr="00E23CF2">
        <w:rPr>
          <w:lang w:val="es-419"/>
        </w:rPr>
        <w:t xml:space="preserve"> se </w:t>
      </w:r>
      <w:r w:rsidR="006B7EDA" w:rsidRPr="00E23CF2">
        <w:rPr>
          <w:lang w:val="es-419"/>
        </w:rPr>
        <w:t>ha transformado</w:t>
      </w:r>
      <w:r w:rsidRPr="00E23CF2">
        <w:rPr>
          <w:lang w:val="es-419"/>
        </w:rPr>
        <w:t xml:space="preserve"> rápidamente en "el nuevo petróleo" </w:t>
      </w:r>
      <w:r w:rsidR="006E44B5" w:rsidRPr="00E23CF2">
        <w:rPr>
          <w:lang w:val="es-419"/>
        </w:rPr>
        <w:t>y en</w:t>
      </w:r>
      <w:r w:rsidR="006B7EDA" w:rsidRPr="00E23CF2">
        <w:rPr>
          <w:lang w:val="es-419"/>
        </w:rPr>
        <w:t xml:space="preserve"> </w:t>
      </w:r>
      <w:r w:rsidRPr="00E23CF2">
        <w:rPr>
          <w:lang w:val="es-419"/>
        </w:rPr>
        <w:t xml:space="preserve">"los </w:t>
      </w:r>
      <w:r w:rsidR="00F62673" w:rsidRPr="00E23CF2">
        <w:rPr>
          <w:lang w:val="es-419"/>
        </w:rPr>
        <w:t>empleos</w:t>
      </w:r>
      <w:r w:rsidRPr="00E23CF2">
        <w:rPr>
          <w:lang w:val="es-419"/>
        </w:rPr>
        <w:t xml:space="preserve"> más atractivos del siglo XXI", para</w:t>
      </w:r>
      <w:r w:rsidR="006B7EDA" w:rsidRPr="00E23CF2">
        <w:rPr>
          <w:lang w:val="es-419"/>
        </w:rPr>
        <w:t xml:space="preserve"> acabar dándonos cuenta, aunque con cierto retraso</w:t>
      </w:r>
      <w:r w:rsidRPr="00E23CF2">
        <w:rPr>
          <w:lang w:val="es-419"/>
        </w:rPr>
        <w:t xml:space="preserve">, </w:t>
      </w:r>
      <w:r w:rsidR="00B72EB4" w:rsidRPr="00E23CF2">
        <w:rPr>
          <w:lang w:val="es-419"/>
        </w:rPr>
        <w:t xml:space="preserve">de </w:t>
      </w:r>
      <w:r w:rsidRPr="00E23CF2">
        <w:rPr>
          <w:lang w:val="es-419"/>
        </w:rPr>
        <w:t>que los datos plantean problemas relacionados con el poder, los activos de la</w:t>
      </w:r>
      <w:r w:rsidR="006B7EDA" w:rsidRPr="00E23CF2">
        <w:rPr>
          <w:lang w:val="es-419"/>
        </w:rPr>
        <w:t>s</w:t>
      </w:r>
      <w:r w:rsidRPr="00E23CF2">
        <w:rPr>
          <w:lang w:val="es-419"/>
        </w:rPr>
        <w:t xml:space="preserve"> organizaci</w:t>
      </w:r>
      <w:r w:rsidR="006B7EDA" w:rsidRPr="00E23CF2">
        <w:rPr>
          <w:lang w:val="es-419"/>
        </w:rPr>
        <w:t>ones</w:t>
      </w:r>
      <w:r w:rsidRPr="00E23CF2">
        <w:rPr>
          <w:lang w:val="es-419"/>
        </w:rPr>
        <w:t>, la privacidad y las personas.</w:t>
      </w:r>
    </w:p>
    <w:p w14:paraId="0686AFC9" w14:textId="77777777" w:rsidR="003E5634" w:rsidRPr="00E23CF2" w:rsidRDefault="003E5634" w:rsidP="00DE566A">
      <w:pPr>
        <w:spacing w:line="276" w:lineRule="auto"/>
        <w:rPr>
          <w:lang w:val="es-419"/>
        </w:rPr>
      </w:pPr>
    </w:p>
    <w:p w14:paraId="3A0F1274" w14:textId="53959EE5" w:rsidR="00D15CEA" w:rsidRPr="00E23CF2" w:rsidRDefault="00D15CEA" w:rsidP="00DE566A">
      <w:pPr>
        <w:spacing w:line="276" w:lineRule="auto"/>
        <w:rPr>
          <w:lang w:val="es-419"/>
        </w:rPr>
      </w:pPr>
      <w:r w:rsidRPr="00E23CF2">
        <w:rPr>
          <w:lang w:val="es-419"/>
        </w:rPr>
        <w:t xml:space="preserve">Organizaciones de todos los tamaños viven hoy en día en un océano de datos, cuya fuente natural son las personas. En el momento en que los niños nacen, especialmente, pero no sólo en los países de altos ingresos, se convierten en gotas de agua de este océano: habrá algún rastro de quiénes son en </w:t>
      </w:r>
      <w:r w:rsidR="00F62673" w:rsidRPr="00E23CF2">
        <w:rPr>
          <w:lang w:val="es-419"/>
        </w:rPr>
        <w:t>todo el</w:t>
      </w:r>
      <w:r w:rsidRPr="00E23CF2">
        <w:rPr>
          <w:lang w:val="es-419"/>
        </w:rPr>
        <w:t xml:space="preserve"> conjunto de datos públicos y privados. Al mism</w:t>
      </w:r>
      <w:bookmarkStart w:id="19" w:name="_GoBack"/>
      <w:bookmarkEnd w:id="19"/>
      <w:r w:rsidRPr="00E23CF2">
        <w:rPr>
          <w:lang w:val="es-419"/>
        </w:rPr>
        <w:t xml:space="preserve">o tiempo, muchas organizaciones ya estarán prediciendo en qué se convertirán en la vida. Aunque esto suena muy distópico y alejado de la realidad, los números demuestran que la realidad actual es la del océano de los </w:t>
      </w:r>
      <w:r w:rsidR="00B72EB4" w:rsidRPr="00E23CF2">
        <w:rPr>
          <w:lang w:val="es-419"/>
        </w:rPr>
        <w:t>macro</w:t>
      </w:r>
      <w:r w:rsidRPr="00E23CF2">
        <w:rPr>
          <w:lang w:val="es-419"/>
        </w:rPr>
        <w:t xml:space="preserve">datos, la orientación a los datos, los algoritmos </w:t>
      </w:r>
      <w:r w:rsidRPr="00E23CF2">
        <w:rPr>
          <w:lang w:val="es-419"/>
        </w:rPr>
        <w:lastRenderedPageBreak/>
        <w:t>y la inteligencia artificial (IA).</w:t>
      </w:r>
    </w:p>
    <w:p w14:paraId="277968E9" w14:textId="77777777" w:rsidR="00D15CEA" w:rsidRPr="00E23CF2" w:rsidRDefault="00D15CEA" w:rsidP="00DE566A">
      <w:pPr>
        <w:spacing w:line="276" w:lineRule="auto"/>
        <w:rPr>
          <w:lang w:val="es-419"/>
        </w:rPr>
      </w:pPr>
    </w:p>
    <w:p w14:paraId="4EAFC14D" w14:textId="35961210" w:rsidR="00561DC9" w:rsidRPr="00E23CF2" w:rsidRDefault="0094319B" w:rsidP="00DE566A">
      <w:pPr>
        <w:spacing w:line="276" w:lineRule="auto"/>
        <w:rPr>
          <w:lang w:val="es-419"/>
        </w:rPr>
      </w:pPr>
      <w:r w:rsidRPr="00E23CF2">
        <w:rPr>
          <w:lang w:val="es-419"/>
        </w:rPr>
        <w:t xml:space="preserve">La tecnología que utiliza los datos también permite obtener productos y servicios a medida, </w:t>
      </w:r>
      <w:r w:rsidR="00D72507" w:rsidRPr="00E23CF2">
        <w:rPr>
          <w:lang w:val="es-419"/>
        </w:rPr>
        <w:t xml:space="preserve">que sin embargo también </w:t>
      </w:r>
      <w:r w:rsidRPr="00E23CF2">
        <w:rPr>
          <w:lang w:val="es-419"/>
        </w:rPr>
        <w:t>podría</w:t>
      </w:r>
      <w:r w:rsidR="00D72507" w:rsidRPr="00E23CF2">
        <w:rPr>
          <w:lang w:val="es-419"/>
        </w:rPr>
        <w:t xml:space="preserve">n </w:t>
      </w:r>
      <w:r w:rsidRPr="00E23CF2">
        <w:rPr>
          <w:lang w:val="es-419"/>
        </w:rPr>
        <w:t xml:space="preserve">conllevar una pérdida de privacidad, al tiempo que </w:t>
      </w:r>
      <w:r w:rsidR="00D72507" w:rsidRPr="00E23CF2">
        <w:rPr>
          <w:lang w:val="es-419"/>
        </w:rPr>
        <w:t xml:space="preserve">se </w:t>
      </w:r>
      <w:r w:rsidRPr="00E23CF2">
        <w:rPr>
          <w:lang w:val="es-419"/>
        </w:rPr>
        <w:t xml:space="preserve">podría juzgar </w:t>
      </w:r>
      <w:r w:rsidR="00C65C3F" w:rsidRPr="00E23CF2">
        <w:rPr>
          <w:lang w:val="es-419"/>
        </w:rPr>
        <w:t>injustamente</w:t>
      </w:r>
      <w:r w:rsidRPr="00E23CF2">
        <w:rPr>
          <w:lang w:val="es-419"/>
        </w:rPr>
        <w:t xml:space="preserve"> a millones de personas </w:t>
      </w:r>
      <w:r w:rsidR="00C65C3F" w:rsidRPr="00E23CF2">
        <w:rPr>
          <w:lang w:val="es-419"/>
        </w:rPr>
        <w:t>por</w:t>
      </w:r>
      <w:r w:rsidRPr="00E23CF2">
        <w:rPr>
          <w:lang w:val="es-419"/>
        </w:rPr>
        <w:t xml:space="preserve"> una valoración </w:t>
      </w:r>
      <w:r w:rsidR="00C65C3F" w:rsidRPr="00E23CF2">
        <w:rPr>
          <w:lang w:val="es-419"/>
        </w:rPr>
        <w:t>fuera de lugar</w:t>
      </w:r>
      <w:r w:rsidRPr="00E23CF2">
        <w:rPr>
          <w:lang w:val="es-419"/>
        </w:rPr>
        <w:t xml:space="preserve"> </w:t>
      </w:r>
      <w:r w:rsidR="00C65C3F" w:rsidRPr="00E23CF2">
        <w:rPr>
          <w:lang w:val="es-419"/>
        </w:rPr>
        <w:t>integrada</w:t>
      </w:r>
      <w:r w:rsidRPr="00E23CF2">
        <w:rPr>
          <w:lang w:val="es-419"/>
        </w:rPr>
        <w:t xml:space="preserve"> en </w:t>
      </w:r>
      <w:r w:rsidR="00D72507" w:rsidRPr="00E23CF2">
        <w:rPr>
          <w:lang w:val="es-419"/>
        </w:rPr>
        <w:t>un programa informático</w:t>
      </w:r>
      <w:r w:rsidRPr="00E23CF2">
        <w:rPr>
          <w:lang w:val="es-419"/>
        </w:rPr>
        <w:t xml:space="preserve">. En este nuevo mundo, estar desconectado, ser imprevisible y no ser rastreado es </w:t>
      </w:r>
      <w:r w:rsidR="00D72507" w:rsidRPr="00E23CF2">
        <w:rPr>
          <w:lang w:val="es-419"/>
        </w:rPr>
        <w:t>un</w:t>
      </w:r>
      <w:r w:rsidRPr="00E23CF2">
        <w:rPr>
          <w:lang w:val="es-419"/>
        </w:rPr>
        <w:t xml:space="preserve"> verdadero reto. </w:t>
      </w:r>
      <w:r w:rsidR="00C65C3F" w:rsidRPr="00E23CF2">
        <w:rPr>
          <w:lang w:val="es-419"/>
        </w:rPr>
        <w:t>Se han realizado</w:t>
      </w:r>
      <w:r w:rsidRPr="00E23CF2">
        <w:rPr>
          <w:lang w:val="es-419"/>
        </w:rPr>
        <w:t xml:space="preserve"> varios estudios que relacionan rasgos de </w:t>
      </w:r>
      <w:r w:rsidR="00D72507" w:rsidRPr="00E23CF2">
        <w:rPr>
          <w:lang w:val="es-419"/>
        </w:rPr>
        <w:t xml:space="preserve">la </w:t>
      </w:r>
      <w:r w:rsidRPr="00E23CF2">
        <w:rPr>
          <w:lang w:val="es-419"/>
        </w:rPr>
        <w:t xml:space="preserve">personalidad con el modo en que </w:t>
      </w:r>
      <w:r w:rsidR="00C65C3F" w:rsidRPr="00E23CF2">
        <w:rPr>
          <w:lang w:val="es-419"/>
        </w:rPr>
        <w:t xml:space="preserve">las personas </w:t>
      </w:r>
      <w:r w:rsidRPr="00E23CF2">
        <w:rPr>
          <w:lang w:val="es-419"/>
        </w:rPr>
        <w:t>se comportan al interactuar con las plataformas sociales (los "me gusta", los comentarios o las publicaciones en Instagram, por ejemplo)</w:t>
      </w:r>
      <w:r w:rsidR="0093247C" w:rsidRPr="00E23CF2">
        <w:rPr>
          <w:lang w:val="es-419"/>
        </w:rPr>
        <w:t xml:space="preserve">. </w:t>
      </w:r>
      <w:r w:rsidRPr="00E23CF2">
        <w:rPr>
          <w:lang w:val="es-419"/>
        </w:rPr>
        <w:t xml:space="preserve">Estos </w:t>
      </w:r>
      <w:r w:rsidR="00D72507" w:rsidRPr="00E23CF2">
        <w:rPr>
          <w:lang w:val="es-419"/>
        </w:rPr>
        <w:t xml:space="preserve">atributos, asociados a </w:t>
      </w:r>
      <w:r w:rsidRPr="00E23CF2">
        <w:rPr>
          <w:lang w:val="es-419"/>
        </w:rPr>
        <w:t xml:space="preserve">algoritmos que ofrecen contenidos basados en </w:t>
      </w:r>
      <w:r w:rsidR="00D72507" w:rsidRPr="00E23CF2">
        <w:rPr>
          <w:lang w:val="es-419"/>
        </w:rPr>
        <w:t>el</w:t>
      </w:r>
      <w:r w:rsidRPr="00E23CF2">
        <w:rPr>
          <w:lang w:val="es-419"/>
        </w:rPr>
        <w:t xml:space="preserve"> comportamiento social, son algunas de las formas en que las redes sociales han creado burbujas de contenido</w:t>
      </w:r>
      <w:r w:rsidR="00B72EB4" w:rsidRPr="00E23CF2">
        <w:rPr>
          <w:lang w:val="es-419"/>
        </w:rPr>
        <w:t>.</w:t>
      </w:r>
    </w:p>
    <w:p w14:paraId="72873D7A" w14:textId="77777777" w:rsidR="00D15CEA" w:rsidRPr="00E23CF2" w:rsidRDefault="00D15CEA" w:rsidP="00DE566A">
      <w:pPr>
        <w:spacing w:line="276" w:lineRule="auto"/>
        <w:rPr>
          <w:lang w:val="es-419"/>
        </w:rPr>
      </w:pPr>
    </w:p>
    <w:p w14:paraId="01195337" w14:textId="36B179DE" w:rsidR="00686685" w:rsidRPr="00E23CF2" w:rsidRDefault="00686685" w:rsidP="00DE566A">
      <w:pPr>
        <w:spacing w:line="276" w:lineRule="auto"/>
        <w:rPr>
          <w:lang w:val="es-419"/>
        </w:rPr>
      </w:pPr>
      <w:r w:rsidRPr="00E23CF2">
        <w:rPr>
          <w:lang w:val="es-419"/>
        </w:rPr>
        <w:t xml:space="preserve">Esta realidad es muy </w:t>
      </w:r>
      <w:r w:rsidR="00C65C3F" w:rsidRPr="00E23CF2">
        <w:rPr>
          <w:lang w:val="es-419"/>
        </w:rPr>
        <w:t>importante</w:t>
      </w:r>
      <w:r w:rsidRPr="00E23CF2">
        <w:rPr>
          <w:lang w:val="es-419"/>
        </w:rPr>
        <w:t xml:space="preserve">, ya que es el entorno digital en el que </w:t>
      </w:r>
      <w:r w:rsidR="00C65C3F" w:rsidRPr="00E23CF2">
        <w:rPr>
          <w:lang w:val="es-419"/>
        </w:rPr>
        <w:t xml:space="preserve">han surgido y </w:t>
      </w:r>
      <w:r w:rsidR="00D72507" w:rsidRPr="00E23CF2">
        <w:rPr>
          <w:lang w:val="es-419"/>
        </w:rPr>
        <w:t xml:space="preserve">se desarrollan los servicios </w:t>
      </w:r>
      <w:r w:rsidRPr="00E23CF2">
        <w:rPr>
          <w:lang w:val="es-419"/>
        </w:rPr>
        <w:t>OTT</w:t>
      </w:r>
      <w:r w:rsidR="0093247C" w:rsidRPr="00E23CF2">
        <w:rPr>
          <w:lang w:val="es-419"/>
        </w:rPr>
        <w:t xml:space="preserve">. </w:t>
      </w:r>
      <w:r w:rsidRPr="00E23CF2">
        <w:rPr>
          <w:lang w:val="es-419"/>
        </w:rPr>
        <w:t>Detrás de los</w:t>
      </w:r>
      <w:r w:rsidR="00C65C3F" w:rsidRPr="00E23CF2">
        <w:rPr>
          <w:lang w:val="es-419"/>
        </w:rPr>
        <w:t>,</w:t>
      </w:r>
      <w:r w:rsidRPr="00E23CF2">
        <w:rPr>
          <w:lang w:val="es-419"/>
        </w:rPr>
        <w:t xml:space="preserve"> </w:t>
      </w:r>
      <w:r w:rsidR="00C65C3F" w:rsidRPr="00E23CF2">
        <w:rPr>
          <w:lang w:val="es-419"/>
        </w:rPr>
        <w:t xml:space="preserve">en cierto modo, </w:t>
      </w:r>
      <w:r w:rsidRPr="00E23CF2">
        <w:rPr>
          <w:lang w:val="es-419"/>
        </w:rPr>
        <w:t xml:space="preserve">omnipresentes algoritmos hay programadores y responsables altamente cualificados que entienden cómo funcionan y aplican esas habilidades a su favor, como hemos visto, por ejemplo, en las plataformas de transmisión </w:t>
      </w:r>
      <w:r w:rsidR="00C65C3F" w:rsidRPr="00E23CF2">
        <w:rPr>
          <w:lang w:val="es-419"/>
        </w:rPr>
        <w:t xml:space="preserve">de flujos </w:t>
      </w:r>
      <w:r w:rsidR="00D034F3" w:rsidRPr="00E23CF2">
        <w:rPr>
          <w:lang w:val="es-419"/>
        </w:rPr>
        <w:t xml:space="preserve">de datos </w:t>
      </w:r>
      <w:r w:rsidR="00CC5384" w:rsidRPr="00E23CF2">
        <w:rPr>
          <w:lang w:val="es-419"/>
        </w:rPr>
        <w:t>(</w:t>
      </w:r>
      <w:r w:rsidR="00CC5384" w:rsidRPr="00E23CF2">
        <w:rPr>
          <w:i/>
          <w:iCs/>
          <w:lang w:val="es-419"/>
        </w:rPr>
        <w:t>streaming</w:t>
      </w:r>
      <w:r w:rsidR="00CC5384" w:rsidRPr="00E23CF2">
        <w:rPr>
          <w:lang w:val="es-419"/>
        </w:rPr>
        <w:t xml:space="preserve">) </w:t>
      </w:r>
      <w:r w:rsidRPr="00E23CF2">
        <w:rPr>
          <w:lang w:val="es-419"/>
        </w:rPr>
        <w:t xml:space="preserve">de vídeo que basan sus recomendaciones en las preferencias y </w:t>
      </w:r>
      <w:r w:rsidR="00C24239" w:rsidRPr="00E23CF2">
        <w:rPr>
          <w:lang w:val="es-419"/>
        </w:rPr>
        <w:t xml:space="preserve">los </w:t>
      </w:r>
      <w:r w:rsidRPr="00E23CF2">
        <w:rPr>
          <w:lang w:val="es-419"/>
        </w:rPr>
        <w:t>gustos de otros usuarios que han visto contenidos similares</w:t>
      </w:r>
      <w:r w:rsidR="0093247C" w:rsidRPr="00E23CF2">
        <w:rPr>
          <w:lang w:val="es-419"/>
        </w:rPr>
        <w:t xml:space="preserve">. </w:t>
      </w:r>
      <w:r w:rsidRPr="00E23CF2">
        <w:rPr>
          <w:lang w:val="es-419"/>
        </w:rPr>
        <w:t xml:space="preserve">Los datos son ahora céntricos y estratégicos </w:t>
      </w:r>
      <w:r w:rsidR="00C24239" w:rsidRPr="00E23CF2">
        <w:rPr>
          <w:lang w:val="es-419"/>
        </w:rPr>
        <w:t>tanto para</w:t>
      </w:r>
      <w:r w:rsidRPr="00E23CF2">
        <w:rPr>
          <w:lang w:val="es-419"/>
        </w:rPr>
        <w:t xml:space="preserve"> grandes </w:t>
      </w:r>
      <w:r w:rsidR="00C24239" w:rsidRPr="00E23CF2">
        <w:rPr>
          <w:lang w:val="es-419"/>
        </w:rPr>
        <w:t>como para</w:t>
      </w:r>
      <w:r w:rsidRPr="00E23CF2">
        <w:rPr>
          <w:lang w:val="es-419"/>
        </w:rPr>
        <w:t xml:space="preserve"> pequeñas empresas</w:t>
      </w:r>
      <w:r w:rsidR="0093247C" w:rsidRPr="00E23CF2">
        <w:rPr>
          <w:lang w:val="es-419"/>
        </w:rPr>
        <w:t xml:space="preserve">. </w:t>
      </w:r>
      <w:r w:rsidRPr="00E23CF2">
        <w:rPr>
          <w:lang w:val="es-419"/>
        </w:rPr>
        <w:t>Los algoritmos se han convertido en poderosas herramientas que aceleran y cambian la forma en que consumimos, nos comunicamos, percibimos y accedemos a cualquier cosa, desde la información hasta los bienes y servicios, e incluso a nosotros mismos</w:t>
      </w:r>
      <w:r w:rsidR="00B72EB4" w:rsidRPr="00E23CF2">
        <w:rPr>
          <w:lang w:val="es-419"/>
        </w:rPr>
        <w:t>.</w:t>
      </w:r>
    </w:p>
    <w:p w14:paraId="7EDD0F12" w14:textId="77777777" w:rsidR="00561DC9" w:rsidRPr="00E23CF2" w:rsidRDefault="00561DC9" w:rsidP="00DE566A">
      <w:pPr>
        <w:spacing w:line="276" w:lineRule="auto"/>
        <w:rPr>
          <w:lang w:val="es-419"/>
        </w:rPr>
      </w:pPr>
    </w:p>
    <w:p w14:paraId="3E8FE92B" w14:textId="16F9F3A4" w:rsidR="00F629A7" w:rsidRPr="00E23CF2" w:rsidRDefault="00F629A7" w:rsidP="00F629A7">
      <w:pPr>
        <w:spacing w:line="276" w:lineRule="auto"/>
        <w:rPr>
          <w:lang w:val="es-419"/>
        </w:rPr>
      </w:pPr>
      <w:r w:rsidRPr="00E23CF2">
        <w:rPr>
          <w:lang w:val="es-419"/>
        </w:rPr>
        <w:t xml:space="preserve">Se prevé que en 2025 tendremos más datos de los que </w:t>
      </w:r>
      <w:r w:rsidR="00575F5C" w:rsidRPr="00E23CF2">
        <w:rPr>
          <w:lang w:val="es-419"/>
        </w:rPr>
        <w:t xml:space="preserve">seremos capaces de </w:t>
      </w:r>
      <w:r w:rsidRPr="00E23CF2">
        <w:rPr>
          <w:lang w:val="es-419"/>
        </w:rPr>
        <w:t xml:space="preserve">analizar. Se calcula </w:t>
      </w:r>
      <w:r w:rsidR="00923193" w:rsidRPr="00E23CF2">
        <w:rPr>
          <w:lang w:val="es-419"/>
        </w:rPr>
        <w:t>que,</w:t>
      </w:r>
      <w:r w:rsidRPr="00E23CF2">
        <w:rPr>
          <w:lang w:val="es-419"/>
        </w:rPr>
        <w:t xml:space="preserve"> para finales de ese año, sólo el 15% de los datos de la </w:t>
      </w:r>
      <w:r w:rsidRPr="00E23CF2">
        <w:rPr>
          <w:i/>
          <w:lang w:val="es-419"/>
        </w:rPr>
        <w:t>datasfera</w:t>
      </w:r>
      <w:r w:rsidRPr="00E23CF2">
        <w:rPr>
          <w:lang w:val="es-419"/>
        </w:rPr>
        <w:t xml:space="preserve"> mundial estarán etiquetados y sólo una quinta parte de ellos se analizará realmente</w:t>
      </w:r>
      <w:r w:rsidR="0093247C" w:rsidRPr="00E23CF2">
        <w:rPr>
          <w:lang w:val="es-419"/>
        </w:rPr>
        <w:t xml:space="preserve">. </w:t>
      </w:r>
      <w:r w:rsidRPr="00E23CF2">
        <w:rPr>
          <w:lang w:val="es-419"/>
        </w:rPr>
        <w:t xml:space="preserve">Los datos, el </w:t>
      </w:r>
      <w:r w:rsidRPr="00E23CF2">
        <w:rPr>
          <w:i/>
          <w:lang w:val="es-419"/>
        </w:rPr>
        <w:t>software</w:t>
      </w:r>
      <w:r w:rsidRPr="00E23CF2">
        <w:rPr>
          <w:lang w:val="es-419"/>
        </w:rPr>
        <w:t xml:space="preserve"> y el </w:t>
      </w:r>
      <w:r w:rsidRPr="00E23CF2">
        <w:rPr>
          <w:i/>
          <w:lang w:val="es-419"/>
        </w:rPr>
        <w:t>hardware</w:t>
      </w:r>
      <w:r w:rsidRPr="00E23CF2">
        <w:rPr>
          <w:lang w:val="es-419"/>
        </w:rPr>
        <w:t xml:space="preserve"> se están convirtiendo en mercancías valiosas</w:t>
      </w:r>
      <w:r w:rsidR="0093247C" w:rsidRPr="00E23CF2">
        <w:rPr>
          <w:lang w:val="es-419"/>
        </w:rPr>
        <w:t xml:space="preserve">. </w:t>
      </w:r>
      <w:r w:rsidRPr="00E23CF2">
        <w:rPr>
          <w:lang w:val="es-419"/>
        </w:rPr>
        <w:t>Pero</w:t>
      </w:r>
      <w:r w:rsidR="0093247C" w:rsidRPr="00E23CF2">
        <w:rPr>
          <w:lang w:val="es-419"/>
        </w:rPr>
        <w:t xml:space="preserve"> </w:t>
      </w:r>
      <w:r w:rsidRPr="00E23CF2">
        <w:rPr>
          <w:lang w:val="es-419"/>
        </w:rPr>
        <w:t>¿cómo garantizar que el 3% de los datos analizados sean relevantes para las empresas y para nuestra sociedad?</w:t>
      </w:r>
    </w:p>
    <w:p w14:paraId="31F0E958" w14:textId="77777777" w:rsidR="00F629A7" w:rsidRPr="00E23CF2" w:rsidRDefault="00F629A7" w:rsidP="00F629A7">
      <w:pPr>
        <w:spacing w:line="276" w:lineRule="auto"/>
        <w:rPr>
          <w:lang w:val="es-419"/>
        </w:rPr>
      </w:pPr>
    </w:p>
    <w:p w14:paraId="75041E30" w14:textId="63080FA0" w:rsidR="00E375B7" w:rsidRPr="00E23CF2" w:rsidRDefault="00F629A7" w:rsidP="00F629A7">
      <w:pPr>
        <w:spacing w:line="276" w:lineRule="auto"/>
        <w:rPr>
          <w:lang w:val="es-419"/>
        </w:rPr>
      </w:pPr>
      <w:r w:rsidRPr="00E23CF2">
        <w:rPr>
          <w:lang w:val="es-419"/>
        </w:rPr>
        <w:t xml:space="preserve">Todas las tecnologías implicadas en la Cuarta Revolución Industrial están directamente relacionadas con la recopilación, el procesamiento y el análisis de datos. Entre ellas se encuentran áreas </w:t>
      </w:r>
      <w:r w:rsidR="00575F5C" w:rsidRPr="00E23CF2">
        <w:rPr>
          <w:lang w:val="es-419"/>
        </w:rPr>
        <w:t xml:space="preserve">tan </w:t>
      </w:r>
      <w:r w:rsidRPr="00E23CF2">
        <w:rPr>
          <w:lang w:val="es-419"/>
        </w:rPr>
        <w:t xml:space="preserve">importantes como el móvil, la </w:t>
      </w:r>
      <w:r w:rsidR="00B72EB4" w:rsidRPr="00E23CF2">
        <w:rPr>
          <w:lang w:val="es-419"/>
        </w:rPr>
        <w:t xml:space="preserve">Internet </w:t>
      </w:r>
      <w:r w:rsidRPr="00E23CF2">
        <w:rPr>
          <w:lang w:val="es-419"/>
        </w:rPr>
        <w:t>de las cosas, la inteligencia artificial, la realidad aumentada, la robótica avanzada, la genómica y las cadenas de bloques</w:t>
      </w:r>
      <w:r w:rsidR="00575F5C" w:rsidRPr="00E23CF2">
        <w:rPr>
          <w:lang w:val="es-419"/>
        </w:rPr>
        <w:t>.</w:t>
      </w:r>
    </w:p>
    <w:p w14:paraId="4CE77D02" w14:textId="77777777" w:rsidR="00F629A7" w:rsidRPr="00E23CF2" w:rsidRDefault="00F629A7" w:rsidP="00F629A7">
      <w:pPr>
        <w:spacing w:line="276" w:lineRule="auto"/>
        <w:rPr>
          <w:lang w:val="es-419"/>
        </w:rPr>
      </w:pPr>
    </w:p>
    <w:p w14:paraId="01EA9C71" w14:textId="5B43A88B" w:rsidR="00295B18" w:rsidRPr="00E23CF2" w:rsidRDefault="00F629A7" w:rsidP="00DE566A">
      <w:pPr>
        <w:spacing w:line="276" w:lineRule="auto"/>
        <w:rPr>
          <w:lang w:val="es-419"/>
        </w:rPr>
      </w:pPr>
      <w:r w:rsidRPr="00E23CF2">
        <w:rPr>
          <w:lang w:val="es-419"/>
        </w:rPr>
        <w:t xml:space="preserve">La industria creativa también es una parte importante de esta revolución. Las </w:t>
      </w:r>
      <w:r w:rsidR="00575F5C" w:rsidRPr="00E23CF2">
        <w:rPr>
          <w:lang w:val="es-419"/>
        </w:rPr>
        <w:t>principales</w:t>
      </w:r>
      <w:r w:rsidRPr="00E23CF2">
        <w:rPr>
          <w:lang w:val="es-419"/>
        </w:rPr>
        <w:t xml:space="preserve"> productoras pueden ahora basar sus decisiones en los datos</w:t>
      </w:r>
      <w:r w:rsidR="0093247C" w:rsidRPr="00E23CF2">
        <w:rPr>
          <w:lang w:val="es-419"/>
        </w:rPr>
        <w:t xml:space="preserve">. </w:t>
      </w:r>
      <w:r w:rsidRPr="00E23CF2">
        <w:rPr>
          <w:lang w:val="es-419"/>
        </w:rPr>
        <w:t>Por ejemplo, pruebas que antes se realizaban para unos pocos cientos de miembros de la audiencia potencial se hacen ahora en milisegundos para millones de personas, decidiendo qué productos se producen y cuáles no</w:t>
      </w:r>
      <w:r w:rsidR="0093247C" w:rsidRPr="00E23CF2">
        <w:rPr>
          <w:lang w:val="es-419"/>
        </w:rPr>
        <w:t xml:space="preserve">. </w:t>
      </w:r>
      <w:r w:rsidRPr="00E23CF2">
        <w:rPr>
          <w:lang w:val="es-419"/>
        </w:rPr>
        <w:t>Esta tecnología, junto con la inteligencia artificial y el aprendizaje automático, permit</w:t>
      </w:r>
      <w:r w:rsidR="00575F5C" w:rsidRPr="00E23CF2">
        <w:rPr>
          <w:lang w:val="es-419"/>
        </w:rPr>
        <w:t xml:space="preserve">e </w:t>
      </w:r>
      <w:r w:rsidRPr="00E23CF2">
        <w:rPr>
          <w:lang w:val="es-419"/>
        </w:rPr>
        <w:t>a los creadores de contenidos</w:t>
      </w:r>
      <w:r w:rsidR="00297336" w:rsidRPr="00E23CF2">
        <w:rPr>
          <w:lang w:val="es-419"/>
        </w:rPr>
        <w:t xml:space="preserve"> </w:t>
      </w:r>
      <w:r w:rsidR="00575F5C" w:rsidRPr="00E23CF2">
        <w:rPr>
          <w:lang w:val="es-419"/>
        </w:rPr>
        <w:t xml:space="preserve">responder directamente a </w:t>
      </w:r>
      <w:r w:rsidRPr="00E23CF2">
        <w:rPr>
          <w:lang w:val="es-419"/>
        </w:rPr>
        <w:t xml:space="preserve">los gustos de un consumidor </w:t>
      </w:r>
      <w:r w:rsidR="00575F5C" w:rsidRPr="00E23CF2">
        <w:rPr>
          <w:lang w:val="es-419"/>
        </w:rPr>
        <w:t>concreto</w:t>
      </w:r>
      <w:r w:rsidRPr="00E23CF2">
        <w:rPr>
          <w:lang w:val="es-419"/>
        </w:rPr>
        <w:t xml:space="preserve"> e incluso anticiparse a sus preferencias y presentarle productos muy apetecibles</w:t>
      </w:r>
      <w:r w:rsidR="00B72EB4" w:rsidRPr="00E23CF2">
        <w:rPr>
          <w:lang w:val="es-419"/>
        </w:rPr>
        <w:t>.</w:t>
      </w:r>
    </w:p>
    <w:p w14:paraId="2770790B" w14:textId="77777777" w:rsidR="00295B18" w:rsidRPr="00E23CF2" w:rsidRDefault="00295B18">
      <w:pPr>
        <w:widowControl/>
        <w:autoSpaceDE/>
        <w:autoSpaceDN/>
        <w:rPr>
          <w:lang w:val="es-419"/>
        </w:rPr>
      </w:pPr>
      <w:r w:rsidRPr="00E23CF2">
        <w:rPr>
          <w:lang w:val="es-419"/>
        </w:rPr>
        <w:br w:type="page"/>
      </w:r>
    </w:p>
    <w:p w14:paraId="1918348C" w14:textId="5034E595" w:rsidR="00561DC9" w:rsidRPr="00E23CF2" w:rsidRDefault="00896ABA" w:rsidP="00DE566A">
      <w:pPr>
        <w:pStyle w:val="Heading3"/>
        <w:spacing w:line="276" w:lineRule="auto"/>
        <w:rPr>
          <w:lang w:val="es-419"/>
        </w:rPr>
      </w:pPr>
      <w:bookmarkStart w:id="20" w:name="_Toc102145890"/>
      <w:r w:rsidRPr="00E23CF2">
        <w:rPr>
          <w:lang w:val="es-419"/>
        </w:rPr>
        <w:lastRenderedPageBreak/>
        <w:t xml:space="preserve">Estudio de caso </w:t>
      </w:r>
      <w:r w:rsidR="00561DC9" w:rsidRPr="00E23CF2">
        <w:rPr>
          <w:lang w:val="es-419"/>
        </w:rPr>
        <w:t xml:space="preserve">VII: </w:t>
      </w:r>
      <w:r w:rsidR="000E6970" w:rsidRPr="00E23CF2">
        <w:rPr>
          <w:lang w:val="es-419"/>
        </w:rPr>
        <w:t xml:space="preserve">Las plataformas </w:t>
      </w:r>
      <w:r w:rsidR="00561DC9" w:rsidRPr="00E23CF2">
        <w:rPr>
          <w:lang w:val="es-419"/>
        </w:rPr>
        <w:t xml:space="preserve">Cine.ar </w:t>
      </w:r>
      <w:r w:rsidR="000E6970" w:rsidRPr="00E23CF2">
        <w:rPr>
          <w:lang w:val="es-419"/>
        </w:rPr>
        <w:t xml:space="preserve">y </w:t>
      </w:r>
      <w:r w:rsidR="00891DAD" w:rsidRPr="00E23CF2">
        <w:rPr>
          <w:lang w:val="es-419"/>
        </w:rPr>
        <w:t>C</w:t>
      </w:r>
      <w:r w:rsidR="00561DC9" w:rsidRPr="00E23CF2">
        <w:rPr>
          <w:lang w:val="es-419"/>
        </w:rPr>
        <w:t>ine.ar.play</w:t>
      </w:r>
      <w:bookmarkEnd w:id="20"/>
    </w:p>
    <w:p w14:paraId="50A4A537" w14:textId="5BE5D059" w:rsidR="00561DC9" w:rsidRPr="00E23CF2" w:rsidRDefault="000E6970" w:rsidP="00902193">
      <w:pPr>
        <w:spacing w:line="276" w:lineRule="auto"/>
        <w:rPr>
          <w:lang w:val="es-419"/>
        </w:rPr>
      </w:pPr>
      <w:r w:rsidRPr="00E23CF2">
        <w:rPr>
          <w:lang w:val="es-419"/>
        </w:rPr>
        <w:t>Idioma</w:t>
      </w:r>
      <w:r w:rsidR="00561DC9" w:rsidRPr="00E23CF2">
        <w:rPr>
          <w:lang w:val="es-419"/>
        </w:rPr>
        <w:t xml:space="preserve">: </w:t>
      </w:r>
      <w:hyperlink r:id="rId35" w:history="1">
        <w:r w:rsidRPr="00E23CF2">
          <w:rPr>
            <w:rStyle w:val="Hyperlink"/>
            <w:lang w:val="es-419"/>
          </w:rPr>
          <w:t>es</w:t>
        </w:r>
        <w:r w:rsidR="00902193" w:rsidRPr="00E23CF2">
          <w:rPr>
            <w:rStyle w:val="Hyperlink"/>
            <w:lang w:val="es-419"/>
          </w:rPr>
          <w:t>pa</w:t>
        </w:r>
        <w:r w:rsidRPr="00E23CF2">
          <w:rPr>
            <w:rStyle w:val="Hyperlink"/>
            <w:lang w:val="es-419"/>
          </w:rPr>
          <w:t>ñol</w:t>
        </w:r>
      </w:hyperlink>
    </w:p>
    <w:p w14:paraId="57631E53" w14:textId="5DB71C41" w:rsidR="00561DC9" w:rsidRPr="00E23CF2" w:rsidRDefault="00561DC9" w:rsidP="00DE566A">
      <w:pPr>
        <w:spacing w:line="276" w:lineRule="auto"/>
        <w:rPr>
          <w:lang w:val="es-419"/>
        </w:rPr>
      </w:pPr>
      <w:r w:rsidRPr="00E23CF2">
        <w:rPr>
          <w:lang w:val="es-419"/>
        </w:rPr>
        <w:t xml:space="preserve">Autor: </w:t>
      </w:r>
      <w:r w:rsidR="000E6970" w:rsidRPr="00E23CF2">
        <w:rPr>
          <w:lang w:val="es-419"/>
        </w:rPr>
        <w:t>Sr</w:t>
      </w:r>
      <w:r w:rsidR="00B72EB4" w:rsidRPr="00E23CF2">
        <w:rPr>
          <w:lang w:val="es-419"/>
        </w:rPr>
        <w:t>. Gustavo Schötz</w:t>
      </w:r>
    </w:p>
    <w:p w14:paraId="108F2CD9" w14:textId="48E2F0D3" w:rsidR="00561DC9" w:rsidRPr="00E23CF2" w:rsidRDefault="00896ABA" w:rsidP="00DE566A">
      <w:pPr>
        <w:pStyle w:val="Heading4"/>
        <w:spacing w:line="276" w:lineRule="auto"/>
        <w:rPr>
          <w:lang w:val="es-419"/>
        </w:rPr>
      </w:pPr>
      <w:r w:rsidRPr="00E23CF2">
        <w:rPr>
          <w:lang w:val="es-419"/>
        </w:rPr>
        <w:t>Resumen</w:t>
      </w:r>
    </w:p>
    <w:p w14:paraId="7E64AF8B" w14:textId="20C88BB5" w:rsidR="001C7BA6" w:rsidRPr="00E23CF2" w:rsidRDefault="001C7BA6" w:rsidP="00DE566A">
      <w:pPr>
        <w:spacing w:line="276" w:lineRule="auto"/>
        <w:rPr>
          <w:lang w:val="es-419"/>
        </w:rPr>
      </w:pPr>
      <w:r w:rsidRPr="00E23CF2">
        <w:rPr>
          <w:lang w:val="es-419"/>
        </w:rPr>
        <w:t xml:space="preserve">Este estudio de caso resume la experiencia de la creación de dos plataformas en línea dedicadas a ofrecer contenidos audiovisuales argentinos. El </w:t>
      </w:r>
      <w:r w:rsidR="00E32325" w:rsidRPr="00E23CF2">
        <w:rPr>
          <w:lang w:val="es-419"/>
        </w:rPr>
        <w:t xml:space="preserve">estudio de </w:t>
      </w:r>
      <w:r w:rsidRPr="00E23CF2">
        <w:rPr>
          <w:lang w:val="es-419"/>
        </w:rPr>
        <w:t>caso examina los motivos de la creación de estas</w:t>
      </w:r>
      <w:r w:rsidR="00297336" w:rsidRPr="00E23CF2">
        <w:rPr>
          <w:lang w:val="es-419"/>
        </w:rPr>
        <w:t xml:space="preserve"> </w:t>
      </w:r>
      <w:r w:rsidR="00923193" w:rsidRPr="00E23CF2">
        <w:rPr>
          <w:lang w:val="es-419"/>
        </w:rPr>
        <w:t>plataformas,</w:t>
      </w:r>
      <w:r w:rsidRPr="00E23CF2">
        <w:rPr>
          <w:lang w:val="es-419"/>
        </w:rPr>
        <w:t xml:space="preserve"> así como posibles lecciones aprendidas </w:t>
      </w:r>
      <w:r w:rsidR="001877DE" w:rsidRPr="00E23CF2">
        <w:rPr>
          <w:lang w:val="es-419"/>
        </w:rPr>
        <w:t>de</w:t>
      </w:r>
      <w:r w:rsidRPr="00E23CF2">
        <w:rPr>
          <w:lang w:val="es-419"/>
        </w:rPr>
        <w:t xml:space="preserve"> dicho proceso.</w:t>
      </w:r>
    </w:p>
    <w:p w14:paraId="39A461E5" w14:textId="77777777" w:rsidR="004520AE" w:rsidRPr="00E23CF2" w:rsidRDefault="004520AE" w:rsidP="00DE566A">
      <w:pPr>
        <w:rPr>
          <w:lang w:val="es-419"/>
        </w:rPr>
      </w:pPr>
    </w:p>
    <w:p w14:paraId="724C730B" w14:textId="77777777" w:rsidR="00A86FB4" w:rsidRPr="00E23CF2" w:rsidRDefault="00A86FB4" w:rsidP="00804DB7">
      <w:pPr>
        <w:rPr>
          <w:lang w:val="es-419"/>
        </w:rPr>
      </w:pPr>
    </w:p>
    <w:p w14:paraId="1506F129" w14:textId="6FAE52CD" w:rsidR="0081533E" w:rsidRPr="00E23CF2" w:rsidRDefault="0081533E" w:rsidP="00F629A7">
      <w:pPr>
        <w:pStyle w:val="Endofdocument-Annex"/>
        <w:ind w:left="5533"/>
        <w:rPr>
          <w:lang w:val="es-419"/>
        </w:rPr>
      </w:pPr>
      <w:r w:rsidRPr="00E23CF2">
        <w:rPr>
          <w:lang w:val="es-419"/>
        </w:rPr>
        <w:t>[</w:t>
      </w:r>
      <w:r w:rsidR="00896ABA" w:rsidRPr="00E23CF2">
        <w:rPr>
          <w:lang w:val="es-419"/>
        </w:rPr>
        <w:t>Fin del Anexo y del documento</w:t>
      </w:r>
      <w:r w:rsidRPr="00E23CF2">
        <w:rPr>
          <w:lang w:val="es-419"/>
        </w:rPr>
        <w:t>]</w:t>
      </w:r>
    </w:p>
    <w:sectPr w:rsidR="0081533E" w:rsidRPr="00E23CF2" w:rsidSect="004520AE">
      <w:headerReference w:type="default" r:id="rId36"/>
      <w:headerReference w:type="first" r:id="rId37"/>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DC067" w14:textId="77777777" w:rsidR="00A41E14" w:rsidRDefault="00A41E14" w:rsidP="008934BE">
      <w:r>
        <w:separator/>
      </w:r>
    </w:p>
  </w:endnote>
  <w:endnote w:type="continuationSeparator" w:id="0">
    <w:p w14:paraId="5EA29736" w14:textId="77777777" w:rsidR="00A41E14" w:rsidRDefault="00A41E14"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8798" w14:textId="77777777" w:rsidR="00B31318" w:rsidRDefault="00B31318" w:rsidP="008934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CAF15" w14:textId="77777777" w:rsidR="00A41E14" w:rsidRDefault="00A41E14" w:rsidP="008934BE">
      <w:r>
        <w:separator/>
      </w:r>
    </w:p>
  </w:footnote>
  <w:footnote w:type="continuationSeparator" w:id="0">
    <w:p w14:paraId="3D80507C" w14:textId="77777777" w:rsidR="00A41E14" w:rsidRDefault="00A41E14" w:rsidP="0089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60A1" w14:textId="77777777" w:rsidR="00B31318" w:rsidRDefault="00B31318" w:rsidP="00B53986">
    <w:pPr>
      <w:pStyle w:val="Header"/>
      <w:jc w:val="right"/>
    </w:pPr>
    <w:r>
      <w:t>CDIP/28/4</w:t>
    </w:r>
  </w:p>
  <w:p w14:paraId="2F0A09FC" w14:textId="77777777" w:rsidR="00B31318" w:rsidRDefault="00B31318" w:rsidP="00B53986">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F2DC803" w14:textId="77777777" w:rsidR="00B31318" w:rsidRDefault="00B31318"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CA16" w14:textId="77777777" w:rsidR="00B31318" w:rsidRDefault="00B31318" w:rsidP="00C81EFC">
    <w:pPr>
      <w:pStyle w:val="Header"/>
      <w:jc w:val="right"/>
    </w:pPr>
    <w:r>
      <w:t>CDIP/28/INF/6</w:t>
    </w:r>
  </w:p>
  <w:p w14:paraId="4D9AB829" w14:textId="3133C7DC" w:rsidR="00B31318" w:rsidRPr="00295B18" w:rsidRDefault="00B31318" w:rsidP="00C81EFC">
    <w:pPr>
      <w:pStyle w:val="Header"/>
      <w:jc w:val="right"/>
      <w:rPr>
        <w:lang w:val="es-ES"/>
      </w:rPr>
    </w:pPr>
    <w:r w:rsidRPr="00295B18">
      <w:rPr>
        <w:lang w:val="es-ES"/>
      </w:rPr>
      <w:t>Anex</w:t>
    </w:r>
    <w:r w:rsidR="00295B18" w:rsidRPr="00295B18">
      <w:rPr>
        <w:lang w:val="es-ES"/>
      </w:rPr>
      <w:t>o</w:t>
    </w:r>
    <w:r w:rsidRPr="00295B18">
      <w:rPr>
        <w:lang w:val="es-ES"/>
      </w:rPr>
      <w:t xml:space="preserve">, </w:t>
    </w:r>
    <w:r w:rsidR="00295B18" w:rsidRPr="00295B18">
      <w:rPr>
        <w:lang w:val="es-ES"/>
      </w:rPr>
      <w:t>página</w:t>
    </w:r>
    <w:r w:rsidRPr="00295B18">
      <w:rPr>
        <w:lang w:val="es-ES"/>
      </w:rPr>
      <w:t xml:space="preserve"> </w:t>
    </w:r>
    <w:sdt>
      <w:sdtPr>
        <w:rPr>
          <w:lang w:val="es-ES"/>
        </w:rPr>
        <w:id w:val="245234009"/>
        <w:docPartObj>
          <w:docPartGallery w:val="Page Numbers (Top of Page)"/>
          <w:docPartUnique/>
        </w:docPartObj>
      </w:sdtPr>
      <w:sdtEndPr>
        <w:rPr>
          <w:noProof/>
        </w:rPr>
      </w:sdtEndPr>
      <w:sdtContent>
        <w:r w:rsidRPr="00295B18">
          <w:rPr>
            <w:lang w:val="es-ES"/>
          </w:rPr>
          <w:fldChar w:fldCharType="begin"/>
        </w:r>
        <w:r w:rsidRPr="00295B18">
          <w:rPr>
            <w:lang w:val="es-ES"/>
          </w:rPr>
          <w:instrText xml:space="preserve"> PAGE   \* MERGEFORMAT </w:instrText>
        </w:r>
        <w:r w:rsidRPr="00295B18">
          <w:rPr>
            <w:lang w:val="es-ES"/>
          </w:rPr>
          <w:fldChar w:fldCharType="separate"/>
        </w:r>
        <w:r w:rsidR="00C81EFC">
          <w:rPr>
            <w:noProof/>
            <w:lang w:val="es-ES"/>
          </w:rPr>
          <w:t>2</w:t>
        </w:r>
        <w:r w:rsidRPr="00295B18">
          <w:rPr>
            <w:noProof/>
            <w:lang w:val="es-ES"/>
          </w:rPr>
          <w:fldChar w:fldCharType="end"/>
        </w:r>
      </w:sdtContent>
    </w:sdt>
  </w:p>
  <w:p w14:paraId="4397D4A3" w14:textId="77777777" w:rsidR="00B31318" w:rsidRDefault="00B31318" w:rsidP="00C81EFC">
    <w:pPr>
      <w:pStyle w:val="Header"/>
      <w:jc w:val="right"/>
    </w:pPr>
  </w:p>
  <w:p w14:paraId="32C53F97" w14:textId="77777777" w:rsidR="00B31318" w:rsidRDefault="00B31318" w:rsidP="00C81E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0A3F" w14:textId="77777777" w:rsidR="00C81EFC" w:rsidRPr="00C81EFC" w:rsidRDefault="00C81EFC" w:rsidP="00C81EFC">
    <w:pPr>
      <w:pStyle w:val="Header"/>
      <w:jc w:val="right"/>
      <w:rPr>
        <w:lang w:val="es-ES_tradnl"/>
      </w:rPr>
    </w:pPr>
    <w:r w:rsidRPr="00C81EFC">
      <w:rPr>
        <w:lang w:val="es-ES_tradnl"/>
      </w:rPr>
      <w:t>CDIP/28/INF/6</w:t>
    </w:r>
  </w:p>
  <w:p w14:paraId="3D27D726" w14:textId="11324756" w:rsidR="00C81EFC" w:rsidRPr="00C81EFC" w:rsidRDefault="00C81EFC" w:rsidP="00C81EFC">
    <w:pPr>
      <w:pStyle w:val="Header"/>
      <w:jc w:val="right"/>
      <w:rPr>
        <w:lang w:val="es-ES_tradnl"/>
      </w:rPr>
    </w:pPr>
    <w:r w:rsidRPr="00C81EFC">
      <w:rPr>
        <w:lang w:val="es-ES_tradnl"/>
      </w:rPr>
      <w:t xml:space="preserve">Anexo, página </w:t>
    </w:r>
    <w:sdt>
      <w:sdtPr>
        <w:rPr>
          <w:lang w:val="es-ES_tradnl"/>
        </w:rPr>
        <w:id w:val="912581266"/>
        <w:docPartObj>
          <w:docPartGallery w:val="Page Numbers (Top of Page)"/>
          <w:docPartUnique/>
        </w:docPartObj>
      </w:sdtPr>
      <w:sdtEndPr>
        <w:rPr>
          <w:noProof/>
        </w:rPr>
      </w:sdtEndPr>
      <w:sdtContent>
        <w:r w:rsidRPr="00C81EFC">
          <w:rPr>
            <w:lang w:val="es-ES_tradnl"/>
          </w:rPr>
          <w:fldChar w:fldCharType="begin"/>
        </w:r>
        <w:r w:rsidRPr="00C81EFC">
          <w:rPr>
            <w:lang w:val="es-ES_tradnl"/>
          </w:rPr>
          <w:instrText xml:space="preserve"> PAGE   \* MERGEFORMAT </w:instrText>
        </w:r>
        <w:r w:rsidRPr="00C81EFC">
          <w:rPr>
            <w:lang w:val="es-ES_tradnl"/>
          </w:rPr>
          <w:fldChar w:fldCharType="separate"/>
        </w:r>
        <w:r w:rsidR="00E23CF2">
          <w:rPr>
            <w:noProof/>
            <w:lang w:val="es-ES_tradnl"/>
          </w:rPr>
          <w:t>14</w:t>
        </w:r>
        <w:r w:rsidRPr="00C81EFC">
          <w:rPr>
            <w:noProof/>
            <w:lang w:val="es-ES_tradnl"/>
          </w:rPr>
          <w:fldChar w:fldCharType="end"/>
        </w:r>
      </w:sdtContent>
    </w:sdt>
  </w:p>
  <w:p w14:paraId="3C75927D" w14:textId="77777777" w:rsidR="00C81EFC" w:rsidRPr="00C81EFC" w:rsidRDefault="00C81EFC" w:rsidP="00C81EFC">
    <w:pPr>
      <w:pStyle w:val="Header"/>
      <w:jc w:val="right"/>
      <w:rPr>
        <w:lang w:val="es-ES_tradnl"/>
      </w:rPr>
    </w:pPr>
  </w:p>
  <w:p w14:paraId="05819C68" w14:textId="77777777" w:rsidR="00C81EFC" w:rsidRPr="00C81EFC" w:rsidRDefault="00C81EFC" w:rsidP="00C81EFC">
    <w:pPr>
      <w:pStyle w:val="Header"/>
      <w:jc w:val="right"/>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C0DD" w14:textId="77777777" w:rsidR="00B31318" w:rsidRPr="00C81EFC" w:rsidRDefault="00B31318" w:rsidP="0081533E">
    <w:pPr>
      <w:pStyle w:val="Header"/>
      <w:jc w:val="right"/>
      <w:rPr>
        <w:lang w:val="es-ES_tradnl"/>
      </w:rPr>
    </w:pPr>
    <w:r w:rsidRPr="00C81EFC">
      <w:rPr>
        <w:lang w:val="es-ES_tradnl"/>
      </w:rPr>
      <w:t>CDIP/28/INF/6</w:t>
    </w:r>
  </w:p>
  <w:p w14:paraId="2B24A206" w14:textId="7F3980D0" w:rsidR="00B31318" w:rsidRPr="00C81EFC" w:rsidRDefault="00B31318" w:rsidP="00080932">
    <w:pPr>
      <w:pStyle w:val="Header"/>
      <w:jc w:val="right"/>
      <w:rPr>
        <w:lang w:val="es-ES_tradnl"/>
      </w:rPr>
    </w:pPr>
    <w:r w:rsidRPr="00C81EFC">
      <w:rPr>
        <w:lang w:val="es-ES_tradnl"/>
      </w:rPr>
      <w:t>ANEX</w:t>
    </w:r>
    <w:r w:rsidR="00DC503F" w:rsidRPr="00C81EFC">
      <w:rPr>
        <w:lang w:val="es-ES_tradnl"/>
      </w:rPr>
      <w:t>O</w:t>
    </w:r>
  </w:p>
  <w:p w14:paraId="37687B73" w14:textId="03BA5BAE" w:rsidR="00B31318" w:rsidRPr="00C81EFC" w:rsidRDefault="00B31318" w:rsidP="004432ED">
    <w:pPr>
      <w:pStyle w:val="Header"/>
      <w:jc w:val="right"/>
      <w:rPr>
        <w:lang w:val="es-ES_tradnl"/>
      </w:rPr>
    </w:pPr>
  </w:p>
  <w:p w14:paraId="3E54B841" w14:textId="77777777" w:rsidR="00B31318" w:rsidRPr="00C81EFC" w:rsidRDefault="00B31318" w:rsidP="004520AE">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70A435C"/>
    <w:multiLevelType w:val="hybridMultilevel"/>
    <w:tmpl w:val="6C044B94"/>
    <w:lvl w:ilvl="0" w:tplc="5AEA4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E574B3"/>
    <w:multiLevelType w:val="hybridMultilevel"/>
    <w:tmpl w:val="48E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6" w15:restartNumberingAfterBreak="0">
    <w:nsid w:val="678A6DF5"/>
    <w:multiLevelType w:val="hybridMultilevel"/>
    <w:tmpl w:val="4F3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1"/>
  </w:num>
  <w:num w:numId="3">
    <w:abstractNumId w:val="23"/>
  </w:num>
  <w:num w:numId="4">
    <w:abstractNumId w:val="19"/>
  </w:num>
  <w:num w:numId="5">
    <w:abstractNumId w:val="0"/>
  </w:num>
  <w:num w:numId="6">
    <w:abstractNumId w:val="13"/>
  </w:num>
  <w:num w:numId="7">
    <w:abstractNumId w:val="15"/>
  </w:num>
  <w:num w:numId="8">
    <w:abstractNumId w:val="18"/>
  </w:num>
  <w:num w:numId="9">
    <w:abstractNumId w:val="20"/>
  </w:num>
  <w:num w:numId="10">
    <w:abstractNumId w:val="14"/>
  </w:num>
  <w:num w:numId="11">
    <w:abstractNumId w:val="17"/>
  </w:num>
  <w:num w:numId="12">
    <w:abstractNumId w:val="6"/>
  </w:num>
  <w:num w:numId="13">
    <w:abstractNumId w:val="5"/>
  </w:num>
  <w:num w:numId="14">
    <w:abstractNumId w:val="2"/>
  </w:num>
  <w:num w:numId="15">
    <w:abstractNumId w:val="12"/>
  </w:num>
  <w:num w:numId="16">
    <w:abstractNumId w:val="22"/>
  </w:num>
  <w:num w:numId="17">
    <w:abstractNumId w:val="8"/>
  </w:num>
  <w:num w:numId="18">
    <w:abstractNumId w:val="9"/>
  </w:num>
  <w:num w:numId="19">
    <w:abstractNumId w:val="10"/>
  </w:num>
  <w:num w:numId="20">
    <w:abstractNumId w:val="7"/>
  </w:num>
  <w:num w:numId="21">
    <w:abstractNumId w:val="21"/>
  </w:num>
  <w:num w:numId="22">
    <w:abstractNumId w:val="16"/>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13E23"/>
    <w:rsid w:val="0003122A"/>
    <w:rsid w:val="00031FEF"/>
    <w:rsid w:val="0004137F"/>
    <w:rsid w:val="000628DC"/>
    <w:rsid w:val="00073A2C"/>
    <w:rsid w:val="00080932"/>
    <w:rsid w:val="00086DDE"/>
    <w:rsid w:val="000A687D"/>
    <w:rsid w:val="000A76EF"/>
    <w:rsid w:val="000A7DCD"/>
    <w:rsid w:val="000A7E1C"/>
    <w:rsid w:val="000C5734"/>
    <w:rsid w:val="000C7E5F"/>
    <w:rsid w:val="000E2054"/>
    <w:rsid w:val="000E4A2C"/>
    <w:rsid w:val="000E6970"/>
    <w:rsid w:val="000F0C7F"/>
    <w:rsid w:val="000F5E56"/>
    <w:rsid w:val="000F6BB1"/>
    <w:rsid w:val="00101266"/>
    <w:rsid w:val="00103269"/>
    <w:rsid w:val="00116D3D"/>
    <w:rsid w:val="001355B5"/>
    <w:rsid w:val="0016107D"/>
    <w:rsid w:val="00162A56"/>
    <w:rsid w:val="00166160"/>
    <w:rsid w:val="001679AA"/>
    <w:rsid w:val="0017442F"/>
    <w:rsid w:val="001770BA"/>
    <w:rsid w:val="00181ACC"/>
    <w:rsid w:val="001877DE"/>
    <w:rsid w:val="001A2B53"/>
    <w:rsid w:val="001A6079"/>
    <w:rsid w:val="001C3A58"/>
    <w:rsid w:val="001C7BA6"/>
    <w:rsid w:val="001D73F0"/>
    <w:rsid w:val="00202119"/>
    <w:rsid w:val="002045D3"/>
    <w:rsid w:val="00221761"/>
    <w:rsid w:val="00227AD3"/>
    <w:rsid w:val="00233A54"/>
    <w:rsid w:val="00235B02"/>
    <w:rsid w:val="002371A9"/>
    <w:rsid w:val="00245A57"/>
    <w:rsid w:val="00247D7D"/>
    <w:rsid w:val="0025033B"/>
    <w:rsid w:val="002515BD"/>
    <w:rsid w:val="002570D2"/>
    <w:rsid w:val="00262088"/>
    <w:rsid w:val="00264A99"/>
    <w:rsid w:val="00275E3B"/>
    <w:rsid w:val="00283A23"/>
    <w:rsid w:val="0029246E"/>
    <w:rsid w:val="00295B18"/>
    <w:rsid w:val="00297336"/>
    <w:rsid w:val="002A35E3"/>
    <w:rsid w:val="002A3E86"/>
    <w:rsid w:val="002A4D59"/>
    <w:rsid w:val="002A6F99"/>
    <w:rsid w:val="002B2201"/>
    <w:rsid w:val="002B663F"/>
    <w:rsid w:val="002D163C"/>
    <w:rsid w:val="002D3827"/>
    <w:rsid w:val="002E5287"/>
    <w:rsid w:val="002E6D08"/>
    <w:rsid w:val="002F1923"/>
    <w:rsid w:val="002F588F"/>
    <w:rsid w:val="00302710"/>
    <w:rsid w:val="00305AB1"/>
    <w:rsid w:val="0030749A"/>
    <w:rsid w:val="00317DE6"/>
    <w:rsid w:val="003260FE"/>
    <w:rsid w:val="00336A70"/>
    <w:rsid w:val="0034552F"/>
    <w:rsid w:val="003615BE"/>
    <w:rsid w:val="0037304E"/>
    <w:rsid w:val="00384C88"/>
    <w:rsid w:val="003B07D9"/>
    <w:rsid w:val="003B6255"/>
    <w:rsid w:val="003B6C92"/>
    <w:rsid w:val="003C06A0"/>
    <w:rsid w:val="003D2287"/>
    <w:rsid w:val="003E0AF3"/>
    <w:rsid w:val="003E5634"/>
    <w:rsid w:val="003E6531"/>
    <w:rsid w:val="004172DE"/>
    <w:rsid w:val="00431118"/>
    <w:rsid w:val="004425A5"/>
    <w:rsid w:val="00442F42"/>
    <w:rsid w:val="004432ED"/>
    <w:rsid w:val="00444E3B"/>
    <w:rsid w:val="004520AE"/>
    <w:rsid w:val="00460367"/>
    <w:rsid w:val="00475BE8"/>
    <w:rsid w:val="00496723"/>
    <w:rsid w:val="004A6106"/>
    <w:rsid w:val="004B2EC3"/>
    <w:rsid w:val="004C63C7"/>
    <w:rsid w:val="004C6C8F"/>
    <w:rsid w:val="004D0340"/>
    <w:rsid w:val="004E5574"/>
    <w:rsid w:val="004F2691"/>
    <w:rsid w:val="0051098F"/>
    <w:rsid w:val="00526FC6"/>
    <w:rsid w:val="005307CF"/>
    <w:rsid w:val="00532316"/>
    <w:rsid w:val="005350E9"/>
    <w:rsid w:val="005617C2"/>
    <w:rsid w:val="00561DC9"/>
    <w:rsid w:val="00566193"/>
    <w:rsid w:val="00575F5C"/>
    <w:rsid w:val="005774B0"/>
    <w:rsid w:val="005849C5"/>
    <w:rsid w:val="0059321E"/>
    <w:rsid w:val="005934CE"/>
    <w:rsid w:val="00594470"/>
    <w:rsid w:val="005A7823"/>
    <w:rsid w:val="005A7D28"/>
    <w:rsid w:val="005B5926"/>
    <w:rsid w:val="005C3340"/>
    <w:rsid w:val="005D0B46"/>
    <w:rsid w:val="005E09EF"/>
    <w:rsid w:val="005F7721"/>
    <w:rsid w:val="00614435"/>
    <w:rsid w:val="00620F92"/>
    <w:rsid w:val="00622BA3"/>
    <w:rsid w:val="00627ECF"/>
    <w:rsid w:val="0063314D"/>
    <w:rsid w:val="00647E18"/>
    <w:rsid w:val="00657D79"/>
    <w:rsid w:val="006751CE"/>
    <w:rsid w:val="006753A9"/>
    <w:rsid w:val="00680D1B"/>
    <w:rsid w:val="00681EDA"/>
    <w:rsid w:val="006820CB"/>
    <w:rsid w:val="00686685"/>
    <w:rsid w:val="006A4EC0"/>
    <w:rsid w:val="006A69AF"/>
    <w:rsid w:val="006B0B6E"/>
    <w:rsid w:val="006B7A50"/>
    <w:rsid w:val="006B7EDA"/>
    <w:rsid w:val="006C059B"/>
    <w:rsid w:val="006C206E"/>
    <w:rsid w:val="006D6B32"/>
    <w:rsid w:val="006E2DE4"/>
    <w:rsid w:val="006E35D9"/>
    <w:rsid w:val="006E40CF"/>
    <w:rsid w:val="006E44B5"/>
    <w:rsid w:val="006F4F7F"/>
    <w:rsid w:val="006F6770"/>
    <w:rsid w:val="007111C2"/>
    <w:rsid w:val="00713F47"/>
    <w:rsid w:val="007301C7"/>
    <w:rsid w:val="00743ACD"/>
    <w:rsid w:val="0075704C"/>
    <w:rsid w:val="007574AC"/>
    <w:rsid w:val="0076514B"/>
    <w:rsid w:val="007677F4"/>
    <w:rsid w:val="00791502"/>
    <w:rsid w:val="007923FE"/>
    <w:rsid w:val="007951D4"/>
    <w:rsid w:val="007A359F"/>
    <w:rsid w:val="007A7E0B"/>
    <w:rsid w:val="007B210F"/>
    <w:rsid w:val="007B240C"/>
    <w:rsid w:val="007B26CB"/>
    <w:rsid w:val="007B6FE2"/>
    <w:rsid w:val="007C6E1E"/>
    <w:rsid w:val="007D1CC4"/>
    <w:rsid w:val="007D49BE"/>
    <w:rsid w:val="007D53C7"/>
    <w:rsid w:val="007D67AC"/>
    <w:rsid w:val="007E6C8A"/>
    <w:rsid w:val="007F1256"/>
    <w:rsid w:val="007F2AEB"/>
    <w:rsid w:val="00802A7E"/>
    <w:rsid w:val="008034BF"/>
    <w:rsid w:val="00804DB7"/>
    <w:rsid w:val="008135C2"/>
    <w:rsid w:val="0081533E"/>
    <w:rsid w:val="0081795C"/>
    <w:rsid w:val="00817E3C"/>
    <w:rsid w:val="00836554"/>
    <w:rsid w:val="00850124"/>
    <w:rsid w:val="00850B55"/>
    <w:rsid w:val="00851ECD"/>
    <w:rsid w:val="00881BFF"/>
    <w:rsid w:val="0088252A"/>
    <w:rsid w:val="00891DAD"/>
    <w:rsid w:val="008932B0"/>
    <w:rsid w:val="008934BE"/>
    <w:rsid w:val="00896ABA"/>
    <w:rsid w:val="008B23A8"/>
    <w:rsid w:val="008B7A5A"/>
    <w:rsid w:val="008C1F8B"/>
    <w:rsid w:val="008C4467"/>
    <w:rsid w:val="008C4B2F"/>
    <w:rsid w:val="008D630F"/>
    <w:rsid w:val="008E4814"/>
    <w:rsid w:val="008E67EB"/>
    <w:rsid w:val="008F2462"/>
    <w:rsid w:val="008F4544"/>
    <w:rsid w:val="008F4EB0"/>
    <w:rsid w:val="00902193"/>
    <w:rsid w:val="009166C2"/>
    <w:rsid w:val="0092316B"/>
    <w:rsid w:val="00923193"/>
    <w:rsid w:val="0093247C"/>
    <w:rsid w:val="0093418B"/>
    <w:rsid w:val="00942D51"/>
    <w:rsid w:val="0094319B"/>
    <w:rsid w:val="009479DF"/>
    <w:rsid w:val="009534CD"/>
    <w:rsid w:val="00957EB0"/>
    <w:rsid w:val="009618D3"/>
    <w:rsid w:val="00961B5F"/>
    <w:rsid w:val="00967997"/>
    <w:rsid w:val="009709C8"/>
    <w:rsid w:val="00990109"/>
    <w:rsid w:val="009A20C3"/>
    <w:rsid w:val="009B6238"/>
    <w:rsid w:val="009C08C8"/>
    <w:rsid w:val="009C4D02"/>
    <w:rsid w:val="009C6C3D"/>
    <w:rsid w:val="009D1004"/>
    <w:rsid w:val="009E3050"/>
    <w:rsid w:val="00A0179E"/>
    <w:rsid w:val="00A03798"/>
    <w:rsid w:val="00A136A9"/>
    <w:rsid w:val="00A23BA1"/>
    <w:rsid w:val="00A24759"/>
    <w:rsid w:val="00A27796"/>
    <w:rsid w:val="00A41E14"/>
    <w:rsid w:val="00A50DA3"/>
    <w:rsid w:val="00A51AFE"/>
    <w:rsid w:val="00A661F6"/>
    <w:rsid w:val="00A714E1"/>
    <w:rsid w:val="00A734D6"/>
    <w:rsid w:val="00A7391D"/>
    <w:rsid w:val="00A8320F"/>
    <w:rsid w:val="00A865FC"/>
    <w:rsid w:val="00A86F0A"/>
    <w:rsid w:val="00A86FB4"/>
    <w:rsid w:val="00A90FCC"/>
    <w:rsid w:val="00A92888"/>
    <w:rsid w:val="00AA59D2"/>
    <w:rsid w:val="00AB4135"/>
    <w:rsid w:val="00AB441D"/>
    <w:rsid w:val="00AB69E8"/>
    <w:rsid w:val="00AC306A"/>
    <w:rsid w:val="00AF24AC"/>
    <w:rsid w:val="00AF514F"/>
    <w:rsid w:val="00B05386"/>
    <w:rsid w:val="00B05BB8"/>
    <w:rsid w:val="00B065A2"/>
    <w:rsid w:val="00B10784"/>
    <w:rsid w:val="00B12F3B"/>
    <w:rsid w:val="00B205FB"/>
    <w:rsid w:val="00B23D45"/>
    <w:rsid w:val="00B24897"/>
    <w:rsid w:val="00B30BCB"/>
    <w:rsid w:val="00B31318"/>
    <w:rsid w:val="00B41ABE"/>
    <w:rsid w:val="00B436D8"/>
    <w:rsid w:val="00B51DC8"/>
    <w:rsid w:val="00B5356A"/>
    <w:rsid w:val="00B53986"/>
    <w:rsid w:val="00B63EFE"/>
    <w:rsid w:val="00B65760"/>
    <w:rsid w:val="00B7116B"/>
    <w:rsid w:val="00B72EB4"/>
    <w:rsid w:val="00B83719"/>
    <w:rsid w:val="00B94EF7"/>
    <w:rsid w:val="00BB3156"/>
    <w:rsid w:val="00BD1BB0"/>
    <w:rsid w:val="00BD3632"/>
    <w:rsid w:val="00BD571B"/>
    <w:rsid w:val="00BE73BB"/>
    <w:rsid w:val="00C03CF8"/>
    <w:rsid w:val="00C17BB1"/>
    <w:rsid w:val="00C24239"/>
    <w:rsid w:val="00C25D36"/>
    <w:rsid w:val="00C31AC6"/>
    <w:rsid w:val="00C3317C"/>
    <w:rsid w:val="00C44263"/>
    <w:rsid w:val="00C46B47"/>
    <w:rsid w:val="00C554EC"/>
    <w:rsid w:val="00C65C3F"/>
    <w:rsid w:val="00C66BE6"/>
    <w:rsid w:val="00C673F4"/>
    <w:rsid w:val="00C71BB9"/>
    <w:rsid w:val="00C72A96"/>
    <w:rsid w:val="00C75B9C"/>
    <w:rsid w:val="00C81EFC"/>
    <w:rsid w:val="00CB23A8"/>
    <w:rsid w:val="00CC3D5E"/>
    <w:rsid w:val="00CC5384"/>
    <w:rsid w:val="00CC7919"/>
    <w:rsid w:val="00CF096C"/>
    <w:rsid w:val="00CF1631"/>
    <w:rsid w:val="00CF21CE"/>
    <w:rsid w:val="00CF2DA6"/>
    <w:rsid w:val="00CF3692"/>
    <w:rsid w:val="00CF572D"/>
    <w:rsid w:val="00D034F3"/>
    <w:rsid w:val="00D10736"/>
    <w:rsid w:val="00D12D32"/>
    <w:rsid w:val="00D15CEA"/>
    <w:rsid w:val="00D17662"/>
    <w:rsid w:val="00D2011D"/>
    <w:rsid w:val="00D25381"/>
    <w:rsid w:val="00D30069"/>
    <w:rsid w:val="00D30293"/>
    <w:rsid w:val="00D316C9"/>
    <w:rsid w:val="00D536ED"/>
    <w:rsid w:val="00D67E0F"/>
    <w:rsid w:val="00D71538"/>
    <w:rsid w:val="00D72507"/>
    <w:rsid w:val="00D7517E"/>
    <w:rsid w:val="00D8293E"/>
    <w:rsid w:val="00D94BA1"/>
    <w:rsid w:val="00DA2456"/>
    <w:rsid w:val="00DA4391"/>
    <w:rsid w:val="00DA4ACD"/>
    <w:rsid w:val="00DC503F"/>
    <w:rsid w:val="00DE0D44"/>
    <w:rsid w:val="00DE566A"/>
    <w:rsid w:val="00DF1561"/>
    <w:rsid w:val="00DF2B74"/>
    <w:rsid w:val="00DF5BD4"/>
    <w:rsid w:val="00E05141"/>
    <w:rsid w:val="00E23CF2"/>
    <w:rsid w:val="00E32325"/>
    <w:rsid w:val="00E375B7"/>
    <w:rsid w:val="00E4166C"/>
    <w:rsid w:val="00E5127C"/>
    <w:rsid w:val="00E829F4"/>
    <w:rsid w:val="00EA4A34"/>
    <w:rsid w:val="00EA64FD"/>
    <w:rsid w:val="00EA70FB"/>
    <w:rsid w:val="00EB54F5"/>
    <w:rsid w:val="00EC3590"/>
    <w:rsid w:val="00ED5291"/>
    <w:rsid w:val="00ED6D40"/>
    <w:rsid w:val="00EE05E4"/>
    <w:rsid w:val="00EE1CFD"/>
    <w:rsid w:val="00EE2D1C"/>
    <w:rsid w:val="00EF7D4F"/>
    <w:rsid w:val="00F02AF4"/>
    <w:rsid w:val="00F12305"/>
    <w:rsid w:val="00F14663"/>
    <w:rsid w:val="00F21453"/>
    <w:rsid w:val="00F22A7E"/>
    <w:rsid w:val="00F236DA"/>
    <w:rsid w:val="00F23A7C"/>
    <w:rsid w:val="00F246B9"/>
    <w:rsid w:val="00F319F3"/>
    <w:rsid w:val="00F45B8F"/>
    <w:rsid w:val="00F51294"/>
    <w:rsid w:val="00F62673"/>
    <w:rsid w:val="00F629A7"/>
    <w:rsid w:val="00F726FC"/>
    <w:rsid w:val="00F9282A"/>
    <w:rsid w:val="00FA2FAD"/>
    <w:rsid w:val="00FE74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B995CF"/>
  <w15:chartTrackingRefBased/>
  <w15:docId w15:val="{D267CE0B-5C54-482B-840B-1DFC4D1A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Batang"/>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 w:type="paragraph" w:styleId="TOC2">
    <w:name w:val="toc 2"/>
    <w:basedOn w:val="Normal"/>
    <w:next w:val="Normal"/>
    <w:autoRedefine/>
    <w:uiPriority w:val="39"/>
    <w:unhideWhenUsed/>
    <w:rsid w:val="00561DC9"/>
    <w:pPr>
      <w:widowControl/>
      <w:autoSpaceDE/>
      <w:autoSpaceDN/>
      <w:spacing w:after="100"/>
      <w:ind w:left="220"/>
    </w:pPr>
    <w:rPr>
      <w:rFonts w:eastAsia="SimSun"/>
      <w:szCs w:val="20"/>
      <w:lang w:eastAsia="zh-CN"/>
    </w:rPr>
  </w:style>
  <w:style w:type="paragraph" w:styleId="TOC3">
    <w:name w:val="toc 3"/>
    <w:basedOn w:val="Normal"/>
    <w:next w:val="Normal"/>
    <w:autoRedefine/>
    <w:uiPriority w:val="39"/>
    <w:unhideWhenUsed/>
    <w:rsid w:val="00561DC9"/>
    <w:pPr>
      <w:widowControl/>
      <w:autoSpaceDE/>
      <w:autoSpaceDN/>
      <w:spacing w:after="100"/>
      <w:ind w:left="440"/>
    </w:pPr>
    <w:rPr>
      <w:rFonts w:eastAsia="SimSun"/>
      <w:szCs w:val="20"/>
      <w:lang w:eastAsia="zh-CN"/>
    </w:rPr>
  </w:style>
  <w:style w:type="paragraph" w:styleId="NoSpacing">
    <w:name w:val="No Spacing"/>
    <w:uiPriority w:val="1"/>
    <w:qFormat/>
    <w:rsid w:val="00561DC9"/>
    <w:rPr>
      <w:rFonts w:ascii="Calibri" w:eastAsiaTheme="minorHAnsi" w:hAnsi="Calibri" w:cs="Calibri"/>
      <w:sz w:val="22"/>
      <w:szCs w:val="22"/>
      <w:lang w:eastAsia="es-AR"/>
    </w:rPr>
  </w:style>
  <w:style w:type="character" w:styleId="CommentReference">
    <w:name w:val="annotation reference"/>
    <w:basedOn w:val="DefaultParagraphFont"/>
    <w:semiHidden/>
    <w:unhideWhenUsed/>
    <w:rsid w:val="0004137F"/>
    <w:rPr>
      <w:sz w:val="16"/>
      <w:szCs w:val="16"/>
    </w:rPr>
  </w:style>
  <w:style w:type="paragraph" w:styleId="CommentSubject">
    <w:name w:val="annotation subject"/>
    <w:basedOn w:val="CommentText"/>
    <w:next w:val="CommentText"/>
    <w:link w:val="CommentSubjectChar"/>
    <w:semiHidden/>
    <w:unhideWhenUsed/>
    <w:rsid w:val="0004137F"/>
    <w:rPr>
      <w:b/>
      <w:bCs/>
      <w:sz w:val="20"/>
      <w:szCs w:val="20"/>
    </w:rPr>
  </w:style>
  <w:style w:type="character" w:customStyle="1" w:styleId="CommentTextChar">
    <w:name w:val="Comment Text Char"/>
    <w:basedOn w:val="DefaultParagraphFont"/>
    <w:link w:val="CommentText"/>
    <w:semiHidden/>
    <w:rsid w:val="0004137F"/>
    <w:rPr>
      <w:rFonts w:ascii="Arial" w:eastAsia="Arial" w:hAnsi="Arial" w:cs="Arial"/>
      <w:sz w:val="18"/>
      <w:szCs w:val="22"/>
    </w:rPr>
  </w:style>
  <w:style w:type="character" w:customStyle="1" w:styleId="CommentSubjectChar">
    <w:name w:val="Comment Subject Char"/>
    <w:basedOn w:val="CommentTextChar"/>
    <w:link w:val="CommentSubject"/>
    <w:semiHidden/>
    <w:rsid w:val="0004137F"/>
    <w:rPr>
      <w:rFonts w:ascii="Arial" w:eastAsia="Arial" w:hAnsi="Arial" w:cs="Arial"/>
      <w:b/>
      <w:bCs/>
      <w:sz w:val="18"/>
      <w:szCs w:val="22"/>
    </w:rPr>
  </w:style>
  <w:style w:type="character" w:customStyle="1" w:styleId="UnresolvedMention">
    <w:name w:val="Unresolved Mention"/>
    <w:basedOn w:val="DefaultParagraphFont"/>
    <w:uiPriority w:val="99"/>
    <w:semiHidden/>
    <w:unhideWhenUsed/>
    <w:rsid w:val="004C6C8F"/>
    <w:rPr>
      <w:color w:val="605E5C"/>
      <w:shd w:val="clear" w:color="auto" w:fill="E1DFDD"/>
    </w:rPr>
  </w:style>
  <w:style w:type="paragraph" w:styleId="TOC1">
    <w:name w:val="toc 1"/>
    <w:basedOn w:val="Normal"/>
    <w:next w:val="Normal"/>
    <w:autoRedefine/>
    <w:uiPriority w:val="39"/>
    <w:unhideWhenUsed/>
    <w:rsid w:val="00F629A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atalogue.wipo.int/projects/DA_1_3_4_10_11_16_25_35_01" TargetMode="External"/><Relationship Id="rId18" Type="http://schemas.openxmlformats.org/officeDocument/2006/relationships/hyperlink" Target="https://www.wipo.int/export/sites/www/ip-development/es/agenda/pdf/annex_to_study_part_2_ES.pdf" TargetMode="External"/><Relationship Id="rId26" Type="http://schemas.openxmlformats.org/officeDocument/2006/relationships/hyperlink" Target="https://www.wipo.int/export/sites/www/ip-development/en/agenda/pdf/13_study_2_public_domai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export/sites/www/ip-development/en/agenda/pdf/part_4_contractual_practices_latin_american_audiovisual_sector_digital_environment.pdf" TargetMode="External"/><Relationship Id="rId34" Type="http://schemas.openxmlformats.org/officeDocument/2006/relationships/hyperlink" Target="https://www.wipo.int/export/sites/www/ip-development/en/agenda/pdf/9_case_study_6_data_trends_and_opportunities.pdf" TargetMode="External"/><Relationship Id="rId7" Type="http://schemas.openxmlformats.org/officeDocument/2006/relationships/endnotes" Target="endnotes.xml"/><Relationship Id="rId12" Type="http://schemas.openxmlformats.org/officeDocument/2006/relationships/hyperlink" Target="https://www.wipo.int/meetings/en/doc_details.jsp?doc_id=421771" TargetMode="External"/><Relationship Id="rId17" Type="http://schemas.openxmlformats.org/officeDocument/2006/relationships/hyperlink" Target="https://www.wipo.int/export/sites/www/ip-development/en/agenda/pdf/2_part_2_legal_study_es.pdf" TargetMode="External"/><Relationship Id="rId25" Type="http://schemas.openxmlformats.org/officeDocument/2006/relationships/hyperlink" Target="https://www.wipo.int/export/sites/www/ip-development/en/agenda/pdf/12_part_6_adr_av.pdf" TargetMode="External"/><Relationship Id="rId33" Type="http://schemas.openxmlformats.org/officeDocument/2006/relationships/hyperlink" Target="https://www.wipo.int/export/sites/www/ip-development/en/agenda/pdf/8_case_study_5_aggregator.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xport/sites/www/ip-development/en/agenda/pdf/2_part_2_legal_study.pdf" TargetMode="External"/><Relationship Id="rId20" Type="http://schemas.openxmlformats.org/officeDocument/2006/relationships/hyperlink" Target="https://www.wipo.int/export/sites/www/ip-development/en/agenda/pdf/10_part_3_legal_study_aurelio.pdf" TargetMode="External"/><Relationship Id="rId29" Type="http://schemas.openxmlformats.org/officeDocument/2006/relationships/hyperlink" Target="https://www.wipo.int/export/sites/www/ip-development/en/agenda/pdf/5_case_study_2_independent_produc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export/sites/www/ip-development/en/agenda/pdf/12_part_6_adr_av-en.pdf" TargetMode="External"/><Relationship Id="rId32" Type="http://schemas.openxmlformats.org/officeDocument/2006/relationships/hyperlink" Target="https://www.wipo.int/export/sites/www/ip-development/en/agenda/pdf/7_case_study_4_independent_producer.pdf"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wipo.int/export/sites/www/ip-development/en/agenda/pdf/1_paper_ott_audiovisual_es.pdf" TargetMode="External"/><Relationship Id="rId23" Type="http://schemas.openxmlformats.org/officeDocument/2006/relationships/hyperlink" Target="https://www.wipo.int/export/sites/www/ip-development/en/agenda/pdf/11_part_5_identification_and_metadata_av.pdf" TargetMode="External"/><Relationship Id="rId28" Type="http://schemas.openxmlformats.org/officeDocument/2006/relationships/hyperlink" Target="https://www.wipo.int/export/sites/www/ip-development/es/agenda/pdf/4_case_study_1_women_av.pdf"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wipo.int/export/sites/www/ip-development/en/agenda/pdf/10_part_3_legal_study_aurelio-en.pdf" TargetMode="External"/><Relationship Id="rId31" Type="http://schemas.openxmlformats.org/officeDocument/2006/relationships/hyperlink" Target="https://www.wipo.int/export/sites/www/ip-development/en/agenda/pdf/case_study_3_development_local_ott_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export/sites/www/ip-development/en/agenda/pdf/1_paper_ott_audiovisual.pdf" TargetMode="External"/><Relationship Id="rId22" Type="http://schemas.openxmlformats.org/officeDocument/2006/relationships/hyperlink" Target="https://www.wipo.int/export/sites/www/ip-development/en/agenda/pdf/11_part_5_identification_and_metadata_av-en.pdf" TargetMode="External"/><Relationship Id="rId27" Type="http://schemas.openxmlformats.org/officeDocument/2006/relationships/hyperlink" Target="https://www.wipo.int/export/sites/www/ip-development/en/agenda/pdf/4_case_study_1_women_av.pdf" TargetMode="External"/><Relationship Id="rId30" Type="http://schemas.openxmlformats.org/officeDocument/2006/relationships/hyperlink" Target="https://www.wipo.int/export/sites/www/ip-development/en/agenda/pdf/case_study_3_development_local_ott.pdf" TargetMode="External"/><Relationship Id="rId35" Type="http://schemas.openxmlformats.org/officeDocument/2006/relationships/hyperlink" Target="https://www.wipo.int/export/sites/www/ip-development/es/agenda/pdf/7_case_study_vii_las_platform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A017-9D0B-4165-9D8C-1F730006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5912</Words>
  <Characters>36432</Characters>
  <Application>Microsoft Office Word</Application>
  <DocSecurity>0</DocSecurity>
  <Lines>303</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MIGLIORE Liliana</dc:creator>
  <cp:keywords>FOR OFFICIAL USE ONLY</cp:keywords>
  <dc:description/>
  <cp:lastModifiedBy>CEVALLOS DUQUE Nilo</cp:lastModifiedBy>
  <cp:revision>3</cp:revision>
  <cp:lastPrinted>2021-12-14T22:07:00Z</cp:lastPrinted>
  <dcterms:created xsi:type="dcterms:W3CDTF">2022-04-29T15:35:00Z</dcterms:created>
  <dcterms:modified xsi:type="dcterms:W3CDTF">2022-04-29T15:38:00Z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d73575bb-d735-4691-be18-df20ad004b6e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