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B78" w:rsidRPr="00727967" w:rsidRDefault="00472A6E" w:rsidP="000F7A05">
      <w:pPr>
        <w:pBdr>
          <w:bottom w:val="single" w:sz="4" w:space="11" w:color="auto"/>
        </w:pBdr>
        <w:spacing w:after="120"/>
        <w:ind w:right="-57"/>
        <w:jc w:val="right"/>
        <w:rPr>
          <w:lang w:val="es-ES_tradnl"/>
        </w:rPr>
      </w:pPr>
      <w:bookmarkStart w:id="0" w:name="_GoBack"/>
      <w:bookmarkEnd w:id="0"/>
      <w:r w:rsidRPr="00727967">
        <w:rPr>
          <w:noProof/>
          <w:lang w:val="en-US" w:eastAsia="en-US"/>
        </w:rPr>
        <w:drawing>
          <wp:inline distT="0" distB="0" distL="0" distR="0">
            <wp:extent cx="3147729" cy="1353054"/>
            <wp:effectExtent l="0" t="0" r="0" b="0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B78" w:rsidRPr="00727967" w:rsidRDefault="009B1FCF" w:rsidP="00472A6E">
      <w:pPr>
        <w:jc w:val="right"/>
        <w:rPr>
          <w:rFonts w:ascii="Arial Black" w:hAnsi="Arial Black"/>
          <w:caps/>
          <w:sz w:val="15"/>
          <w:lang w:val="es-ES_tradnl"/>
        </w:rPr>
      </w:pPr>
      <w:r w:rsidRPr="00727967">
        <w:rPr>
          <w:rFonts w:ascii="Arial Black" w:hAnsi="Arial Black"/>
          <w:caps/>
          <w:sz w:val="15"/>
          <w:lang w:val="es-ES_tradnl"/>
        </w:rPr>
        <w:t>cdip/2</w:t>
      </w:r>
      <w:r w:rsidR="00671BA5" w:rsidRPr="00727967">
        <w:rPr>
          <w:rFonts w:ascii="Arial Black" w:hAnsi="Arial Black"/>
          <w:caps/>
          <w:sz w:val="15"/>
          <w:lang w:val="es-ES_tradnl"/>
        </w:rPr>
        <w:t>8</w:t>
      </w:r>
      <w:r w:rsidR="00B757AD" w:rsidRPr="00727967">
        <w:rPr>
          <w:rFonts w:ascii="Arial Black" w:hAnsi="Arial Black"/>
          <w:caps/>
          <w:sz w:val="15"/>
          <w:lang w:val="es-ES_tradnl"/>
        </w:rPr>
        <w:t>/</w:t>
      </w:r>
      <w:bookmarkStart w:id="1" w:name="Code"/>
      <w:bookmarkEnd w:id="1"/>
      <w:r w:rsidR="00866BB1" w:rsidRPr="00727967">
        <w:rPr>
          <w:rFonts w:ascii="Arial Black" w:hAnsi="Arial Black"/>
          <w:caps/>
          <w:sz w:val="15"/>
          <w:lang w:val="es-ES_tradnl"/>
        </w:rPr>
        <w:t>1</w:t>
      </w:r>
    </w:p>
    <w:p w:rsidR="009B4B78" w:rsidRPr="00727967" w:rsidRDefault="00472A6E" w:rsidP="00472A6E">
      <w:pPr>
        <w:jc w:val="right"/>
        <w:rPr>
          <w:lang w:val="es-ES_tradnl"/>
        </w:rPr>
      </w:pPr>
      <w:r w:rsidRPr="00727967">
        <w:rPr>
          <w:rFonts w:ascii="Arial Black" w:hAnsi="Arial Black"/>
          <w:caps/>
          <w:sz w:val="15"/>
          <w:lang w:val="es-ES_tradnl"/>
        </w:rPr>
        <w:t>ORIGINAL:</w:t>
      </w:r>
      <w:bookmarkStart w:id="2" w:name="Original"/>
      <w:r w:rsidR="00BB42E1" w:rsidRPr="00727967">
        <w:rPr>
          <w:rFonts w:ascii="Arial Black" w:hAnsi="Arial Black"/>
          <w:caps/>
          <w:sz w:val="15"/>
          <w:lang w:val="es-ES_tradnl"/>
        </w:rPr>
        <w:t xml:space="preserve"> INGLÉS</w:t>
      </w:r>
    </w:p>
    <w:bookmarkEnd w:id="2"/>
    <w:p w:rsidR="009B4B78" w:rsidRPr="00727967" w:rsidRDefault="00472A6E" w:rsidP="00472A6E">
      <w:pPr>
        <w:spacing w:after="1200"/>
        <w:jc w:val="right"/>
        <w:rPr>
          <w:lang w:val="es-ES_tradnl"/>
        </w:rPr>
      </w:pPr>
      <w:r w:rsidRPr="00727967">
        <w:rPr>
          <w:rFonts w:ascii="Arial Black" w:hAnsi="Arial Black"/>
          <w:caps/>
          <w:sz w:val="15"/>
          <w:lang w:val="es-ES_tradnl"/>
        </w:rPr>
        <w:t>fecha:</w:t>
      </w:r>
      <w:bookmarkStart w:id="3" w:name="Date"/>
      <w:r w:rsidR="0020508C" w:rsidRPr="00727967">
        <w:rPr>
          <w:rFonts w:ascii="Arial Black" w:hAnsi="Arial Black"/>
          <w:caps/>
          <w:sz w:val="15"/>
          <w:lang w:val="es-ES_tradnl"/>
        </w:rPr>
        <w:t xml:space="preserve"> </w:t>
      </w:r>
      <w:r w:rsidR="00866BB1" w:rsidRPr="00727967">
        <w:rPr>
          <w:rFonts w:ascii="Arial Black" w:hAnsi="Arial Black"/>
          <w:caps/>
          <w:sz w:val="15"/>
          <w:lang w:val="es-ES_tradnl"/>
        </w:rPr>
        <w:t>16</w:t>
      </w:r>
      <w:r w:rsidR="0020508C" w:rsidRPr="00727967">
        <w:rPr>
          <w:rFonts w:ascii="Arial Black" w:hAnsi="Arial Black"/>
          <w:caps/>
          <w:sz w:val="15"/>
          <w:lang w:val="es-ES_tradnl"/>
        </w:rPr>
        <w:t xml:space="preserve"> DE MAYO </w:t>
      </w:r>
      <w:r w:rsidR="00BB42E1" w:rsidRPr="00727967">
        <w:rPr>
          <w:rFonts w:ascii="Arial Black" w:hAnsi="Arial Black"/>
          <w:caps/>
          <w:sz w:val="15"/>
          <w:lang w:val="es-ES_tradnl"/>
        </w:rPr>
        <w:t>DE 2022</w:t>
      </w:r>
    </w:p>
    <w:bookmarkEnd w:id="3"/>
    <w:p w:rsidR="009B4B78" w:rsidRPr="00727967" w:rsidRDefault="00281646" w:rsidP="00671BA5">
      <w:pPr>
        <w:pStyle w:val="Heading1"/>
        <w:spacing w:before="0" w:after="600"/>
        <w:rPr>
          <w:sz w:val="28"/>
          <w:lang w:val="es-ES_tradnl"/>
        </w:rPr>
      </w:pPr>
      <w:r w:rsidRPr="00727967">
        <w:rPr>
          <w:caps w:val="0"/>
          <w:sz w:val="28"/>
          <w:lang w:val="es-ES_tradnl"/>
        </w:rPr>
        <w:t>Comité de Desarrollo y Propiedad Intelectual</w:t>
      </w:r>
      <w:r w:rsidRPr="00727967">
        <w:rPr>
          <w:sz w:val="28"/>
          <w:szCs w:val="28"/>
          <w:lang w:val="es-ES_tradnl"/>
        </w:rPr>
        <w:t xml:space="preserve"> (CDIP)</w:t>
      </w:r>
    </w:p>
    <w:p w:rsidR="009B4B78" w:rsidRPr="00727967" w:rsidRDefault="00671BA5" w:rsidP="000F7A05">
      <w:pPr>
        <w:spacing w:after="720"/>
        <w:outlineLvl w:val="1"/>
        <w:rPr>
          <w:b/>
          <w:sz w:val="24"/>
          <w:szCs w:val="24"/>
          <w:lang w:val="es-ES_tradnl"/>
        </w:rPr>
      </w:pPr>
      <w:r w:rsidRPr="00727967">
        <w:rPr>
          <w:b/>
          <w:sz w:val="24"/>
          <w:szCs w:val="24"/>
          <w:shd w:val="clear" w:color="auto" w:fill="FFFFFF"/>
          <w:lang w:val="es-ES_tradnl"/>
        </w:rPr>
        <w:t>Vigesimoctava sesión</w:t>
      </w:r>
      <w:r w:rsidR="000F7A05" w:rsidRPr="00727967">
        <w:rPr>
          <w:b/>
          <w:sz w:val="24"/>
          <w:szCs w:val="24"/>
          <w:lang w:val="es-ES_tradnl"/>
        </w:rPr>
        <w:br/>
      </w:r>
      <w:r w:rsidRPr="00727967">
        <w:rPr>
          <w:b/>
          <w:sz w:val="24"/>
          <w:szCs w:val="24"/>
          <w:lang w:val="es-ES_tradnl"/>
        </w:rPr>
        <w:t xml:space="preserve">Ginebra, </w:t>
      </w:r>
      <w:r w:rsidRPr="00727967">
        <w:rPr>
          <w:b/>
          <w:bCs/>
          <w:sz w:val="24"/>
          <w:szCs w:val="24"/>
          <w:lang w:val="es-ES_tradnl"/>
        </w:rPr>
        <w:t>16 a 20 de mayo de 2022</w:t>
      </w:r>
    </w:p>
    <w:p w:rsidR="009B4B78" w:rsidRPr="00727967" w:rsidRDefault="00BB42E1" w:rsidP="007A7D8F">
      <w:pPr>
        <w:spacing w:after="360"/>
        <w:rPr>
          <w:caps/>
          <w:sz w:val="24"/>
          <w:lang w:val="es-ES_tradnl"/>
        </w:rPr>
      </w:pPr>
      <w:bookmarkStart w:id="4" w:name="TitleOfDoc"/>
      <w:bookmarkEnd w:id="4"/>
      <w:r w:rsidRPr="00727967">
        <w:rPr>
          <w:caps/>
          <w:sz w:val="24"/>
          <w:lang w:val="es-ES_tradnl"/>
        </w:rPr>
        <w:t>orden del día</w:t>
      </w:r>
    </w:p>
    <w:p w:rsidR="009B4B78" w:rsidRPr="00727967" w:rsidRDefault="00866BB1" w:rsidP="00B27EC2">
      <w:pPr>
        <w:spacing w:after="840"/>
        <w:rPr>
          <w:i/>
          <w:lang w:val="es-ES_tradnl"/>
        </w:rPr>
      </w:pPr>
      <w:bookmarkStart w:id="5" w:name="Prepared"/>
      <w:bookmarkEnd w:id="5"/>
      <w:r w:rsidRPr="00727967">
        <w:rPr>
          <w:i/>
          <w:lang w:val="es-ES_tradnl"/>
        </w:rPr>
        <w:t>adoptado por el Comité</w:t>
      </w:r>
    </w:p>
    <w:p w:rsidR="009B4B78" w:rsidRPr="00727967" w:rsidRDefault="00946457" w:rsidP="00B27EC2">
      <w:pPr>
        <w:pStyle w:val="ListParagraph"/>
        <w:numPr>
          <w:ilvl w:val="0"/>
          <w:numId w:val="7"/>
        </w:numPr>
        <w:spacing w:after="240"/>
        <w:ind w:left="539" w:hanging="539"/>
        <w:contextualSpacing w:val="0"/>
        <w:rPr>
          <w:lang w:val="es-ES_tradnl"/>
        </w:rPr>
      </w:pPr>
      <w:r w:rsidRPr="00727967">
        <w:rPr>
          <w:lang w:val="es-ES_tradnl"/>
        </w:rPr>
        <w:t>Apertura de la sesión</w:t>
      </w:r>
    </w:p>
    <w:p w:rsidR="009B4B78" w:rsidRPr="00727967" w:rsidRDefault="00946457" w:rsidP="00946457">
      <w:pPr>
        <w:pStyle w:val="ListParagraph"/>
        <w:numPr>
          <w:ilvl w:val="0"/>
          <w:numId w:val="7"/>
        </w:numPr>
        <w:ind w:left="540" w:hanging="540"/>
        <w:rPr>
          <w:lang w:val="es-ES_tradnl"/>
        </w:rPr>
      </w:pPr>
      <w:r w:rsidRPr="00727967">
        <w:rPr>
          <w:lang w:val="es-ES_tradnl"/>
        </w:rPr>
        <w:t>Aprobación del orden del día</w:t>
      </w:r>
    </w:p>
    <w:p w:rsidR="009B4B78" w:rsidRPr="00727967" w:rsidRDefault="00946457" w:rsidP="004B7C3B">
      <w:pPr>
        <w:ind w:left="540" w:firstLine="900"/>
        <w:rPr>
          <w:lang w:val="es-ES_tradnl"/>
        </w:rPr>
      </w:pPr>
      <w:r w:rsidRPr="00727967">
        <w:rPr>
          <w:lang w:val="es-ES_tradnl"/>
        </w:rPr>
        <w:t>Véase el presente documento</w:t>
      </w:r>
    </w:p>
    <w:p w:rsidR="009B4B78" w:rsidRPr="00727967" w:rsidRDefault="00946457" w:rsidP="00B27EC2">
      <w:pPr>
        <w:pStyle w:val="ListParagraph"/>
        <w:numPr>
          <w:ilvl w:val="0"/>
          <w:numId w:val="7"/>
        </w:numPr>
        <w:spacing w:after="240"/>
        <w:ind w:left="540" w:hanging="540"/>
        <w:contextualSpacing w:val="0"/>
        <w:rPr>
          <w:lang w:val="es-ES_tradnl"/>
        </w:rPr>
      </w:pPr>
      <w:r w:rsidRPr="00727967">
        <w:rPr>
          <w:lang w:val="es-ES_tradnl"/>
        </w:rPr>
        <w:t>Declaraciones generales</w:t>
      </w:r>
    </w:p>
    <w:p w:rsidR="009B4B78" w:rsidRPr="00727967" w:rsidRDefault="00946457" w:rsidP="00727967">
      <w:pPr>
        <w:pStyle w:val="ListParagraph"/>
        <w:numPr>
          <w:ilvl w:val="0"/>
          <w:numId w:val="7"/>
        </w:numPr>
        <w:spacing w:after="240"/>
        <w:ind w:left="539" w:hanging="539"/>
        <w:contextualSpacing w:val="0"/>
        <w:rPr>
          <w:lang w:val="es-ES_tradnl"/>
        </w:rPr>
      </w:pPr>
      <w:r w:rsidRPr="00727967">
        <w:rPr>
          <w:lang w:val="es-ES_tradnl"/>
        </w:rPr>
        <w:t xml:space="preserve">Supervisar, evaluar y examinar la aplicación de todas las recomendaciones de la </w:t>
      </w:r>
      <w:r w:rsidR="0098537D" w:rsidRPr="00727967">
        <w:rPr>
          <w:lang w:val="es-ES_tradnl"/>
        </w:rPr>
        <w:t xml:space="preserve">Agenda para el Desarrollo, </w:t>
      </w:r>
      <w:r w:rsidRPr="00727967">
        <w:rPr>
          <w:lang w:val="es-ES_tradnl"/>
        </w:rPr>
        <w:t>presentar informes sobre la marcha de esa labor y examinar el informe del director general sobre la aplicación de la Agenda para el Desarrollo.</w:t>
      </w:r>
    </w:p>
    <w:p w:rsidR="009B4B78" w:rsidRPr="00727967" w:rsidRDefault="00FC4106" w:rsidP="00727967">
      <w:pPr>
        <w:pStyle w:val="ListParagraph"/>
        <w:numPr>
          <w:ilvl w:val="0"/>
          <w:numId w:val="8"/>
        </w:numPr>
        <w:tabs>
          <w:tab w:val="left" w:pos="1170"/>
        </w:tabs>
        <w:ind w:left="1077" w:hanging="448"/>
        <w:contextualSpacing w:val="0"/>
        <w:rPr>
          <w:szCs w:val="22"/>
          <w:lang w:val="es-ES_tradnl"/>
        </w:rPr>
      </w:pPr>
      <w:r w:rsidRPr="00727967">
        <w:rPr>
          <w:szCs w:val="22"/>
          <w:lang w:val="es-ES_tradnl"/>
        </w:rPr>
        <w:t xml:space="preserve">Informe del </w:t>
      </w:r>
      <w:r w:rsidR="008103A2" w:rsidRPr="00727967">
        <w:rPr>
          <w:szCs w:val="22"/>
          <w:lang w:val="es-ES_tradnl"/>
        </w:rPr>
        <w:t>d</w:t>
      </w:r>
      <w:r w:rsidRPr="00727967">
        <w:rPr>
          <w:szCs w:val="22"/>
          <w:lang w:val="es-ES_tradnl"/>
        </w:rPr>
        <w:t xml:space="preserve">irector </w:t>
      </w:r>
      <w:r w:rsidR="008103A2" w:rsidRPr="00727967">
        <w:rPr>
          <w:szCs w:val="22"/>
          <w:lang w:val="es-ES_tradnl"/>
        </w:rPr>
        <w:t>g</w:t>
      </w:r>
      <w:r w:rsidRPr="00727967">
        <w:rPr>
          <w:szCs w:val="22"/>
          <w:lang w:val="es-ES_tradnl"/>
        </w:rPr>
        <w:t>eneral sobre la aplicación de la Agenda para el Desarrollo</w:t>
      </w:r>
    </w:p>
    <w:p w:rsidR="009B4B78" w:rsidRPr="00727967" w:rsidRDefault="00DD4EAF" w:rsidP="00727967">
      <w:pPr>
        <w:spacing w:after="240"/>
        <w:ind w:left="540" w:firstLine="900"/>
        <w:rPr>
          <w:lang w:val="es-ES_tradnl"/>
        </w:rPr>
      </w:pPr>
      <w:r w:rsidRPr="00727967">
        <w:rPr>
          <w:lang w:val="es-ES_tradnl"/>
        </w:rPr>
        <w:t xml:space="preserve">Véase el documento </w:t>
      </w:r>
      <w:r w:rsidR="00FC4106" w:rsidRPr="00727967">
        <w:rPr>
          <w:lang w:val="es-ES_tradnl"/>
        </w:rPr>
        <w:t>CDIP/28/2</w:t>
      </w:r>
    </w:p>
    <w:p w:rsidR="009B4B78" w:rsidRPr="00727967" w:rsidRDefault="00FC4106" w:rsidP="00727967">
      <w:pPr>
        <w:pStyle w:val="ListParagraph"/>
        <w:numPr>
          <w:ilvl w:val="0"/>
          <w:numId w:val="8"/>
        </w:numPr>
        <w:tabs>
          <w:tab w:val="left" w:pos="1170"/>
        </w:tabs>
        <w:ind w:left="1077" w:hanging="448"/>
        <w:contextualSpacing w:val="0"/>
        <w:rPr>
          <w:szCs w:val="22"/>
          <w:lang w:val="es-ES_tradnl"/>
        </w:rPr>
      </w:pPr>
      <w:r w:rsidRPr="00727967">
        <w:rPr>
          <w:color w:val="000000" w:themeColor="text1"/>
          <w:szCs w:val="22"/>
          <w:lang w:val="es-ES_tradnl"/>
        </w:rPr>
        <w:t xml:space="preserve">Informe </w:t>
      </w:r>
      <w:r w:rsidR="00430CC2" w:rsidRPr="00727967">
        <w:rPr>
          <w:color w:val="000000" w:themeColor="text1"/>
          <w:szCs w:val="22"/>
          <w:lang w:val="es-ES_tradnl"/>
        </w:rPr>
        <w:t>relativo a la conferencia internacional sobre propiedad intelectual y desarrollo: Innovación en tecnologías ecológicas para el desarrollo sostenible</w:t>
      </w:r>
      <w:r w:rsidR="00DD4EAF" w:rsidRPr="00727967">
        <w:rPr>
          <w:color w:val="000000" w:themeColor="text1"/>
          <w:szCs w:val="22"/>
          <w:lang w:val="es-ES_tradnl"/>
        </w:rPr>
        <w:t xml:space="preserve"> </w:t>
      </w:r>
      <w:r w:rsidR="00430CC2" w:rsidRPr="00727967">
        <w:rPr>
          <w:color w:val="000000" w:themeColor="text1"/>
          <w:szCs w:val="22"/>
          <w:lang w:val="es-ES_tradnl"/>
        </w:rPr>
        <w:t>(22-23 de noviembre de 2021)</w:t>
      </w:r>
    </w:p>
    <w:p w:rsidR="009B4B78" w:rsidRPr="00727967" w:rsidRDefault="00DD4EAF" w:rsidP="00727967">
      <w:pPr>
        <w:spacing w:after="240"/>
        <w:ind w:left="540" w:firstLine="900"/>
        <w:rPr>
          <w:szCs w:val="22"/>
          <w:lang w:val="es-ES_tradnl"/>
        </w:rPr>
      </w:pPr>
      <w:r w:rsidRPr="00727967">
        <w:rPr>
          <w:lang w:val="es-ES_tradnl"/>
        </w:rPr>
        <w:t xml:space="preserve">Véase el documento </w:t>
      </w:r>
      <w:r w:rsidR="00FC4106" w:rsidRPr="00727967">
        <w:rPr>
          <w:lang w:val="es-ES_tradnl"/>
        </w:rPr>
        <w:t>CDIP/28/3</w:t>
      </w:r>
    </w:p>
    <w:p w:rsidR="004B7C3B" w:rsidRPr="00727967" w:rsidRDefault="00430CC2" w:rsidP="00727967">
      <w:pPr>
        <w:pStyle w:val="ListParagraph"/>
        <w:numPr>
          <w:ilvl w:val="0"/>
          <w:numId w:val="8"/>
        </w:numPr>
        <w:tabs>
          <w:tab w:val="left" w:pos="1170"/>
        </w:tabs>
        <w:ind w:left="1077" w:hanging="448"/>
        <w:contextualSpacing w:val="0"/>
        <w:rPr>
          <w:color w:val="000000" w:themeColor="text1"/>
          <w:szCs w:val="22"/>
          <w:lang w:val="es-ES_tradnl"/>
        </w:rPr>
      </w:pPr>
      <w:r w:rsidRPr="00727967">
        <w:rPr>
          <w:color w:val="000000" w:themeColor="text1"/>
          <w:szCs w:val="22"/>
          <w:lang w:val="es-ES_tradnl"/>
        </w:rPr>
        <w:t xml:space="preserve">Informe de evaluación del Proyecto sobre intensificación del uso de la propiedad intelectual para las aplicaciones móviles en el sector del </w:t>
      </w:r>
      <w:r w:rsidRPr="00727967">
        <w:rPr>
          <w:i/>
          <w:color w:val="000000" w:themeColor="text1"/>
          <w:szCs w:val="22"/>
          <w:lang w:val="es-ES_tradnl"/>
        </w:rPr>
        <w:t>software</w:t>
      </w:r>
    </w:p>
    <w:p w:rsidR="009B4B78" w:rsidRPr="00727967" w:rsidRDefault="00DD4EAF" w:rsidP="00727967">
      <w:pPr>
        <w:spacing w:after="240"/>
        <w:ind w:left="540" w:firstLine="900"/>
        <w:rPr>
          <w:lang w:val="es-ES_tradnl"/>
        </w:rPr>
      </w:pPr>
      <w:r w:rsidRPr="00727967">
        <w:rPr>
          <w:lang w:val="es-ES_tradnl"/>
        </w:rPr>
        <w:t xml:space="preserve">Véase el documento </w:t>
      </w:r>
      <w:r w:rsidR="00FC4106" w:rsidRPr="00727967">
        <w:rPr>
          <w:lang w:val="es-ES_tradnl"/>
        </w:rPr>
        <w:t>CDIP/28/6</w:t>
      </w:r>
    </w:p>
    <w:p w:rsidR="009B4B78" w:rsidRPr="00727967" w:rsidRDefault="00430CC2" w:rsidP="00727967">
      <w:pPr>
        <w:pStyle w:val="ListParagraph"/>
        <w:numPr>
          <w:ilvl w:val="0"/>
          <w:numId w:val="8"/>
        </w:numPr>
        <w:tabs>
          <w:tab w:val="left" w:pos="1170"/>
        </w:tabs>
        <w:ind w:left="1077" w:hanging="448"/>
        <w:contextualSpacing w:val="0"/>
        <w:rPr>
          <w:szCs w:val="22"/>
          <w:lang w:val="es-ES_tradnl"/>
        </w:rPr>
      </w:pPr>
      <w:r w:rsidRPr="00727967">
        <w:rPr>
          <w:szCs w:val="22"/>
          <w:lang w:val="es-ES_tradnl"/>
        </w:rPr>
        <w:t xml:space="preserve">Informe de finalización del proyecto sobre intensificación del uso de la propiedad intelectual para las aplicaciones móviles en el sector del </w:t>
      </w:r>
      <w:r w:rsidRPr="00727967">
        <w:rPr>
          <w:i/>
          <w:szCs w:val="22"/>
          <w:lang w:val="es-ES_tradnl"/>
        </w:rPr>
        <w:t>software</w:t>
      </w:r>
    </w:p>
    <w:p w:rsidR="009B4B78" w:rsidRPr="00727967" w:rsidRDefault="00DD4EAF" w:rsidP="00727967">
      <w:pPr>
        <w:spacing w:after="240"/>
        <w:ind w:left="540" w:firstLine="900"/>
        <w:rPr>
          <w:lang w:val="es-ES_tradnl"/>
        </w:rPr>
      </w:pPr>
      <w:r w:rsidRPr="00727967">
        <w:rPr>
          <w:lang w:val="es-ES_tradnl"/>
        </w:rPr>
        <w:t xml:space="preserve">Véase el documento </w:t>
      </w:r>
      <w:r w:rsidR="00FC4106" w:rsidRPr="00727967">
        <w:rPr>
          <w:lang w:val="es-ES_tradnl"/>
        </w:rPr>
        <w:t>CDIP/28/7</w:t>
      </w:r>
    </w:p>
    <w:p w:rsidR="009B4B78" w:rsidRPr="00727967" w:rsidRDefault="00430CC2" w:rsidP="00727967">
      <w:pPr>
        <w:pStyle w:val="ListParagraph"/>
        <w:numPr>
          <w:ilvl w:val="0"/>
          <w:numId w:val="8"/>
        </w:numPr>
        <w:tabs>
          <w:tab w:val="left" w:pos="1170"/>
        </w:tabs>
        <w:ind w:left="1077" w:hanging="448"/>
        <w:contextualSpacing w:val="0"/>
        <w:rPr>
          <w:szCs w:val="22"/>
          <w:lang w:val="es-ES_tradnl"/>
        </w:rPr>
      </w:pPr>
      <w:r w:rsidRPr="00727967">
        <w:rPr>
          <w:szCs w:val="22"/>
          <w:lang w:val="es-ES_tradnl"/>
        </w:rPr>
        <w:lastRenderedPageBreak/>
        <w:t>Informe sobre las sesiones de intercambio de información sobre las mujeres y la PI</w:t>
      </w:r>
    </w:p>
    <w:p w:rsidR="009B4B78" w:rsidRPr="00727967" w:rsidRDefault="00DD4EAF" w:rsidP="00727967">
      <w:pPr>
        <w:spacing w:after="240"/>
        <w:ind w:left="540" w:firstLine="900"/>
        <w:rPr>
          <w:lang w:val="es-ES_tradnl"/>
        </w:rPr>
      </w:pPr>
      <w:r w:rsidRPr="00727967">
        <w:rPr>
          <w:lang w:val="es-ES_tradnl"/>
        </w:rPr>
        <w:t xml:space="preserve">Véase el documento </w:t>
      </w:r>
      <w:r w:rsidR="00FC4106" w:rsidRPr="00727967">
        <w:rPr>
          <w:lang w:val="es-ES_tradnl"/>
        </w:rPr>
        <w:t>CDIP/28/8</w:t>
      </w:r>
    </w:p>
    <w:p w:rsidR="009B4B78" w:rsidRPr="00727967" w:rsidRDefault="00430CC2" w:rsidP="00727967">
      <w:pPr>
        <w:pStyle w:val="ListParagraph"/>
        <w:numPr>
          <w:ilvl w:val="0"/>
          <w:numId w:val="8"/>
        </w:numPr>
        <w:tabs>
          <w:tab w:val="left" w:pos="1170"/>
        </w:tabs>
        <w:ind w:left="1077" w:hanging="448"/>
        <w:contextualSpacing w:val="0"/>
        <w:rPr>
          <w:szCs w:val="22"/>
          <w:lang w:val="es-ES_tradnl"/>
        </w:rPr>
      </w:pPr>
      <w:r w:rsidRPr="00727967">
        <w:rPr>
          <w:szCs w:val="22"/>
          <w:lang w:val="es-ES_tradnl"/>
        </w:rPr>
        <w:t>Informe sobre la contribución de la OMPI a la aplicación de los Objetivos de Desarrollo Sostenible y las metas conexas</w:t>
      </w:r>
    </w:p>
    <w:p w:rsidR="009B4B78" w:rsidRPr="00727967" w:rsidRDefault="00DD4EAF" w:rsidP="00727967">
      <w:pPr>
        <w:spacing w:after="240"/>
        <w:ind w:left="540" w:firstLine="900"/>
        <w:rPr>
          <w:lang w:val="es-ES_tradnl"/>
        </w:rPr>
      </w:pPr>
      <w:r w:rsidRPr="00727967">
        <w:rPr>
          <w:lang w:val="es-ES_tradnl"/>
        </w:rPr>
        <w:t xml:space="preserve">Véase el documento </w:t>
      </w:r>
      <w:r w:rsidR="00FC4106" w:rsidRPr="00727967">
        <w:rPr>
          <w:lang w:val="es-ES_tradnl"/>
        </w:rPr>
        <w:t>CDIP/28/9</w:t>
      </w:r>
    </w:p>
    <w:p w:rsidR="009B4B78" w:rsidRPr="00727967" w:rsidRDefault="00FC4106" w:rsidP="00727967">
      <w:pPr>
        <w:tabs>
          <w:tab w:val="left" w:pos="0"/>
        </w:tabs>
        <w:spacing w:before="240" w:after="240"/>
        <w:ind w:firstLine="540"/>
        <w:rPr>
          <w:lang w:val="es-ES_tradnl"/>
        </w:rPr>
      </w:pPr>
      <w:r w:rsidRPr="00727967">
        <w:rPr>
          <w:lang w:val="es-ES_tradnl"/>
        </w:rPr>
        <w:t>4</w:t>
      </w:r>
      <w:r w:rsidR="00430CC2" w:rsidRPr="00727967">
        <w:rPr>
          <w:lang w:val="es-ES_tradnl"/>
        </w:rPr>
        <w:t>.</w:t>
      </w:r>
      <w:r w:rsidR="004B7C3B" w:rsidRPr="00727967">
        <w:rPr>
          <w:lang w:val="es-ES_tradnl"/>
        </w:rPr>
        <w:t xml:space="preserve">i) </w:t>
      </w:r>
      <w:r w:rsidR="00241BF7" w:rsidRPr="00727967">
        <w:rPr>
          <w:lang w:val="es-ES_tradnl"/>
        </w:rPr>
        <w:t>Asistencia técnica de la OMPI en el ámbito de la cooperación para el desarrollo</w:t>
      </w:r>
    </w:p>
    <w:p w:rsidR="009B4B78" w:rsidRPr="00727967" w:rsidRDefault="00241BF7" w:rsidP="00727967">
      <w:pPr>
        <w:pStyle w:val="ListParagraph"/>
        <w:numPr>
          <w:ilvl w:val="0"/>
          <w:numId w:val="9"/>
        </w:numPr>
        <w:spacing w:before="240"/>
        <w:ind w:left="1525" w:hanging="448"/>
        <w:contextualSpacing w:val="0"/>
        <w:rPr>
          <w:lang w:val="es-ES_tradnl"/>
        </w:rPr>
      </w:pPr>
      <w:r w:rsidRPr="00727967">
        <w:rPr>
          <w:szCs w:val="22"/>
          <w:lang w:val="es-ES_tradnl"/>
        </w:rPr>
        <w:t xml:space="preserve">Continuación del debate sobre la asistencia técnica </w:t>
      </w:r>
      <w:r w:rsidR="00866BB1" w:rsidRPr="00727967">
        <w:rPr>
          <w:szCs w:val="22"/>
          <w:lang w:val="es-ES_tradnl"/>
        </w:rPr>
        <w:t>de la OMPI en el ámbito de la cooperación para el desarrollo</w:t>
      </w:r>
    </w:p>
    <w:p w:rsidR="004B7C3B" w:rsidRPr="00727967" w:rsidRDefault="00DD4EAF" w:rsidP="00727967">
      <w:pPr>
        <w:spacing w:after="240"/>
        <w:ind w:left="1080" w:firstLine="1080"/>
        <w:rPr>
          <w:szCs w:val="22"/>
          <w:lang w:val="es-ES_tradnl"/>
        </w:rPr>
      </w:pPr>
      <w:r w:rsidRPr="00727967">
        <w:rPr>
          <w:color w:val="000000" w:themeColor="text1"/>
          <w:szCs w:val="22"/>
          <w:lang w:val="es-ES_tradnl"/>
        </w:rPr>
        <w:t xml:space="preserve">Véase el documento </w:t>
      </w:r>
      <w:r w:rsidR="00FC4106" w:rsidRPr="00727967">
        <w:rPr>
          <w:color w:val="000000" w:themeColor="text1"/>
          <w:szCs w:val="22"/>
          <w:lang w:val="es-ES_tradnl"/>
        </w:rPr>
        <w:t>CDIP/24/8</w:t>
      </w:r>
    </w:p>
    <w:p w:rsidR="009B4B78" w:rsidRPr="00727967" w:rsidRDefault="00241BF7" w:rsidP="00727967">
      <w:pPr>
        <w:pStyle w:val="ListParagraph"/>
        <w:numPr>
          <w:ilvl w:val="0"/>
          <w:numId w:val="9"/>
        </w:numPr>
        <w:spacing w:before="240"/>
        <w:ind w:left="1525" w:hanging="448"/>
        <w:contextualSpacing w:val="0"/>
        <w:rPr>
          <w:lang w:val="es-ES_tradnl"/>
        </w:rPr>
      </w:pPr>
      <w:r w:rsidRPr="00727967">
        <w:rPr>
          <w:szCs w:val="22"/>
          <w:lang w:val="es-ES_tradnl"/>
        </w:rPr>
        <w:t xml:space="preserve">Continuación del debate sobre </w:t>
      </w:r>
      <w:r w:rsidR="00866BB1" w:rsidRPr="00727967">
        <w:rPr>
          <w:szCs w:val="22"/>
          <w:lang w:val="es-ES_tradnl"/>
        </w:rPr>
        <w:t>f</w:t>
      </w:r>
      <w:r w:rsidRPr="00727967">
        <w:rPr>
          <w:szCs w:val="22"/>
          <w:lang w:val="es-ES_tradnl"/>
        </w:rPr>
        <w:t>uturos seminarios web</w:t>
      </w:r>
    </w:p>
    <w:p w:rsidR="009B4B78" w:rsidRPr="00727967" w:rsidRDefault="00DD4EAF" w:rsidP="00727967">
      <w:pPr>
        <w:spacing w:after="240"/>
        <w:ind w:left="1080" w:firstLine="1080"/>
        <w:rPr>
          <w:lang w:val="es-ES_tradnl"/>
        </w:rPr>
      </w:pPr>
      <w:r w:rsidRPr="00727967">
        <w:rPr>
          <w:color w:val="000000" w:themeColor="text1"/>
          <w:szCs w:val="22"/>
          <w:lang w:val="es-ES_tradnl"/>
        </w:rPr>
        <w:t xml:space="preserve">Véase el documento </w:t>
      </w:r>
      <w:r w:rsidR="00FC4106" w:rsidRPr="00727967">
        <w:rPr>
          <w:color w:val="000000" w:themeColor="text1"/>
          <w:szCs w:val="22"/>
          <w:lang w:val="es-ES_tradnl"/>
        </w:rPr>
        <w:t>CDIP/26/6</w:t>
      </w:r>
    </w:p>
    <w:p w:rsidR="009B4B78" w:rsidRPr="00727967" w:rsidRDefault="009B4B78" w:rsidP="00727967">
      <w:pPr>
        <w:pStyle w:val="ListParagraph"/>
        <w:numPr>
          <w:ilvl w:val="0"/>
          <w:numId w:val="7"/>
        </w:numPr>
        <w:spacing w:after="240"/>
        <w:ind w:left="540" w:hanging="540"/>
        <w:contextualSpacing w:val="0"/>
        <w:rPr>
          <w:lang w:val="es-ES_tradnl"/>
        </w:rPr>
      </w:pPr>
      <w:r w:rsidRPr="00727967">
        <w:rPr>
          <w:lang w:val="es-ES_tradnl"/>
        </w:rPr>
        <w:t>Examen del programa de trabajo relativo a la aplicación de las recomendaciones adoptadas</w:t>
      </w:r>
    </w:p>
    <w:p w:rsidR="009B4B78" w:rsidRPr="00727967" w:rsidRDefault="009B4B78" w:rsidP="00727967">
      <w:pPr>
        <w:pStyle w:val="ListParagraph"/>
        <w:numPr>
          <w:ilvl w:val="0"/>
          <w:numId w:val="10"/>
        </w:numPr>
        <w:ind w:left="1077" w:hanging="448"/>
        <w:contextualSpacing w:val="0"/>
        <w:rPr>
          <w:color w:val="000000" w:themeColor="text1"/>
          <w:szCs w:val="22"/>
          <w:lang w:val="es-ES_tradnl"/>
        </w:rPr>
      </w:pPr>
      <w:r w:rsidRPr="00727967">
        <w:rPr>
          <w:color w:val="000000" w:themeColor="text1"/>
          <w:szCs w:val="22"/>
          <w:lang w:val="es-ES_tradnl"/>
        </w:rPr>
        <w:t xml:space="preserve">Debate sobre los temas que se abordarán en el marco del punto del orden del día sobre </w:t>
      </w:r>
      <w:r w:rsidR="00727967">
        <w:rPr>
          <w:color w:val="000000" w:themeColor="text1"/>
          <w:szCs w:val="22"/>
          <w:lang w:val="es-ES_tradnl"/>
        </w:rPr>
        <w:t>“</w:t>
      </w:r>
      <w:r w:rsidRPr="00727967">
        <w:rPr>
          <w:color w:val="000000" w:themeColor="text1"/>
          <w:szCs w:val="22"/>
          <w:lang w:val="es-ES_tradnl"/>
        </w:rPr>
        <w:t>PI y desarrollo</w:t>
      </w:r>
      <w:r w:rsidR="00727967">
        <w:rPr>
          <w:color w:val="000000" w:themeColor="text1"/>
          <w:szCs w:val="22"/>
          <w:lang w:val="es-ES_tradnl"/>
        </w:rPr>
        <w:t>”</w:t>
      </w:r>
      <w:r w:rsidRPr="00727967">
        <w:rPr>
          <w:color w:val="000000" w:themeColor="text1"/>
          <w:szCs w:val="22"/>
          <w:lang w:val="es-ES_tradnl"/>
        </w:rPr>
        <w:t xml:space="preserve"> después de la 29.ª sesión del CDIP</w:t>
      </w:r>
    </w:p>
    <w:p w:rsidR="009B4B78" w:rsidRPr="00727967" w:rsidRDefault="009B4B78" w:rsidP="00727967">
      <w:pPr>
        <w:spacing w:after="240"/>
        <w:ind w:left="540" w:firstLine="900"/>
        <w:rPr>
          <w:lang w:val="es-ES_tradnl"/>
        </w:rPr>
      </w:pPr>
      <w:r w:rsidRPr="00727967">
        <w:rPr>
          <w:color w:val="000000"/>
          <w:lang w:val="es-ES_tradnl"/>
        </w:rPr>
        <w:t>Véanse la Lista de temas y el documento CDIP/28/COMPILATION 1</w:t>
      </w:r>
    </w:p>
    <w:p w:rsidR="009B4B78" w:rsidRPr="00727967" w:rsidRDefault="00727967" w:rsidP="00727967">
      <w:pPr>
        <w:pStyle w:val="ListParagraph"/>
        <w:numPr>
          <w:ilvl w:val="0"/>
          <w:numId w:val="10"/>
        </w:numPr>
        <w:ind w:left="1077" w:hanging="448"/>
        <w:contextualSpacing w:val="0"/>
        <w:rPr>
          <w:szCs w:val="22"/>
          <w:lang w:val="es-ES_tradnl"/>
        </w:rPr>
      </w:pPr>
      <w:r w:rsidRPr="00727967">
        <w:rPr>
          <w:szCs w:val="22"/>
          <w:lang w:val="es-ES_tradnl"/>
        </w:rPr>
        <w:t>D</w:t>
      </w:r>
      <w:r w:rsidR="009B4B78" w:rsidRPr="00727967">
        <w:rPr>
          <w:szCs w:val="22"/>
          <w:lang w:val="es-ES_tradnl"/>
        </w:rPr>
        <w:t>ebate de los Estados miembros sobre las propuestas relativas al subtema de la Conferencia Internacional sobre PI y Desarrollo que se celebrará en 2023</w:t>
      </w:r>
    </w:p>
    <w:p w:rsidR="009B4B78" w:rsidRPr="00727967" w:rsidRDefault="009B4B78" w:rsidP="00727967">
      <w:pPr>
        <w:pStyle w:val="ListParagraph"/>
        <w:keepNext/>
        <w:spacing w:after="240"/>
        <w:ind w:left="540" w:firstLine="900"/>
        <w:contextualSpacing w:val="0"/>
        <w:rPr>
          <w:color w:val="000000" w:themeColor="text1"/>
          <w:szCs w:val="22"/>
          <w:lang w:val="es-ES_tradnl"/>
        </w:rPr>
      </w:pPr>
      <w:r w:rsidRPr="00727967">
        <w:rPr>
          <w:color w:val="000000" w:themeColor="text1"/>
          <w:szCs w:val="22"/>
          <w:lang w:val="es-ES_tradnl"/>
        </w:rPr>
        <w:t>Véase el documento CDIP//28 Prov. 2.</w:t>
      </w:r>
    </w:p>
    <w:p w:rsidR="009B4B78" w:rsidRPr="00727967" w:rsidRDefault="009B4B78" w:rsidP="00727967">
      <w:pPr>
        <w:pStyle w:val="ListParagraph"/>
        <w:numPr>
          <w:ilvl w:val="0"/>
          <w:numId w:val="10"/>
        </w:numPr>
        <w:ind w:left="1077" w:hanging="448"/>
        <w:contextualSpacing w:val="0"/>
        <w:rPr>
          <w:szCs w:val="22"/>
          <w:lang w:val="es-ES_tradnl"/>
        </w:rPr>
      </w:pPr>
      <w:r w:rsidRPr="00727967">
        <w:rPr>
          <w:szCs w:val="22"/>
          <w:lang w:val="es-ES_tradnl"/>
        </w:rPr>
        <w:t>Continuación del debate sobre los documentos Propuesta de la Secretaría sobre las modalidades y estrategias de aplicación de las recomendaciones adoptadas en el marco del examen independiente y opciones relativas al proceso de presentación de informes y examen (CDIP//y Nueva propuesta de los Estados Miembros sobre las modalidades y estrategias de aplicación de las recomendaciones adoptadas en el marco del examen independiente</w:t>
      </w:r>
    </w:p>
    <w:p w:rsidR="009B4B78" w:rsidRPr="00727967" w:rsidRDefault="009B4B78" w:rsidP="00727967">
      <w:pPr>
        <w:spacing w:after="240"/>
        <w:ind w:left="540" w:firstLine="900"/>
        <w:rPr>
          <w:szCs w:val="22"/>
          <w:lang w:val="es-ES_tradnl"/>
        </w:rPr>
      </w:pPr>
      <w:r w:rsidRPr="00727967">
        <w:rPr>
          <w:szCs w:val="22"/>
          <w:lang w:val="es-ES_tradnl"/>
        </w:rPr>
        <w:t>Véanse los documentos CDIP/23/8 y CDIP/24/15.</w:t>
      </w:r>
    </w:p>
    <w:p w:rsidR="009B4B78" w:rsidRPr="00727967" w:rsidRDefault="009B4B78" w:rsidP="00727967">
      <w:pPr>
        <w:pStyle w:val="ListParagraph"/>
        <w:numPr>
          <w:ilvl w:val="0"/>
          <w:numId w:val="10"/>
        </w:numPr>
        <w:tabs>
          <w:tab w:val="left" w:pos="1260"/>
        </w:tabs>
        <w:ind w:left="1077" w:hanging="448"/>
        <w:contextualSpacing w:val="0"/>
        <w:rPr>
          <w:color w:val="000000" w:themeColor="text1"/>
          <w:szCs w:val="22"/>
          <w:lang w:val="es-ES_tradnl"/>
        </w:rPr>
      </w:pPr>
      <w:r w:rsidRPr="00727967">
        <w:rPr>
          <w:szCs w:val="22"/>
          <w:lang w:val="es-ES_tradnl"/>
        </w:rPr>
        <w:t xml:space="preserve">Documento revisado: </w:t>
      </w:r>
      <w:r w:rsidR="00727967">
        <w:rPr>
          <w:szCs w:val="22"/>
          <w:lang w:val="es-ES_tradnl"/>
        </w:rPr>
        <w:t>“</w:t>
      </w:r>
      <w:r w:rsidRPr="00727967">
        <w:rPr>
          <w:szCs w:val="22"/>
          <w:lang w:val="es-ES_tradnl"/>
        </w:rPr>
        <w:t>Análisis y lista de actividades sugeridas sobre la PI y el desarrollo en el entorno digital</w:t>
      </w:r>
      <w:r w:rsidR="00727967">
        <w:rPr>
          <w:szCs w:val="22"/>
          <w:lang w:val="es-ES_tradnl"/>
        </w:rPr>
        <w:t>”</w:t>
      </w:r>
    </w:p>
    <w:p w:rsidR="009B4B78" w:rsidRPr="00727967" w:rsidRDefault="009B4B78" w:rsidP="00727967">
      <w:pPr>
        <w:spacing w:after="240"/>
        <w:ind w:left="540" w:firstLine="900"/>
        <w:rPr>
          <w:szCs w:val="22"/>
          <w:lang w:val="es-ES_tradnl"/>
        </w:rPr>
      </w:pPr>
      <w:r w:rsidRPr="00727967">
        <w:rPr>
          <w:szCs w:val="22"/>
          <w:lang w:val="es-ES_tradnl"/>
        </w:rPr>
        <w:t>Véase el documento CDIP/25/9 Rev.</w:t>
      </w:r>
    </w:p>
    <w:p w:rsidR="009B4B78" w:rsidRPr="00727967" w:rsidRDefault="009B4B78" w:rsidP="00727967">
      <w:pPr>
        <w:pStyle w:val="ListParagraph"/>
        <w:numPr>
          <w:ilvl w:val="0"/>
          <w:numId w:val="10"/>
        </w:numPr>
        <w:ind w:left="1077" w:hanging="448"/>
        <w:contextualSpacing w:val="0"/>
        <w:rPr>
          <w:color w:val="000000" w:themeColor="text1"/>
          <w:szCs w:val="22"/>
          <w:lang w:val="es-ES_tradnl"/>
        </w:rPr>
      </w:pPr>
      <w:r w:rsidRPr="00727967">
        <w:rPr>
          <w:szCs w:val="22"/>
          <w:lang w:val="es-ES_tradnl"/>
        </w:rPr>
        <w:t>Propuesta revisada de proyecto presentada por Túnez sobre la reducción de los accidentes laborales y las enfermedades profesionales mediante la innovación y la propiedad intelectual</w:t>
      </w:r>
    </w:p>
    <w:p w:rsidR="009B4B78" w:rsidRPr="00727967" w:rsidRDefault="00DD4EAF" w:rsidP="00727967">
      <w:pPr>
        <w:spacing w:after="240"/>
        <w:ind w:left="540" w:firstLine="900"/>
        <w:rPr>
          <w:lang w:val="es-ES_tradnl"/>
        </w:rPr>
      </w:pPr>
      <w:r w:rsidRPr="00727967">
        <w:rPr>
          <w:lang w:val="es-ES_tradnl"/>
        </w:rPr>
        <w:t xml:space="preserve">Véase el documento </w:t>
      </w:r>
      <w:r w:rsidR="00FC4106" w:rsidRPr="00727967">
        <w:rPr>
          <w:lang w:val="es-ES_tradnl"/>
        </w:rPr>
        <w:t>CDIP/28/4</w:t>
      </w:r>
    </w:p>
    <w:p w:rsidR="009B4B78" w:rsidRPr="00727967" w:rsidRDefault="009B4B78" w:rsidP="00727967">
      <w:pPr>
        <w:pStyle w:val="ListParagraph"/>
        <w:numPr>
          <w:ilvl w:val="0"/>
          <w:numId w:val="10"/>
        </w:numPr>
        <w:ind w:left="1077" w:hanging="448"/>
        <w:contextualSpacing w:val="0"/>
        <w:rPr>
          <w:color w:val="000000" w:themeColor="text1"/>
          <w:szCs w:val="22"/>
          <w:lang w:val="es-ES_tradnl"/>
        </w:rPr>
      </w:pPr>
      <w:r w:rsidRPr="00727967">
        <w:rPr>
          <w:szCs w:val="22"/>
          <w:lang w:val="es-ES_tradnl"/>
        </w:rPr>
        <w:t>Estrategia para la mejora futura de WIPO Match</w:t>
      </w:r>
    </w:p>
    <w:p w:rsidR="009B4B78" w:rsidRPr="00727967" w:rsidRDefault="00DD4EAF" w:rsidP="00727967">
      <w:pPr>
        <w:spacing w:after="240"/>
        <w:ind w:left="540" w:firstLine="900"/>
        <w:rPr>
          <w:lang w:val="es-ES_tradnl"/>
        </w:rPr>
      </w:pPr>
      <w:r w:rsidRPr="00727967">
        <w:rPr>
          <w:color w:val="000000" w:themeColor="text1"/>
          <w:szCs w:val="22"/>
          <w:lang w:val="es-ES_tradnl"/>
        </w:rPr>
        <w:t xml:space="preserve">Véase el documento </w:t>
      </w:r>
      <w:r w:rsidR="00FC4106" w:rsidRPr="00727967">
        <w:rPr>
          <w:lang w:val="es-ES_tradnl"/>
        </w:rPr>
        <w:t>CDIP/28/5</w:t>
      </w:r>
    </w:p>
    <w:p w:rsidR="009B4B78" w:rsidRPr="00727967" w:rsidRDefault="00DD4EAF" w:rsidP="00727967">
      <w:pPr>
        <w:pStyle w:val="ListParagraph"/>
        <w:numPr>
          <w:ilvl w:val="0"/>
          <w:numId w:val="10"/>
        </w:numPr>
        <w:ind w:left="1077" w:hanging="448"/>
        <w:contextualSpacing w:val="0"/>
        <w:rPr>
          <w:color w:val="000000" w:themeColor="text1"/>
          <w:szCs w:val="22"/>
          <w:lang w:val="es-ES_tradnl"/>
        </w:rPr>
      </w:pPr>
      <w:r w:rsidRPr="00727967">
        <w:rPr>
          <w:rStyle w:val="Hyperlink"/>
          <w:color w:val="auto"/>
          <w:u w:val="none"/>
          <w:lang w:val="es-ES_tradnl"/>
        </w:rPr>
        <w:t>Guía para la preparación, ejecución y evaluación de proyectos de la Agenda para el Desarrollo</w:t>
      </w:r>
    </w:p>
    <w:p w:rsidR="009B4B78" w:rsidRPr="00727967" w:rsidRDefault="00DD4EAF" w:rsidP="00727967">
      <w:pPr>
        <w:pStyle w:val="ListParagraph"/>
        <w:spacing w:after="240"/>
        <w:ind w:left="540" w:firstLine="900"/>
        <w:contextualSpacing w:val="0"/>
        <w:rPr>
          <w:lang w:val="es-ES_tradnl"/>
        </w:rPr>
      </w:pPr>
      <w:r w:rsidRPr="00727967">
        <w:rPr>
          <w:lang w:val="es-ES_tradnl"/>
        </w:rPr>
        <w:t xml:space="preserve">Véase el documento </w:t>
      </w:r>
      <w:r w:rsidR="00FC4106" w:rsidRPr="00727967">
        <w:rPr>
          <w:lang w:val="es-ES_tradnl"/>
        </w:rPr>
        <w:t>CDIP/28/INF/2</w:t>
      </w:r>
    </w:p>
    <w:p w:rsidR="009B4B78" w:rsidRPr="00727967" w:rsidRDefault="00DD4EAF" w:rsidP="00727967">
      <w:pPr>
        <w:pStyle w:val="ListParagraph"/>
        <w:keepNext/>
        <w:keepLines/>
        <w:numPr>
          <w:ilvl w:val="0"/>
          <w:numId w:val="10"/>
        </w:numPr>
        <w:ind w:left="1077" w:hanging="448"/>
        <w:contextualSpacing w:val="0"/>
        <w:rPr>
          <w:color w:val="000000" w:themeColor="text1"/>
          <w:szCs w:val="22"/>
          <w:lang w:val="es-ES_tradnl"/>
        </w:rPr>
      </w:pPr>
      <w:r w:rsidRPr="00727967">
        <w:rPr>
          <w:szCs w:val="22"/>
          <w:lang w:val="es-ES_tradnl"/>
        </w:rPr>
        <w:lastRenderedPageBreak/>
        <w:t xml:space="preserve">Informe resumido sobre el programa de tutoría realizado en el marco del Proyecto de la </w:t>
      </w:r>
      <w:r w:rsidRPr="00727967">
        <w:rPr>
          <w:lang w:val="es-ES_tradnl"/>
        </w:rPr>
        <w:t>Agenda</w:t>
      </w:r>
      <w:r w:rsidRPr="00727967">
        <w:rPr>
          <w:szCs w:val="22"/>
          <w:lang w:val="es-ES_tradnl"/>
        </w:rPr>
        <w:t xml:space="preserve"> para el Desarrollo sobre el fortalecimiento del papel de las mujeres en la innovación y el emprendimiento: Alentar a las mujeres de países en desarrollo a utilizar el sistema de propiedad intelectual</w:t>
      </w:r>
    </w:p>
    <w:p w:rsidR="009B4B78" w:rsidRPr="00727967" w:rsidRDefault="00DD4EAF" w:rsidP="00727967">
      <w:pPr>
        <w:pStyle w:val="ListParagraph"/>
        <w:spacing w:after="240"/>
        <w:ind w:left="540" w:firstLine="900"/>
        <w:contextualSpacing w:val="0"/>
        <w:rPr>
          <w:lang w:val="es-ES_tradnl"/>
        </w:rPr>
      </w:pPr>
      <w:r w:rsidRPr="00727967">
        <w:rPr>
          <w:lang w:val="es-ES_tradnl"/>
        </w:rPr>
        <w:t xml:space="preserve">Véase el documento </w:t>
      </w:r>
      <w:r w:rsidR="00FC4106" w:rsidRPr="00727967">
        <w:rPr>
          <w:lang w:val="es-ES_tradnl"/>
        </w:rPr>
        <w:t>CDIP/28/INF/3</w:t>
      </w:r>
    </w:p>
    <w:p w:rsidR="009B4B78" w:rsidRPr="00727967" w:rsidRDefault="00DD4EAF" w:rsidP="00727967">
      <w:pPr>
        <w:pStyle w:val="ListParagraph"/>
        <w:numPr>
          <w:ilvl w:val="0"/>
          <w:numId w:val="10"/>
        </w:numPr>
        <w:spacing w:after="240"/>
        <w:ind w:left="1080" w:hanging="450"/>
        <w:contextualSpacing w:val="0"/>
        <w:rPr>
          <w:color w:val="000000" w:themeColor="text1"/>
          <w:szCs w:val="22"/>
          <w:lang w:val="es-ES_tradnl"/>
        </w:rPr>
      </w:pPr>
      <w:r w:rsidRPr="00727967">
        <w:rPr>
          <w:szCs w:val="22"/>
          <w:lang w:val="es-ES_tradnl"/>
        </w:rPr>
        <w:t>Ideas emprendedoras – Resumen de la guía de propiedad intelectual para empresas emergentes</w:t>
      </w:r>
    </w:p>
    <w:p w:rsidR="009B4B78" w:rsidRPr="00727967" w:rsidRDefault="00DD4EAF" w:rsidP="00727967">
      <w:pPr>
        <w:spacing w:after="240"/>
        <w:ind w:left="540" w:firstLine="900"/>
        <w:rPr>
          <w:lang w:val="es-ES_tradnl"/>
        </w:rPr>
      </w:pPr>
      <w:r w:rsidRPr="00727967">
        <w:rPr>
          <w:lang w:val="es-ES_tradnl"/>
        </w:rPr>
        <w:t xml:space="preserve">Véase el documento </w:t>
      </w:r>
      <w:r w:rsidR="00FC4106" w:rsidRPr="00727967">
        <w:rPr>
          <w:lang w:val="es-ES_tradnl"/>
        </w:rPr>
        <w:t>CDIP/28/INF/4</w:t>
      </w:r>
    </w:p>
    <w:p w:rsidR="009B4B78" w:rsidRPr="00727967" w:rsidRDefault="00DD4EAF" w:rsidP="00727967">
      <w:pPr>
        <w:pStyle w:val="ListParagraph"/>
        <w:numPr>
          <w:ilvl w:val="0"/>
          <w:numId w:val="10"/>
        </w:numPr>
        <w:ind w:left="1077" w:hanging="448"/>
        <w:contextualSpacing w:val="0"/>
        <w:rPr>
          <w:color w:val="000000" w:themeColor="text1"/>
          <w:szCs w:val="22"/>
          <w:lang w:val="es-ES_tradnl"/>
        </w:rPr>
      </w:pPr>
      <w:r w:rsidRPr="00727967">
        <w:rPr>
          <w:lang w:val="es-ES_tradnl"/>
        </w:rPr>
        <w:t>Resumen de la guía sobre propiedad intelectual para desarrolladores de aplicaciones móviles</w:t>
      </w:r>
    </w:p>
    <w:p w:rsidR="009B4B78" w:rsidRPr="00727967" w:rsidRDefault="00DD4EAF" w:rsidP="00727967">
      <w:pPr>
        <w:spacing w:after="240"/>
        <w:ind w:left="540" w:firstLine="900"/>
        <w:rPr>
          <w:lang w:val="es-ES_tradnl"/>
        </w:rPr>
      </w:pPr>
      <w:r w:rsidRPr="00727967">
        <w:rPr>
          <w:lang w:val="es-ES_tradnl"/>
        </w:rPr>
        <w:t xml:space="preserve">Véase el documento </w:t>
      </w:r>
      <w:r w:rsidR="00FC4106" w:rsidRPr="00727967">
        <w:rPr>
          <w:lang w:val="es-ES_tradnl"/>
        </w:rPr>
        <w:t>CDIP/28/INF/5</w:t>
      </w:r>
    </w:p>
    <w:p w:rsidR="009B4B78" w:rsidRPr="00727967" w:rsidRDefault="004B7C3B" w:rsidP="00727967">
      <w:pPr>
        <w:pStyle w:val="ListParagraph"/>
        <w:numPr>
          <w:ilvl w:val="0"/>
          <w:numId w:val="10"/>
        </w:numPr>
        <w:ind w:left="1077" w:hanging="448"/>
        <w:contextualSpacing w:val="0"/>
        <w:rPr>
          <w:i/>
          <w:szCs w:val="22"/>
          <w:lang w:val="es-ES_tradnl"/>
        </w:rPr>
      </w:pPr>
      <w:r w:rsidRPr="00727967">
        <w:rPr>
          <w:szCs w:val="22"/>
          <w:lang w:val="es-ES_tradnl"/>
        </w:rPr>
        <w:t>Visión general de los productos ejecutados en el contexto del proyecto de la Agenda para el Desarrollo sobre el Derecho de Autor y la Distribución de Contenidos en el Entorno Digital</w:t>
      </w:r>
    </w:p>
    <w:p w:rsidR="009B4B78" w:rsidRPr="00727967" w:rsidRDefault="00DD4EAF" w:rsidP="00727967">
      <w:pPr>
        <w:pStyle w:val="ListParagraph"/>
        <w:spacing w:after="240"/>
        <w:ind w:left="540" w:firstLine="900"/>
        <w:contextualSpacing w:val="0"/>
        <w:rPr>
          <w:lang w:val="es-ES_tradnl"/>
        </w:rPr>
      </w:pPr>
      <w:r w:rsidRPr="00727967">
        <w:rPr>
          <w:lang w:val="es-ES_tradnl"/>
        </w:rPr>
        <w:t xml:space="preserve">Véase el documento </w:t>
      </w:r>
      <w:r w:rsidR="00FC4106" w:rsidRPr="00727967">
        <w:rPr>
          <w:lang w:val="es-ES_tradnl"/>
        </w:rPr>
        <w:t>CDIP/28/INF/6</w:t>
      </w:r>
    </w:p>
    <w:p w:rsidR="009B4B78" w:rsidRPr="00727967" w:rsidRDefault="00DD4EAF" w:rsidP="00727967">
      <w:pPr>
        <w:pStyle w:val="ListParagraph"/>
        <w:numPr>
          <w:ilvl w:val="0"/>
          <w:numId w:val="10"/>
        </w:numPr>
        <w:ind w:left="1077" w:hanging="448"/>
        <w:contextualSpacing w:val="0"/>
        <w:rPr>
          <w:color w:val="000000" w:themeColor="text1"/>
          <w:szCs w:val="22"/>
          <w:lang w:val="es-ES_tradnl"/>
        </w:rPr>
      </w:pPr>
      <w:r w:rsidRPr="00727967">
        <w:rPr>
          <w:lang w:val="es-ES_tradnl"/>
        </w:rPr>
        <w:t>Reseña de la Guía de la OMPI sobre solución alternativa de controversias respecto de aplicaciones móviles</w:t>
      </w:r>
    </w:p>
    <w:p w:rsidR="009B4B78" w:rsidRPr="00727967" w:rsidRDefault="00DD4EAF" w:rsidP="00727967">
      <w:pPr>
        <w:pStyle w:val="ListParagraph"/>
        <w:spacing w:after="240"/>
        <w:ind w:left="540" w:firstLine="900"/>
        <w:contextualSpacing w:val="0"/>
        <w:rPr>
          <w:lang w:val="es-ES_tradnl"/>
        </w:rPr>
      </w:pPr>
      <w:r w:rsidRPr="00727967">
        <w:rPr>
          <w:lang w:val="es-ES_tradnl"/>
        </w:rPr>
        <w:t xml:space="preserve">Véase el documento </w:t>
      </w:r>
      <w:r w:rsidR="00FC4106" w:rsidRPr="00727967">
        <w:rPr>
          <w:lang w:val="es-ES_tradnl"/>
        </w:rPr>
        <w:t>CDIP/28/INF/7</w:t>
      </w:r>
    </w:p>
    <w:p w:rsidR="009B4B78" w:rsidRPr="00727967" w:rsidRDefault="008B7F00" w:rsidP="00727967">
      <w:pPr>
        <w:pStyle w:val="ListParagraph"/>
        <w:numPr>
          <w:ilvl w:val="0"/>
          <w:numId w:val="10"/>
        </w:numPr>
        <w:ind w:left="1077" w:hanging="448"/>
        <w:contextualSpacing w:val="0"/>
        <w:rPr>
          <w:lang w:val="es-ES_tradnl"/>
        </w:rPr>
      </w:pPr>
      <w:r w:rsidRPr="00727967">
        <w:rPr>
          <w:lang w:val="es-ES_tradnl"/>
        </w:rPr>
        <w:t>Reseña del manual de la OMPI sobre los principal</w:t>
      </w:r>
      <w:r w:rsidR="00663D15" w:rsidRPr="00727967">
        <w:rPr>
          <w:lang w:val="es-ES_tradnl"/>
        </w:rPr>
        <w:t>e</w:t>
      </w:r>
      <w:r w:rsidRPr="00727967">
        <w:rPr>
          <w:lang w:val="es-ES_tradnl"/>
        </w:rPr>
        <w:t>s contratos del ámbito de las aplicaciones móviles desde la perspectiva de los desarrolladores</w:t>
      </w:r>
    </w:p>
    <w:p w:rsidR="009B4B78" w:rsidRPr="00727967" w:rsidRDefault="00DD4EAF" w:rsidP="00727967">
      <w:pPr>
        <w:pStyle w:val="ListParagraph"/>
        <w:spacing w:after="240"/>
        <w:ind w:left="540" w:firstLine="900"/>
        <w:contextualSpacing w:val="0"/>
        <w:rPr>
          <w:lang w:val="es-ES_tradnl"/>
        </w:rPr>
      </w:pPr>
      <w:r w:rsidRPr="00727967">
        <w:rPr>
          <w:lang w:val="es-ES_tradnl"/>
        </w:rPr>
        <w:t xml:space="preserve">Véase el documento </w:t>
      </w:r>
      <w:r w:rsidR="00FC4106" w:rsidRPr="00727967">
        <w:rPr>
          <w:lang w:val="es-ES_tradnl"/>
        </w:rPr>
        <w:t>CDIP/28/INF/8</w:t>
      </w:r>
    </w:p>
    <w:p w:rsidR="009B4B78" w:rsidRPr="00727967" w:rsidRDefault="00DD4EAF" w:rsidP="00727967">
      <w:pPr>
        <w:pStyle w:val="ListParagraph"/>
        <w:numPr>
          <w:ilvl w:val="0"/>
          <w:numId w:val="7"/>
        </w:numPr>
        <w:spacing w:after="240"/>
        <w:ind w:left="540" w:hanging="540"/>
        <w:contextualSpacing w:val="0"/>
        <w:rPr>
          <w:lang w:val="es-ES_tradnl"/>
        </w:rPr>
      </w:pPr>
      <w:r w:rsidRPr="00727967">
        <w:rPr>
          <w:lang w:val="es-ES_tradnl"/>
        </w:rPr>
        <w:t>Propiedad intelectual y desarrollo</w:t>
      </w:r>
      <w:r w:rsidR="004B7C3B" w:rsidRPr="00727967">
        <w:rPr>
          <w:lang w:val="es-ES_tradnl"/>
        </w:rPr>
        <w:t>.</w:t>
      </w:r>
    </w:p>
    <w:p w:rsidR="009B4B78" w:rsidRPr="00727967" w:rsidRDefault="00FC4106" w:rsidP="00727967">
      <w:pPr>
        <w:pStyle w:val="ListParagraph"/>
        <w:numPr>
          <w:ilvl w:val="0"/>
          <w:numId w:val="9"/>
        </w:numPr>
        <w:spacing w:after="240"/>
        <w:ind w:left="900"/>
        <w:contextualSpacing w:val="0"/>
        <w:rPr>
          <w:szCs w:val="22"/>
          <w:lang w:val="es-ES_tradnl"/>
        </w:rPr>
      </w:pPr>
      <w:r w:rsidRPr="00727967">
        <w:rPr>
          <w:color w:val="000000" w:themeColor="text1"/>
          <w:szCs w:val="22"/>
          <w:lang w:val="es-ES_tradnl"/>
        </w:rPr>
        <w:t>IP</w:t>
      </w:r>
      <w:r w:rsidR="00DD4EAF" w:rsidRPr="00727967">
        <w:rPr>
          <w:szCs w:val="22"/>
          <w:lang w:val="es-ES_tradnl"/>
        </w:rPr>
        <w:t xml:space="preserve"> PI e innovación: Estrategias de marcas y diseños para empresarios</w:t>
      </w:r>
    </w:p>
    <w:p w:rsidR="009B4B78" w:rsidRPr="00727967" w:rsidRDefault="00946457" w:rsidP="00727967">
      <w:pPr>
        <w:pStyle w:val="ListParagraph"/>
        <w:numPr>
          <w:ilvl w:val="0"/>
          <w:numId w:val="7"/>
        </w:numPr>
        <w:spacing w:after="240"/>
        <w:ind w:left="540" w:hanging="540"/>
        <w:contextualSpacing w:val="0"/>
        <w:rPr>
          <w:lang w:val="es-ES_tradnl"/>
        </w:rPr>
      </w:pPr>
      <w:r w:rsidRPr="00727967">
        <w:rPr>
          <w:lang w:val="es-ES_tradnl"/>
        </w:rPr>
        <w:t>Labor futura</w:t>
      </w:r>
    </w:p>
    <w:p w:rsidR="009B4B78" w:rsidRPr="00727967" w:rsidRDefault="00946457" w:rsidP="00727967">
      <w:pPr>
        <w:pStyle w:val="ListParagraph"/>
        <w:keepNext/>
        <w:keepLines/>
        <w:numPr>
          <w:ilvl w:val="0"/>
          <w:numId w:val="7"/>
        </w:numPr>
        <w:spacing w:after="240"/>
        <w:ind w:left="540" w:hanging="540"/>
        <w:contextualSpacing w:val="0"/>
        <w:rPr>
          <w:lang w:val="es-ES_tradnl"/>
        </w:rPr>
      </w:pPr>
      <w:r w:rsidRPr="00727967">
        <w:rPr>
          <w:lang w:val="es-ES_tradnl"/>
        </w:rPr>
        <w:t>Resumen de la presidencia</w:t>
      </w:r>
    </w:p>
    <w:p w:rsidR="009B4B78" w:rsidRPr="00727967" w:rsidRDefault="00946457" w:rsidP="00EF4136">
      <w:pPr>
        <w:pStyle w:val="ListParagraph"/>
        <w:numPr>
          <w:ilvl w:val="0"/>
          <w:numId w:val="7"/>
        </w:numPr>
        <w:spacing w:after="600"/>
        <w:ind w:left="539" w:hanging="539"/>
        <w:contextualSpacing w:val="0"/>
        <w:rPr>
          <w:lang w:val="es-ES_tradnl"/>
        </w:rPr>
      </w:pPr>
      <w:r w:rsidRPr="00727967">
        <w:rPr>
          <w:lang w:val="es-ES_tradnl"/>
        </w:rPr>
        <w:t>Clausura de la sesión</w:t>
      </w:r>
    </w:p>
    <w:p w:rsidR="00946457" w:rsidRPr="00727967" w:rsidRDefault="00BB42E1" w:rsidP="004B7C3B">
      <w:pPr>
        <w:pStyle w:val="Endofdocument-Annex"/>
        <w:ind w:left="5533"/>
        <w:rPr>
          <w:lang w:val="es-ES_tradnl"/>
        </w:rPr>
      </w:pPr>
      <w:r w:rsidRPr="00727967">
        <w:rPr>
          <w:lang w:val="es-ES_tradnl"/>
        </w:rPr>
        <w:t>[Fin del documento]</w:t>
      </w:r>
    </w:p>
    <w:sectPr w:rsidR="00946457" w:rsidRPr="00727967" w:rsidSect="00BB42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231" w:rsidRDefault="00752231">
      <w:r>
        <w:separator/>
      </w:r>
    </w:p>
  </w:endnote>
  <w:endnote w:type="continuationSeparator" w:id="0">
    <w:p w:rsidR="00752231" w:rsidRPr="009D30E6" w:rsidRDefault="00752231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752231" w:rsidRPr="007E663E" w:rsidRDefault="00752231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752231" w:rsidRPr="007E663E" w:rsidRDefault="00752231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E06" w:rsidRDefault="00372E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E06" w:rsidRDefault="00372E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E06" w:rsidRDefault="00372E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231" w:rsidRDefault="00752231">
      <w:r>
        <w:separator/>
      </w:r>
    </w:p>
  </w:footnote>
  <w:footnote w:type="continuationSeparator" w:id="0">
    <w:p w:rsidR="00752231" w:rsidRPr="009D30E6" w:rsidRDefault="00752231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752231" w:rsidRPr="007E663E" w:rsidRDefault="00752231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752231" w:rsidRPr="007E663E" w:rsidRDefault="00752231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E06" w:rsidRDefault="00372E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Pr="00EB0D93" w:rsidRDefault="00BB42E1" w:rsidP="00477D6B">
    <w:pPr>
      <w:jc w:val="right"/>
      <w:rPr>
        <w:caps/>
      </w:rPr>
    </w:pPr>
    <w:bookmarkStart w:id="6" w:name="Code2"/>
    <w:bookmarkEnd w:id="6"/>
    <w:r>
      <w:rPr>
        <w:caps/>
      </w:rPr>
      <w:t>CDIP/28/1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372E06">
      <w:rPr>
        <w:noProof/>
      </w:rPr>
      <w:t>2</w:t>
    </w:r>
    <w:r>
      <w:fldChar w:fldCharType="end"/>
    </w:r>
  </w:p>
  <w:p w:rsidR="00AE7F20" w:rsidRDefault="00AE7F20" w:rsidP="00477D6B">
    <w:pPr>
      <w:jc w:val="right"/>
    </w:pPr>
  </w:p>
  <w:p w:rsidR="00EC1AA7" w:rsidRDefault="00EC1AA7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E06" w:rsidRDefault="00372E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4801E40"/>
    <w:multiLevelType w:val="hybridMultilevel"/>
    <w:tmpl w:val="63FA0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03F6E3F"/>
    <w:multiLevelType w:val="hybridMultilevel"/>
    <w:tmpl w:val="72604512"/>
    <w:lvl w:ilvl="0" w:tplc="04090017">
      <w:start w:val="1"/>
      <w:numFmt w:val="lowerLetter"/>
      <w:lvlText w:val="%1)"/>
      <w:lvlJc w:val="left"/>
      <w:pPr>
        <w:ind w:left="234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72786"/>
    <w:multiLevelType w:val="hybridMultilevel"/>
    <w:tmpl w:val="C14C37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287F67"/>
    <w:multiLevelType w:val="hybridMultilevel"/>
    <w:tmpl w:val="6D4A35AA"/>
    <w:lvl w:ilvl="0" w:tplc="994EBA9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xtBase TMs\WorkspaceSTS\Development\Dev_Agenda|Team Server TMs\Spanish|TextBase TMs\WorkspaceSTS\Copyright\Copyright|TextBase TMs\WorkspaceSTS\Outreach\POW Main|TextBase TMs\WorkspaceSTS\Outreach\POW Main New|TextBase TMs\WorkspaceSTS\Brands, Designs &amp; DN\Lisbon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am Server TMs\Spanish|TextBase TMs\WorkspaceSTS\GRTKF\G Instruments|TextBase TMs\WorkspaceSTS\GRTKF\GRTKF|TextBase TMs\WorkspaceSTS\Outreach\Economist|TextBase TMs\WorkspaceSTS\Outreach\IP Advantage|TextBase TMs\WorkspaceSTS\Patents &amp; Innovation\P Instruments|TextBase TMs\WorkspaceSTS\Patents &amp; Innovation\Patents Main|TextBase TMs\WorkspaceSTS\Treaties &amp; Laws\WIPO Lex"/>
    <w:docVar w:name="TextBaseURL" w:val="empty"/>
    <w:docVar w:name="UILng" w:val="en"/>
  </w:docVars>
  <w:rsids>
    <w:rsidRoot w:val="00BB42E1"/>
    <w:rsid w:val="00010686"/>
    <w:rsid w:val="00035827"/>
    <w:rsid w:val="00052915"/>
    <w:rsid w:val="00092A84"/>
    <w:rsid w:val="000E3BB3"/>
    <w:rsid w:val="000F5E56"/>
    <w:rsid w:val="000F7A05"/>
    <w:rsid w:val="001362EE"/>
    <w:rsid w:val="00152CEA"/>
    <w:rsid w:val="001832A6"/>
    <w:rsid w:val="0020508C"/>
    <w:rsid w:val="00241BF7"/>
    <w:rsid w:val="002634C4"/>
    <w:rsid w:val="00281646"/>
    <w:rsid w:val="002C2E2F"/>
    <w:rsid w:val="002D23B5"/>
    <w:rsid w:val="002E0F47"/>
    <w:rsid w:val="002F4E68"/>
    <w:rsid w:val="00310826"/>
    <w:rsid w:val="00354647"/>
    <w:rsid w:val="00372E06"/>
    <w:rsid w:val="00377273"/>
    <w:rsid w:val="0037775D"/>
    <w:rsid w:val="003845C1"/>
    <w:rsid w:val="00387287"/>
    <w:rsid w:val="003E48F1"/>
    <w:rsid w:val="003F347A"/>
    <w:rsid w:val="003F3C5B"/>
    <w:rsid w:val="00423E3E"/>
    <w:rsid w:val="00427AF4"/>
    <w:rsid w:val="00430CC2"/>
    <w:rsid w:val="0045231F"/>
    <w:rsid w:val="004647DA"/>
    <w:rsid w:val="0046793F"/>
    <w:rsid w:val="00472A6E"/>
    <w:rsid w:val="00477808"/>
    <w:rsid w:val="00477D6B"/>
    <w:rsid w:val="004A6C37"/>
    <w:rsid w:val="004B7C3B"/>
    <w:rsid w:val="004C721C"/>
    <w:rsid w:val="004E297D"/>
    <w:rsid w:val="00510F62"/>
    <w:rsid w:val="00531B02"/>
    <w:rsid w:val="005332F0"/>
    <w:rsid w:val="0055013B"/>
    <w:rsid w:val="00571B99"/>
    <w:rsid w:val="005E7203"/>
    <w:rsid w:val="00605827"/>
    <w:rsid w:val="00613566"/>
    <w:rsid w:val="00663D15"/>
    <w:rsid w:val="00671BA5"/>
    <w:rsid w:val="00675021"/>
    <w:rsid w:val="006A06C6"/>
    <w:rsid w:val="007224C8"/>
    <w:rsid w:val="00727967"/>
    <w:rsid w:val="00752231"/>
    <w:rsid w:val="00794BE2"/>
    <w:rsid w:val="007A5581"/>
    <w:rsid w:val="007A7D8F"/>
    <w:rsid w:val="007B71FE"/>
    <w:rsid w:val="007C7F82"/>
    <w:rsid w:val="007D781E"/>
    <w:rsid w:val="007E663E"/>
    <w:rsid w:val="007F00CE"/>
    <w:rsid w:val="008103A2"/>
    <w:rsid w:val="00815082"/>
    <w:rsid w:val="00866BB1"/>
    <w:rsid w:val="0088395E"/>
    <w:rsid w:val="008B2CC1"/>
    <w:rsid w:val="008B7F00"/>
    <w:rsid w:val="008E6BD6"/>
    <w:rsid w:val="0090731E"/>
    <w:rsid w:val="00946457"/>
    <w:rsid w:val="00966A22"/>
    <w:rsid w:val="00972F03"/>
    <w:rsid w:val="0098367F"/>
    <w:rsid w:val="0098537D"/>
    <w:rsid w:val="009A0C8B"/>
    <w:rsid w:val="009A20CD"/>
    <w:rsid w:val="009B1FCF"/>
    <w:rsid w:val="009B4B78"/>
    <w:rsid w:val="009B6241"/>
    <w:rsid w:val="009E753F"/>
    <w:rsid w:val="00A16DB2"/>
    <w:rsid w:val="00A16FC0"/>
    <w:rsid w:val="00A32C9E"/>
    <w:rsid w:val="00AB613D"/>
    <w:rsid w:val="00AE7F20"/>
    <w:rsid w:val="00B116B0"/>
    <w:rsid w:val="00B27EC2"/>
    <w:rsid w:val="00B52C22"/>
    <w:rsid w:val="00B534D5"/>
    <w:rsid w:val="00B65A0A"/>
    <w:rsid w:val="00B67CDC"/>
    <w:rsid w:val="00B72D36"/>
    <w:rsid w:val="00B757AD"/>
    <w:rsid w:val="00BB42E1"/>
    <w:rsid w:val="00BC4164"/>
    <w:rsid w:val="00BD2DCC"/>
    <w:rsid w:val="00BF5A8E"/>
    <w:rsid w:val="00C90559"/>
    <w:rsid w:val="00CA0500"/>
    <w:rsid w:val="00CA2251"/>
    <w:rsid w:val="00D56C7C"/>
    <w:rsid w:val="00D666B1"/>
    <w:rsid w:val="00D71B4D"/>
    <w:rsid w:val="00D90289"/>
    <w:rsid w:val="00D93D55"/>
    <w:rsid w:val="00DC4C60"/>
    <w:rsid w:val="00DD4EAF"/>
    <w:rsid w:val="00DD6CF4"/>
    <w:rsid w:val="00DD6FFB"/>
    <w:rsid w:val="00E0079A"/>
    <w:rsid w:val="00E444DA"/>
    <w:rsid w:val="00E45C84"/>
    <w:rsid w:val="00E504E5"/>
    <w:rsid w:val="00EA5F37"/>
    <w:rsid w:val="00EB0D93"/>
    <w:rsid w:val="00EB7A3E"/>
    <w:rsid w:val="00EC1AA7"/>
    <w:rsid w:val="00EC401A"/>
    <w:rsid w:val="00EE1065"/>
    <w:rsid w:val="00EF4136"/>
    <w:rsid w:val="00EF530A"/>
    <w:rsid w:val="00EF6622"/>
    <w:rsid w:val="00EF78A9"/>
    <w:rsid w:val="00F55408"/>
    <w:rsid w:val="00F66152"/>
    <w:rsid w:val="00F80845"/>
    <w:rsid w:val="00F84474"/>
    <w:rsid w:val="00FA0F0D"/>
    <w:rsid w:val="00FC4106"/>
    <w:rsid w:val="00FD59D1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FABBA3AE-3851-4A48-A05C-834E2941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link w:val="Heading1Char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Heading1Char">
    <w:name w:val="Heading 1 Char"/>
    <w:basedOn w:val="DefaultParagraphFont"/>
    <w:link w:val="Heading1"/>
    <w:rsid w:val="00281646"/>
    <w:rPr>
      <w:rFonts w:ascii="Arial" w:eastAsia="SimSun" w:hAnsi="Arial" w:cs="Arial"/>
      <w:b/>
      <w:bCs/>
      <w:caps/>
      <w:kern w:val="32"/>
      <w:sz w:val="22"/>
      <w:szCs w:val="32"/>
      <w:lang w:val="es-ES" w:eastAsia="zh-CN"/>
    </w:rPr>
  </w:style>
  <w:style w:type="paragraph" w:styleId="ListParagraph">
    <w:name w:val="List Paragraph"/>
    <w:basedOn w:val="Normal"/>
    <w:uiPriority w:val="34"/>
    <w:qFormat/>
    <w:rsid w:val="00BB42E1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DD4E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3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_28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39ECE-9CFC-41EF-90F6-0A56DA8DA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CDIP_28 (S)</Template>
  <TotalTime>1</TotalTime>
  <Pages>3</Pages>
  <Words>731</Words>
  <Characters>3971</Characters>
  <Application>Microsoft Office Word</Application>
  <DocSecurity>0</DocSecurity>
  <Lines>93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CDIP/28/</vt:lpstr>
    </vt:vector>
  </TitlesOfParts>
  <Company>WIPO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CDIP/28/</dc:title>
  <dc:creator>CILLERO Francisco</dc:creator>
  <cp:keywords>FOR OFFICIAL USE ONLY</cp:keywords>
  <cp:lastModifiedBy>ESTEVES DOS SANTOS Anabela</cp:lastModifiedBy>
  <cp:revision>2</cp:revision>
  <dcterms:created xsi:type="dcterms:W3CDTF">2022-05-17T07:56:00Z</dcterms:created>
  <dcterms:modified xsi:type="dcterms:W3CDTF">2022-05-17T07:56:00Z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7356a6d3-005f-4f64-a8f3-36699f379519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