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8.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405"/>
        <w:tblW w:w="9356" w:type="dxa"/>
        <w:tblLayout w:type="fixed"/>
        <w:tblLook w:val="01E0" w:firstRow="1" w:lastRow="1" w:firstColumn="1" w:lastColumn="1" w:noHBand="0" w:noVBand="0"/>
      </w:tblPr>
      <w:tblGrid>
        <w:gridCol w:w="4513"/>
        <w:gridCol w:w="4337"/>
        <w:gridCol w:w="506"/>
      </w:tblGrid>
      <w:tr w:rsidR="001120B6" w:rsidRPr="004A6935" w:rsidTr="0052518E">
        <w:trPr>
          <w:trHeight w:val="1715"/>
        </w:trPr>
        <w:tc>
          <w:tcPr>
            <w:tcW w:w="4513" w:type="dxa"/>
            <w:tcBorders>
              <w:bottom w:val="single" w:sz="4" w:space="0" w:color="auto"/>
            </w:tcBorders>
            <w:tcMar>
              <w:bottom w:w="170" w:type="dxa"/>
            </w:tcMar>
          </w:tcPr>
          <w:p w:rsidR="001120B6" w:rsidRPr="004A6935" w:rsidRDefault="001120B6" w:rsidP="0052518E"/>
        </w:tc>
        <w:tc>
          <w:tcPr>
            <w:tcW w:w="4337" w:type="dxa"/>
            <w:tcBorders>
              <w:bottom w:val="single" w:sz="4" w:space="0" w:color="auto"/>
            </w:tcBorders>
            <w:tcMar>
              <w:left w:w="0" w:type="dxa"/>
              <w:right w:w="0" w:type="dxa"/>
            </w:tcMar>
          </w:tcPr>
          <w:p w:rsidR="001120B6" w:rsidRPr="004A6935" w:rsidRDefault="001120B6" w:rsidP="0052518E">
            <w:r w:rsidRPr="004A6935">
              <w:rPr>
                <w:noProof/>
              </w:rPr>
              <w:drawing>
                <wp:inline distT="0" distB="0" distL="0" distR="0" wp14:anchorId="371820B2" wp14:editId="33AB24C8">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1120B6" w:rsidRPr="004A6935" w:rsidRDefault="001120B6" w:rsidP="0052518E">
            <w:pPr>
              <w:jc w:val="right"/>
            </w:pPr>
            <w:r w:rsidRPr="004A6935">
              <w:rPr>
                <w:b/>
                <w:sz w:val="40"/>
                <w:szCs w:val="40"/>
              </w:rPr>
              <w:t>E</w:t>
            </w:r>
          </w:p>
        </w:tc>
      </w:tr>
      <w:tr w:rsidR="001120B6" w:rsidRPr="00B76F3A" w:rsidTr="0052518E">
        <w:trPr>
          <w:trHeight w:hRule="exact" w:val="383"/>
        </w:trPr>
        <w:tc>
          <w:tcPr>
            <w:tcW w:w="9356" w:type="dxa"/>
            <w:gridSpan w:val="3"/>
            <w:tcBorders>
              <w:top w:val="single" w:sz="4" w:space="0" w:color="auto"/>
            </w:tcBorders>
            <w:tcMar>
              <w:top w:w="170" w:type="dxa"/>
              <w:left w:w="0" w:type="dxa"/>
              <w:right w:w="0" w:type="dxa"/>
            </w:tcMar>
            <w:vAlign w:val="bottom"/>
          </w:tcPr>
          <w:p w:rsidR="001120B6" w:rsidRPr="00B76F3A" w:rsidRDefault="001120B6" w:rsidP="0052518E">
            <w:pPr>
              <w:jc w:val="right"/>
              <w:rPr>
                <w:rFonts w:ascii="Arial Black" w:hAnsi="Arial Black"/>
                <w:caps/>
                <w:sz w:val="15"/>
              </w:rPr>
            </w:pPr>
            <w:r w:rsidRPr="00B76F3A">
              <w:rPr>
                <w:rFonts w:ascii="Arial Black" w:hAnsi="Arial Black"/>
                <w:caps/>
                <w:sz w:val="15"/>
              </w:rPr>
              <w:t>CDIP/2</w:t>
            </w:r>
            <w:r>
              <w:rPr>
                <w:rFonts w:ascii="Arial Black" w:hAnsi="Arial Black"/>
                <w:caps/>
                <w:sz w:val="15"/>
              </w:rPr>
              <w:t>4</w:t>
            </w:r>
            <w:r w:rsidRPr="00B76F3A">
              <w:rPr>
                <w:rFonts w:ascii="Arial Black" w:hAnsi="Arial Black"/>
                <w:caps/>
                <w:sz w:val="15"/>
              </w:rPr>
              <w:t>/</w:t>
            </w:r>
            <w:bookmarkStart w:id="0" w:name="Code"/>
            <w:bookmarkEnd w:id="0"/>
            <w:r w:rsidR="00682849">
              <w:rPr>
                <w:rFonts w:ascii="Arial Black" w:hAnsi="Arial Black"/>
                <w:caps/>
                <w:sz w:val="15"/>
              </w:rPr>
              <w:t>5</w:t>
            </w:r>
            <w:r w:rsidRPr="00B76F3A">
              <w:rPr>
                <w:rFonts w:ascii="Arial Black" w:hAnsi="Arial Black"/>
                <w:caps/>
                <w:sz w:val="15"/>
              </w:rPr>
              <w:t xml:space="preserve">    </w:t>
            </w:r>
          </w:p>
        </w:tc>
      </w:tr>
      <w:tr w:rsidR="001120B6" w:rsidRPr="00DE592B" w:rsidTr="0052518E">
        <w:trPr>
          <w:trHeight w:hRule="exact" w:val="180"/>
        </w:trPr>
        <w:tc>
          <w:tcPr>
            <w:tcW w:w="9356" w:type="dxa"/>
            <w:gridSpan w:val="3"/>
            <w:noWrap/>
            <w:tcMar>
              <w:left w:w="0" w:type="dxa"/>
              <w:right w:w="0" w:type="dxa"/>
            </w:tcMar>
            <w:vAlign w:val="bottom"/>
          </w:tcPr>
          <w:p w:rsidR="001120B6" w:rsidRPr="00DE592B" w:rsidRDefault="001120B6" w:rsidP="0052518E">
            <w:pPr>
              <w:jc w:val="right"/>
              <w:rPr>
                <w:rFonts w:ascii="Arial Black" w:hAnsi="Arial Black"/>
                <w:caps/>
                <w:sz w:val="15"/>
              </w:rPr>
            </w:pPr>
            <w:r w:rsidRPr="00DE592B">
              <w:rPr>
                <w:rFonts w:ascii="Arial Black" w:hAnsi="Arial Black"/>
                <w:caps/>
                <w:sz w:val="15"/>
              </w:rPr>
              <w:t xml:space="preserve">ORIGINAL:  </w:t>
            </w:r>
            <w:bookmarkStart w:id="1" w:name="Original"/>
            <w:bookmarkEnd w:id="1"/>
            <w:r w:rsidRPr="00DE592B">
              <w:rPr>
                <w:rFonts w:ascii="Arial Black" w:hAnsi="Arial Black"/>
                <w:caps/>
                <w:sz w:val="15"/>
              </w:rPr>
              <w:t>English</w:t>
            </w:r>
          </w:p>
        </w:tc>
      </w:tr>
      <w:tr w:rsidR="001120B6" w:rsidRPr="0066454B" w:rsidTr="0052518E">
        <w:trPr>
          <w:trHeight w:hRule="exact" w:val="198"/>
        </w:trPr>
        <w:tc>
          <w:tcPr>
            <w:tcW w:w="9356" w:type="dxa"/>
            <w:gridSpan w:val="3"/>
            <w:tcMar>
              <w:left w:w="0" w:type="dxa"/>
              <w:right w:w="0" w:type="dxa"/>
            </w:tcMar>
            <w:vAlign w:val="bottom"/>
          </w:tcPr>
          <w:p w:rsidR="001120B6" w:rsidRPr="0066454B" w:rsidRDefault="001120B6" w:rsidP="0052518E">
            <w:pPr>
              <w:jc w:val="right"/>
              <w:rPr>
                <w:rFonts w:ascii="Arial Black" w:hAnsi="Arial Black"/>
                <w:caps/>
                <w:sz w:val="15"/>
              </w:rPr>
            </w:pPr>
            <w:r w:rsidRPr="0066454B">
              <w:rPr>
                <w:rFonts w:ascii="Arial Black" w:hAnsi="Arial Black"/>
                <w:caps/>
                <w:sz w:val="15"/>
              </w:rPr>
              <w:t xml:space="preserve">DATE:  SEPTEMBER </w:t>
            </w:r>
            <w:r w:rsidR="00A103D4">
              <w:rPr>
                <w:rFonts w:ascii="Arial Black" w:hAnsi="Arial Black"/>
                <w:caps/>
                <w:sz w:val="15"/>
              </w:rPr>
              <w:t>2</w:t>
            </w:r>
            <w:r w:rsidRPr="0066454B">
              <w:rPr>
                <w:rFonts w:ascii="Arial Black" w:hAnsi="Arial Black"/>
                <w:caps/>
                <w:sz w:val="15"/>
              </w:rPr>
              <w:t>, 201</w:t>
            </w:r>
            <w:r>
              <w:rPr>
                <w:rFonts w:ascii="Arial Black" w:hAnsi="Arial Black"/>
                <w:caps/>
                <w:sz w:val="15"/>
              </w:rPr>
              <w:t>9</w:t>
            </w:r>
            <w:r w:rsidRPr="0066454B">
              <w:rPr>
                <w:rFonts w:ascii="Arial Black" w:hAnsi="Arial Black"/>
                <w:caps/>
                <w:sz w:val="15"/>
              </w:rPr>
              <w:t xml:space="preserve"> </w:t>
            </w:r>
            <w:bookmarkStart w:id="2" w:name="Date"/>
            <w:bookmarkEnd w:id="2"/>
          </w:p>
        </w:tc>
      </w:tr>
    </w:tbl>
    <w:p w:rsidR="001120B6" w:rsidRPr="004A6935" w:rsidRDefault="001120B6" w:rsidP="001120B6"/>
    <w:p w:rsidR="001120B6" w:rsidRPr="004A6935" w:rsidRDefault="001120B6" w:rsidP="001120B6"/>
    <w:p w:rsidR="001120B6" w:rsidRPr="004A6935" w:rsidRDefault="001120B6" w:rsidP="001120B6"/>
    <w:p w:rsidR="001120B6" w:rsidRPr="004A6935" w:rsidRDefault="001120B6" w:rsidP="001120B6"/>
    <w:p w:rsidR="001120B6" w:rsidRPr="004A6935" w:rsidRDefault="001120B6" w:rsidP="001120B6"/>
    <w:p w:rsidR="001120B6" w:rsidRPr="004A6935" w:rsidRDefault="001120B6" w:rsidP="001120B6">
      <w:pPr>
        <w:rPr>
          <w:b/>
          <w:sz w:val="28"/>
          <w:szCs w:val="28"/>
        </w:rPr>
      </w:pPr>
      <w:r w:rsidRPr="004A6935">
        <w:rPr>
          <w:b/>
          <w:sz w:val="28"/>
          <w:szCs w:val="28"/>
        </w:rPr>
        <w:t>Committee on Development and Intellectual Property (CDIP)</w:t>
      </w:r>
    </w:p>
    <w:p w:rsidR="001120B6" w:rsidRPr="004A6935" w:rsidRDefault="001120B6" w:rsidP="001120B6"/>
    <w:p w:rsidR="001120B6" w:rsidRPr="004A6935" w:rsidRDefault="001120B6" w:rsidP="001120B6"/>
    <w:p w:rsidR="001120B6" w:rsidRPr="004A6935" w:rsidRDefault="001120B6" w:rsidP="001120B6">
      <w:pPr>
        <w:rPr>
          <w:b/>
          <w:sz w:val="24"/>
          <w:szCs w:val="24"/>
        </w:rPr>
      </w:pPr>
      <w:r>
        <w:rPr>
          <w:b/>
          <w:sz w:val="24"/>
          <w:szCs w:val="24"/>
        </w:rPr>
        <w:t xml:space="preserve">Twenty-Fourth </w:t>
      </w:r>
      <w:r w:rsidRPr="004A6935">
        <w:rPr>
          <w:b/>
          <w:sz w:val="24"/>
          <w:szCs w:val="24"/>
        </w:rPr>
        <w:t>Session</w:t>
      </w:r>
    </w:p>
    <w:p w:rsidR="001120B6" w:rsidRPr="004A6935" w:rsidRDefault="001120B6" w:rsidP="001120B6">
      <w:pPr>
        <w:rPr>
          <w:b/>
          <w:sz w:val="24"/>
          <w:szCs w:val="24"/>
        </w:rPr>
      </w:pPr>
      <w:r>
        <w:rPr>
          <w:b/>
          <w:sz w:val="24"/>
          <w:szCs w:val="24"/>
        </w:rPr>
        <w:t>Geneva, November 18</w:t>
      </w:r>
      <w:r w:rsidRPr="004A6935">
        <w:rPr>
          <w:b/>
          <w:sz w:val="24"/>
          <w:szCs w:val="24"/>
        </w:rPr>
        <w:t xml:space="preserve"> to </w:t>
      </w:r>
      <w:r>
        <w:rPr>
          <w:b/>
          <w:sz w:val="24"/>
          <w:szCs w:val="24"/>
        </w:rPr>
        <w:t>22, 2019</w:t>
      </w:r>
    </w:p>
    <w:p w:rsidR="001120B6" w:rsidRPr="004A6935" w:rsidRDefault="001120B6" w:rsidP="001120B6"/>
    <w:p w:rsidR="001120B6" w:rsidRPr="004A6935" w:rsidRDefault="001120B6" w:rsidP="001120B6"/>
    <w:p w:rsidR="001120B6" w:rsidRPr="004A6935" w:rsidRDefault="001120B6" w:rsidP="001120B6"/>
    <w:p w:rsidR="001120B6" w:rsidRPr="004A6935" w:rsidRDefault="00113BB8" w:rsidP="001120B6">
      <w:pPr>
        <w:rPr>
          <w:caps/>
          <w:sz w:val="24"/>
        </w:rPr>
      </w:pPr>
      <w:bookmarkStart w:id="3" w:name="TitleOfDoc"/>
      <w:bookmarkEnd w:id="3"/>
      <w:r>
        <w:rPr>
          <w:caps/>
          <w:sz w:val="24"/>
        </w:rPr>
        <w:t>report on the international conference on in</w:t>
      </w:r>
      <w:r w:rsidR="007F3DCB">
        <w:rPr>
          <w:caps/>
          <w:sz w:val="24"/>
        </w:rPr>
        <w:t>T</w:t>
      </w:r>
      <w:r>
        <w:rPr>
          <w:caps/>
          <w:sz w:val="24"/>
        </w:rPr>
        <w:t>ellectual property (ip) and development – how to benefit from the ip system</w:t>
      </w:r>
      <w:r w:rsidR="0027451D">
        <w:rPr>
          <w:caps/>
          <w:sz w:val="24"/>
        </w:rPr>
        <w:t xml:space="preserve"> (MAY 20, 2019)</w:t>
      </w:r>
    </w:p>
    <w:p w:rsidR="001120B6" w:rsidRDefault="001120B6" w:rsidP="001120B6"/>
    <w:p w:rsidR="00113BB8" w:rsidRPr="004A6935" w:rsidRDefault="00113BB8" w:rsidP="001120B6"/>
    <w:p w:rsidR="001120B6" w:rsidRPr="004A6935" w:rsidRDefault="001120B6" w:rsidP="001120B6">
      <w:pPr>
        <w:rPr>
          <w:i/>
        </w:rPr>
      </w:pPr>
      <w:bookmarkStart w:id="4" w:name="Prepared"/>
      <w:bookmarkEnd w:id="4"/>
      <w:proofErr w:type="gramStart"/>
      <w:r w:rsidRPr="004A6935">
        <w:rPr>
          <w:i/>
        </w:rPr>
        <w:t>prepared</w:t>
      </w:r>
      <w:proofErr w:type="gramEnd"/>
      <w:r w:rsidRPr="004A6935">
        <w:rPr>
          <w:i/>
        </w:rPr>
        <w:t xml:space="preserve"> by the Secretariat</w:t>
      </w:r>
    </w:p>
    <w:p w:rsidR="001120B6" w:rsidRDefault="001120B6" w:rsidP="001120B6"/>
    <w:p w:rsidR="00A10B0E" w:rsidRDefault="00A10B0E" w:rsidP="001120B6"/>
    <w:p w:rsidR="00113BB8" w:rsidRDefault="00113BB8" w:rsidP="001120B6"/>
    <w:p w:rsidR="00113BB8" w:rsidRDefault="00113BB8" w:rsidP="001120B6"/>
    <w:p w:rsidR="003278C8" w:rsidRPr="00E364B1" w:rsidRDefault="003278C8" w:rsidP="00804DB7"/>
    <w:p w:rsidR="00192470" w:rsidRDefault="00D95B8D" w:rsidP="00804DB7">
      <w:r w:rsidRPr="00E364B1">
        <w:fldChar w:fldCharType="begin"/>
      </w:r>
      <w:r w:rsidRPr="00E364B1">
        <w:instrText xml:space="preserve"> AUTONUM  </w:instrText>
      </w:r>
      <w:r w:rsidRPr="00E364B1">
        <w:fldChar w:fldCharType="end"/>
      </w:r>
      <w:r w:rsidRPr="00E364B1">
        <w:tab/>
      </w:r>
      <w:r w:rsidR="00083DDF">
        <w:t>T</w:t>
      </w:r>
      <w:r w:rsidR="00545B6D" w:rsidRPr="00E364B1">
        <w:t>he Committee on Development and Intellectual Property (CDIP) at its 22</w:t>
      </w:r>
      <w:r w:rsidR="00545B6D" w:rsidRPr="00E364B1">
        <w:rPr>
          <w:vertAlign w:val="superscript"/>
        </w:rPr>
        <w:t>nd</w:t>
      </w:r>
      <w:r w:rsidR="003278C8" w:rsidRPr="00E364B1">
        <w:t xml:space="preserve"> session</w:t>
      </w:r>
      <w:r w:rsidR="00083DDF">
        <w:t xml:space="preserve">, </w:t>
      </w:r>
      <w:r w:rsidR="00344D11">
        <w:t>based on a proposal made by the African Group</w:t>
      </w:r>
      <w:r w:rsidR="00083DDF">
        <w:t>, decided</w:t>
      </w:r>
      <w:r w:rsidR="00192470">
        <w:t xml:space="preserve"> as follows:</w:t>
      </w:r>
    </w:p>
    <w:p w:rsidR="00192470" w:rsidRDefault="00192470" w:rsidP="00804DB7"/>
    <w:p w:rsidR="00083DDF" w:rsidRDefault="00083DDF" w:rsidP="00192470">
      <w:pPr>
        <w:ind w:left="567"/>
      </w:pPr>
      <w:r>
        <w:t>“</w:t>
      </w:r>
      <w:proofErr w:type="gramStart"/>
      <w:r w:rsidRPr="00083DDF">
        <w:t>to</w:t>
      </w:r>
      <w:proofErr w:type="gramEnd"/>
      <w:r w:rsidRPr="00083DDF">
        <w:t xml:space="preserve"> convene three consecutive one-day biennial International Conferences on IP and Development on the first day within the CDIP week, starting from the 23rd session of the CDIP with the topic “How to Benefit from the IP System”.  The second and third conferences are subject to the agreement on the topics by the Member States.  The Committee tasked the Secretariat to implement the decision on the basis of the principles of balance and fairness, including in the selection of speakers and format.</w:t>
      </w:r>
      <w:r>
        <w:t>”</w:t>
      </w:r>
      <w:r w:rsidR="000F2084" w:rsidRPr="000F2084">
        <w:rPr>
          <w:rStyle w:val="FootnoteReference"/>
        </w:rPr>
        <w:t xml:space="preserve"> </w:t>
      </w:r>
      <w:r w:rsidR="000F2084" w:rsidRPr="00E364B1">
        <w:rPr>
          <w:rStyle w:val="FootnoteReference"/>
        </w:rPr>
        <w:footnoteReference w:id="1"/>
      </w:r>
    </w:p>
    <w:p w:rsidR="003278C8" w:rsidRPr="00E364B1" w:rsidRDefault="003278C8" w:rsidP="00804DB7"/>
    <w:p w:rsidR="003278C8" w:rsidRPr="00E364B1" w:rsidRDefault="00451825" w:rsidP="00804DB7">
      <w:r w:rsidRPr="00E364B1">
        <w:fldChar w:fldCharType="begin"/>
      </w:r>
      <w:r w:rsidRPr="00E364B1">
        <w:instrText xml:space="preserve"> AUTONUM  </w:instrText>
      </w:r>
      <w:r w:rsidRPr="00E364B1">
        <w:fldChar w:fldCharType="end"/>
      </w:r>
      <w:r w:rsidRPr="00E364B1">
        <w:tab/>
      </w:r>
      <w:r w:rsidR="005C457A">
        <w:t>According</w:t>
      </w:r>
      <w:r w:rsidR="001E7E29">
        <w:t xml:space="preserve">ly, the first of these biennial conferences </w:t>
      </w:r>
      <w:r w:rsidR="00192470">
        <w:t>entitled</w:t>
      </w:r>
      <w:r w:rsidR="00192470" w:rsidRPr="00083DDF">
        <w:t xml:space="preserve"> International Conference on IP and Development</w:t>
      </w:r>
      <w:r w:rsidR="00192470">
        <w:t xml:space="preserve">:  </w:t>
      </w:r>
      <w:r w:rsidR="00192470" w:rsidRPr="00083DDF">
        <w:t xml:space="preserve">How to </w:t>
      </w:r>
      <w:proofErr w:type="gramStart"/>
      <w:r w:rsidR="00192470" w:rsidRPr="00083DDF">
        <w:t>Benefit</w:t>
      </w:r>
      <w:proofErr w:type="gramEnd"/>
      <w:r w:rsidR="00192470" w:rsidRPr="00083DDF">
        <w:t xml:space="preserve"> from the IP System</w:t>
      </w:r>
      <w:r w:rsidR="00192470">
        <w:t xml:space="preserve"> </w:t>
      </w:r>
      <w:r w:rsidR="001E7E29">
        <w:t xml:space="preserve">was held on May 20, 2019, </w:t>
      </w:r>
      <w:r w:rsidR="00192470">
        <w:t xml:space="preserve">at </w:t>
      </w:r>
      <w:r w:rsidR="001E7E29">
        <w:t xml:space="preserve">WIPO </w:t>
      </w:r>
      <w:r w:rsidR="00ED78F6" w:rsidRPr="00E364B1">
        <w:t>headquarters</w:t>
      </w:r>
      <w:r w:rsidR="00ED78F6">
        <w:t xml:space="preserve"> </w:t>
      </w:r>
      <w:r w:rsidR="001E7E29">
        <w:t xml:space="preserve">in </w:t>
      </w:r>
      <w:r w:rsidR="00192470">
        <w:t>Geneva</w:t>
      </w:r>
      <w:r w:rsidR="001E7E29">
        <w:t>.</w:t>
      </w:r>
      <w:r w:rsidR="003278C8" w:rsidRPr="00E364B1">
        <w:t xml:space="preserve"> </w:t>
      </w:r>
    </w:p>
    <w:p w:rsidR="00212FA7" w:rsidRPr="00E364B1" w:rsidRDefault="00212FA7" w:rsidP="00804DB7"/>
    <w:p w:rsidR="008D7CAD" w:rsidRDefault="00212FA7" w:rsidP="00804DB7">
      <w:r w:rsidRPr="00E364B1">
        <w:lastRenderedPageBreak/>
        <w:fldChar w:fldCharType="begin"/>
      </w:r>
      <w:r w:rsidRPr="00E364B1">
        <w:instrText xml:space="preserve"> AUTONUM  </w:instrText>
      </w:r>
      <w:r w:rsidRPr="00E364B1">
        <w:fldChar w:fldCharType="end"/>
      </w:r>
      <w:r w:rsidR="001E7E29">
        <w:tab/>
        <w:t>The event was open f</w:t>
      </w:r>
      <w:r w:rsidRPr="00E364B1">
        <w:t>o</w:t>
      </w:r>
      <w:r w:rsidR="001E7E29">
        <w:t>r participation by</w:t>
      </w:r>
      <w:r w:rsidRPr="00E364B1">
        <w:t xml:space="preserve"> Member States, </w:t>
      </w:r>
      <w:r w:rsidR="0063381A">
        <w:t xml:space="preserve">intergovernmental organizations </w:t>
      </w:r>
      <w:r w:rsidR="00A51314">
        <w:t>(</w:t>
      </w:r>
      <w:r w:rsidRPr="00E364B1">
        <w:t>IGOs</w:t>
      </w:r>
      <w:r w:rsidR="00A51314">
        <w:t>)</w:t>
      </w:r>
      <w:r w:rsidRPr="00E364B1">
        <w:t>,</w:t>
      </w:r>
      <w:r w:rsidR="00A51314">
        <w:t xml:space="preserve"> non-governmental organizations (</w:t>
      </w:r>
      <w:r w:rsidRPr="00E364B1">
        <w:t>NGOs</w:t>
      </w:r>
      <w:r w:rsidR="00A51314">
        <w:t>)</w:t>
      </w:r>
      <w:r w:rsidRPr="00E364B1">
        <w:t xml:space="preserve">, </w:t>
      </w:r>
      <w:r w:rsidR="00E91895">
        <w:t xml:space="preserve">members of </w:t>
      </w:r>
      <w:r w:rsidRPr="00E364B1">
        <w:t xml:space="preserve">academia and the civil society.  </w:t>
      </w:r>
      <w:r w:rsidR="008D2191">
        <w:t>It also provided the option</w:t>
      </w:r>
      <w:r w:rsidR="008D7CAD">
        <w:t xml:space="preserve"> to</w:t>
      </w:r>
      <w:r w:rsidR="008D2191">
        <w:t xml:space="preserve"> follow the delib</w:t>
      </w:r>
      <w:r w:rsidR="008D7CAD">
        <w:t xml:space="preserve">erations live, via webcasting. </w:t>
      </w:r>
    </w:p>
    <w:p w:rsidR="008D7CAD" w:rsidRDefault="008D7CAD" w:rsidP="00804DB7"/>
    <w:p w:rsidR="003278C8" w:rsidRPr="00E364B1" w:rsidRDefault="008D7CAD" w:rsidP="00804DB7">
      <w:r>
        <w:fldChar w:fldCharType="begin"/>
      </w:r>
      <w:r>
        <w:instrText xml:space="preserve"> AUTONUM  </w:instrText>
      </w:r>
      <w:r>
        <w:fldChar w:fldCharType="end"/>
      </w:r>
      <w:r>
        <w:tab/>
      </w:r>
      <w:r w:rsidR="00212FA7" w:rsidRPr="00E364B1">
        <w:t>The working languages were English, French, Spanish, Russian, Chinese and Arabic with simultaneous interpretation provided throughout the meeting.</w:t>
      </w:r>
    </w:p>
    <w:p w:rsidR="00B51BE8" w:rsidRPr="00E364B1" w:rsidRDefault="00B51BE8" w:rsidP="00B51BE8"/>
    <w:p w:rsidR="00B51BE8" w:rsidRPr="00E364B1" w:rsidRDefault="00B51BE8" w:rsidP="00B51BE8">
      <w:r w:rsidRPr="00E364B1">
        <w:fldChar w:fldCharType="begin"/>
      </w:r>
      <w:r w:rsidRPr="00E364B1">
        <w:instrText xml:space="preserve"> AUTONUM  </w:instrText>
      </w:r>
      <w:r w:rsidRPr="00E364B1">
        <w:fldChar w:fldCharType="end"/>
      </w:r>
      <w:r w:rsidRPr="00E364B1">
        <w:tab/>
      </w:r>
      <w:r w:rsidR="00A15EC8" w:rsidRPr="00E364B1">
        <w:t>M</w:t>
      </w:r>
      <w:r w:rsidRPr="00E364B1">
        <w:t xml:space="preserve">r. Francis </w:t>
      </w:r>
      <w:proofErr w:type="spellStart"/>
      <w:r w:rsidRPr="00E364B1">
        <w:t>Gurry</w:t>
      </w:r>
      <w:proofErr w:type="spellEnd"/>
      <w:r w:rsidRPr="00E364B1">
        <w:t>, Director General</w:t>
      </w:r>
      <w:r w:rsidR="00931D02" w:rsidRPr="00E364B1">
        <w:t xml:space="preserve"> (DG)</w:t>
      </w:r>
      <w:r w:rsidRPr="00E364B1">
        <w:t xml:space="preserve"> of WIPO, opened the Conference, followed by welcoming remarks by H.E. Mr. Hasan </w:t>
      </w:r>
      <w:proofErr w:type="spellStart"/>
      <w:r w:rsidRPr="00E364B1">
        <w:t>Kleib</w:t>
      </w:r>
      <w:proofErr w:type="spellEnd"/>
      <w:r w:rsidRPr="00E364B1">
        <w:t>, Ambassador and Permanent Representative of the Republic of Indonesia to the United Nations and other international</w:t>
      </w:r>
      <w:r w:rsidR="00A15EC8" w:rsidRPr="00E364B1">
        <w:t xml:space="preserve"> organizations in Geneva, and</w:t>
      </w:r>
      <w:r w:rsidRPr="00E364B1">
        <w:t xml:space="preserve"> Chair of the CDIP.  The audience was also addressed by a </w:t>
      </w:r>
      <w:proofErr w:type="gramStart"/>
      <w:r w:rsidRPr="00E364B1">
        <w:t>high level</w:t>
      </w:r>
      <w:proofErr w:type="gramEnd"/>
      <w:r w:rsidRPr="00E364B1">
        <w:t xml:space="preserve"> dignitary, Mr. </w:t>
      </w:r>
      <w:proofErr w:type="spellStart"/>
      <w:r w:rsidRPr="00E364B1">
        <w:t>Triawan</w:t>
      </w:r>
      <w:proofErr w:type="spellEnd"/>
      <w:r w:rsidRPr="00E364B1">
        <w:t xml:space="preserve"> </w:t>
      </w:r>
      <w:proofErr w:type="spellStart"/>
      <w:r w:rsidRPr="00E364B1">
        <w:t>Munaf</w:t>
      </w:r>
      <w:proofErr w:type="spellEnd"/>
      <w:r w:rsidRPr="00E364B1">
        <w:t xml:space="preserve">, Chairman of the National Creative Economy Agency of the Republic of Indonesia.  </w:t>
      </w:r>
    </w:p>
    <w:p w:rsidR="00B51BE8" w:rsidRPr="00E364B1" w:rsidRDefault="00B51BE8" w:rsidP="00B51BE8"/>
    <w:p w:rsidR="00B51BE8" w:rsidRPr="00E364B1" w:rsidRDefault="00B51BE8" w:rsidP="00B51BE8">
      <w:r w:rsidRPr="00E364B1">
        <w:fldChar w:fldCharType="begin"/>
      </w:r>
      <w:r w:rsidRPr="00E364B1">
        <w:instrText xml:space="preserve"> AUTONUM  </w:instrText>
      </w:r>
      <w:r w:rsidRPr="00E364B1">
        <w:fldChar w:fldCharType="end"/>
      </w:r>
      <w:r w:rsidRPr="00E364B1">
        <w:tab/>
        <w:t>H</w:t>
      </w:r>
      <w:r w:rsidR="00090BBE">
        <w:t xml:space="preserve">er </w:t>
      </w:r>
      <w:r w:rsidRPr="00E364B1">
        <w:t>E</w:t>
      </w:r>
      <w:r w:rsidR="00090BBE">
        <w:t>xcellency</w:t>
      </w:r>
      <w:r w:rsidRPr="00E364B1">
        <w:t xml:space="preserve"> Ms. Amina C. M</w:t>
      </w:r>
      <w:r w:rsidR="005C457A">
        <w:t>o</w:t>
      </w:r>
      <w:r w:rsidRPr="00E364B1">
        <w:t>hamed, Cabinet Secretary, Ministry of Sports, Culture and Heritage of t</w:t>
      </w:r>
      <w:r w:rsidR="00E91895">
        <w:t>he Republic of Kenya delivered the</w:t>
      </w:r>
      <w:r w:rsidRPr="00E364B1">
        <w:t xml:space="preserve"> Keynote Address.</w:t>
      </w:r>
    </w:p>
    <w:p w:rsidR="003278C8" w:rsidRPr="00E364B1" w:rsidRDefault="003278C8" w:rsidP="00804DB7"/>
    <w:p w:rsidR="005A2097" w:rsidRPr="00E364B1" w:rsidRDefault="00B51BE8" w:rsidP="00B51BE8">
      <w:r w:rsidRPr="00E364B1">
        <w:fldChar w:fldCharType="begin"/>
      </w:r>
      <w:r w:rsidRPr="00E364B1">
        <w:instrText xml:space="preserve"> AUTONUM  </w:instrText>
      </w:r>
      <w:r w:rsidRPr="00E364B1">
        <w:fldChar w:fldCharType="end"/>
      </w:r>
      <w:r w:rsidR="001260B0">
        <w:tab/>
        <w:t>Sixteen speakers</w:t>
      </w:r>
      <w:r w:rsidRPr="00E364B1">
        <w:t xml:space="preserve">, representing different geographical </w:t>
      </w:r>
      <w:r w:rsidR="00090BBE" w:rsidRPr="00E364B1">
        <w:t>regions</w:t>
      </w:r>
      <w:r w:rsidR="00090BBE">
        <w:t>, contributed to the proceedings</w:t>
      </w:r>
      <w:r w:rsidRPr="00E364B1">
        <w:t xml:space="preserve">.  The selection of </w:t>
      </w:r>
      <w:r w:rsidR="00ED78F6">
        <w:t>s</w:t>
      </w:r>
      <w:r w:rsidRPr="00E364B1">
        <w:t>peakers</w:t>
      </w:r>
      <w:r w:rsidR="005A2097" w:rsidRPr="00E364B1">
        <w:t xml:space="preserve"> </w:t>
      </w:r>
      <w:proofErr w:type="gramStart"/>
      <w:r w:rsidR="005A2097" w:rsidRPr="00E364B1">
        <w:t>was made</w:t>
      </w:r>
      <w:proofErr w:type="gramEnd"/>
      <w:r w:rsidR="005A2097" w:rsidRPr="00E364B1">
        <w:t xml:space="preserve"> on </w:t>
      </w:r>
      <w:r w:rsidR="00090BBE">
        <w:t xml:space="preserve">the basis of the </w:t>
      </w:r>
      <w:r w:rsidR="009176F4">
        <w:t xml:space="preserve">above-mentioned Committee decision and </w:t>
      </w:r>
      <w:r w:rsidR="00090BBE">
        <w:t xml:space="preserve">guidelines included in the proposal by the African Group (document CDIP/20/8), namely: </w:t>
      </w:r>
      <w:r w:rsidR="00090BBE" w:rsidRPr="00090BBE">
        <w:t>geographical balance, appropriate expertise, and balance in perspective</w:t>
      </w:r>
      <w:r w:rsidR="001E7E29">
        <w:t>.  The Secretariat also sought</w:t>
      </w:r>
      <w:r w:rsidR="00090BBE">
        <w:t xml:space="preserve"> to introduce gender balance.  </w:t>
      </w:r>
    </w:p>
    <w:p w:rsidR="00B51BE8" w:rsidRPr="00E364B1" w:rsidRDefault="00B51BE8" w:rsidP="00B51BE8"/>
    <w:p w:rsidR="00B51BE8" w:rsidRPr="00E364B1" w:rsidRDefault="00B51BE8" w:rsidP="00B51BE8">
      <w:r w:rsidRPr="00E364B1">
        <w:fldChar w:fldCharType="begin"/>
      </w:r>
      <w:r w:rsidRPr="00E364B1">
        <w:instrText xml:space="preserve"> AUTONUM  </w:instrText>
      </w:r>
      <w:r w:rsidRPr="00E364B1">
        <w:fldChar w:fldCharType="end"/>
      </w:r>
      <w:r w:rsidRPr="00E364B1">
        <w:tab/>
        <w:t xml:space="preserve">The </w:t>
      </w:r>
      <w:r w:rsidR="001260B0">
        <w:t>speakers</w:t>
      </w:r>
      <w:r w:rsidRPr="00E364B1">
        <w:t xml:space="preserve"> represented the following </w:t>
      </w:r>
      <w:r w:rsidR="009176F4">
        <w:t>nationalities</w:t>
      </w:r>
      <w:r w:rsidRPr="00E364B1">
        <w:t xml:space="preserve">: Brazil, France, Indonesia, Jamaica, Kenya, Mexico, Poland, Russia, Senegal, South Africa, Switzerland, United Kingdom, and </w:t>
      </w:r>
      <w:r w:rsidR="00E91895">
        <w:t xml:space="preserve">the </w:t>
      </w:r>
      <w:r w:rsidRPr="00E364B1">
        <w:t>United States of America.</w:t>
      </w:r>
      <w:r w:rsidR="00E91895">
        <w:t xml:space="preserve">  </w:t>
      </w:r>
      <w:r w:rsidR="003405B2">
        <w:t xml:space="preserve">They </w:t>
      </w:r>
      <w:r w:rsidR="003405B2" w:rsidRPr="00BA0473">
        <w:t xml:space="preserve">addressed new challenges that are </w:t>
      </w:r>
      <w:r w:rsidR="003405B2">
        <w:t xml:space="preserve">currently </w:t>
      </w:r>
      <w:r w:rsidR="003405B2" w:rsidRPr="00BA0473">
        <w:t xml:space="preserve">facing the IP system and </w:t>
      </w:r>
      <w:r w:rsidR="003405B2">
        <w:t xml:space="preserve">provided </w:t>
      </w:r>
      <w:r w:rsidR="003405B2" w:rsidRPr="00BA0473">
        <w:t xml:space="preserve">ideas </w:t>
      </w:r>
      <w:r w:rsidR="009176F4">
        <w:t>on</w:t>
      </w:r>
      <w:r w:rsidR="003405B2" w:rsidRPr="00BA0473">
        <w:t xml:space="preserve"> measures to benefit from the IP system in different fields such as innovation, creativity and global issues</w:t>
      </w:r>
      <w:r w:rsidR="003405B2">
        <w:t xml:space="preserve">.  </w:t>
      </w:r>
      <w:r w:rsidR="00E91895">
        <w:t>The Profile of Speakers of</w:t>
      </w:r>
      <w:r w:rsidR="00C23679" w:rsidRPr="00E364B1">
        <w:t xml:space="preserve"> the Conference is available </w:t>
      </w:r>
      <w:proofErr w:type="gramStart"/>
      <w:r w:rsidR="00C23679" w:rsidRPr="00E364B1">
        <w:t>at:</w:t>
      </w:r>
      <w:proofErr w:type="gramEnd"/>
      <w:r w:rsidR="00C23679" w:rsidRPr="00E364B1">
        <w:t xml:space="preserve"> </w:t>
      </w:r>
      <w:hyperlink r:id="rId9" w:history="1">
        <w:r w:rsidR="00C23679" w:rsidRPr="00E364B1">
          <w:rPr>
            <w:rStyle w:val="Hyperlink"/>
          </w:rPr>
          <w:t>https://www.wipo.int/meetings/en/2019/ipdevelopment_2019_speakers.html</w:t>
        </w:r>
      </w:hyperlink>
      <w:r w:rsidR="00C23679" w:rsidRPr="00E364B1">
        <w:t xml:space="preserve">. </w:t>
      </w:r>
    </w:p>
    <w:p w:rsidR="00B51BE8" w:rsidRPr="00E364B1" w:rsidRDefault="00B51BE8" w:rsidP="00B51BE8"/>
    <w:p w:rsidR="003278C8" w:rsidRPr="00E364B1" w:rsidRDefault="00451825" w:rsidP="00804DB7">
      <w:r w:rsidRPr="00E364B1">
        <w:fldChar w:fldCharType="begin"/>
      </w:r>
      <w:r w:rsidRPr="00E364B1">
        <w:instrText xml:space="preserve"> AUTONUM  </w:instrText>
      </w:r>
      <w:r w:rsidRPr="00E364B1">
        <w:fldChar w:fldCharType="end"/>
      </w:r>
      <w:r w:rsidRPr="00E364B1">
        <w:tab/>
      </w:r>
      <w:r w:rsidR="00CC2107">
        <w:t xml:space="preserve">The Conference </w:t>
      </w:r>
      <w:proofErr w:type="gramStart"/>
      <w:r w:rsidR="00CC2107">
        <w:t>was structured</w:t>
      </w:r>
      <w:proofErr w:type="gramEnd"/>
      <w:r w:rsidR="00CC2107">
        <w:t xml:space="preserve"> around the following four sessions</w:t>
      </w:r>
      <w:r w:rsidR="003278C8" w:rsidRPr="00E364B1">
        <w:t xml:space="preserve">: </w:t>
      </w:r>
    </w:p>
    <w:p w:rsidR="003278C8" w:rsidRPr="00E364B1" w:rsidRDefault="003278C8" w:rsidP="00804DB7"/>
    <w:p w:rsidR="003278C8" w:rsidRPr="00E364B1" w:rsidRDefault="003278C8" w:rsidP="003278C8">
      <w:pPr>
        <w:pStyle w:val="ListParagraph"/>
        <w:numPr>
          <w:ilvl w:val="0"/>
          <w:numId w:val="7"/>
        </w:numPr>
      </w:pPr>
      <w:r w:rsidRPr="00E364B1">
        <w:t>How the IP system benefits innovation</w:t>
      </w:r>
      <w:r w:rsidR="00212FA7" w:rsidRPr="00E364B1">
        <w:t>;</w:t>
      </w:r>
    </w:p>
    <w:p w:rsidR="003278C8" w:rsidRPr="00E364B1" w:rsidRDefault="003278C8" w:rsidP="003278C8">
      <w:pPr>
        <w:pStyle w:val="ListParagraph"/>
        <w:numPr>
          <w:ilvl w:val="0"/>
          <w:numId w:val="7"/>
        </w:numPr>
      </w:pPr>
      <w:r w:rsidRPr="00E364B1">
        <w:t>How the IP system benefits creativity</w:t>
      </w:r>
      <w:r w:rsidR="00212FA7" w:rsidRPr="00E364B1">
        <w:t>;</w:t>
      </w:r>
    </w:p>
    <w:p w:rsidR="003278C8" w:rsidRPr="00E364B1" w:rsidRDefault="003278C8" w:rsidP="003278C8">
      <w:pPr>
        <w:pStyle w:val="ListParagraph"/>
        <w:numPr>
          <w:ilvl w:val="0"/>
          <w:numId w:val="7"/>
        </w:numPr>
      </w:pPr>
      <w:r w:rsidRPr="00E364B1">
        <w:t>How the IP system benefits global issues</w:t>
      </w:r>
      <w:r w:rsidR="00212FA7" w:rsidRPr="00E364B1">
        <w:t>; and</w:t>
      </w:r>
    </w:p>
    <w:p w:rsidR="003278C8" w:rsidRPr="00E364B1" w:rsidRDefault="003278C8" w:rsidP="003278C8">
      <w:pPr>
        <w:pStyle w:val="ListParagraph"/>
        <w:numPr>
          <w:ilvl w:val="0"/>
          <w:numId w:val="7"/>
        </w:numPr>
      </w:pPr>
      <w:r w:rsidRPr="00E364B1">
        <w:t>Open discussion on the challenges and opportunities of the IP system in the current world</w:t>
      </w:r>
      <w:r w:rsidR="00212FA7" w:rsidRPr="00E364B1">
        <w:t xml:space="preserve">. </w:t>
      </w:r>
    </w:p>
    <w:p w:rsidR="003278C8" w:rsidRPr="00E364B1" w:rsidRDefault="003278C8" w:rsidP="003278C8"/>
    <w:p w:rsidR="003278C8" w:rsidRDefault="00451825" w:rsidP="0081392E">
      <w:r w:rsidRPr="00E364B1">
        <w:fldChar w:fldCharType="begin"/>
      </w:r>
      <w:r w:rsidRPr="00E364B1">
        <w:instrText xml:space="preserve"> AUTONUM  </w:instrText>
      </w:r>
      <w:r w:rsidRPr="00E364B1">
        <w:fldChar w:fldCharType="end"/>
      </w:r>
      <w:r w:rsidRPr="00E364B1">
        <w:tab/>
      </w:r>
      <w:r w:rsidR="00A15EC8" w:rsidRPr="00E364B1">
        <w:t xml:space="preserve">Each </w:t>
      </w:r>
      <w:r w:rsidR="00CC2107">
        <w:t xml:space="preserve">of these </w:t>
      </w:r>
      <w:r w:rsidR="00A15EC8" w:rsidRPr="00E364B1">
        <w:t>session</w:t>
      </w:r>
      <w:r w:rsidR="00CC2107">
        <w:t>s</w:t>
      </w:r>
      <w:r w:rsidR="0081392E" w:rsidRPr="00E364B1">
        <w:t xml:space="preserve"> was introduced by a moderator,</w:t>
      </w:r>
      <w:r w:rsidR="00D31150" w:rsidRPr="00E364B1">
        <w:t xml:space="preserve"> addressed by the speakers and </w:t>
      </w:r>
      <w:r w:rsidR="0081392E" w:rsidRPr="00E364B1">
        <w:t>concluded with a “questions and answers” (Q&amp;A) session, as time permitted</w:t>
      </w:r>
      <w:r w:rsidR="00D31150" w:rsidRPr="00E364B1">
        <w:t>.</w:t>
      </w:r>
      <w:r w:rsidR="0081392E" w:rsidRPr="00E364B1">
        <w:t xml:space="preserve"> </w:t>
      </w:r>
      <w:r w:rsidR="00D31150" w:rsidRPr="00E364B1">
        <w:t xml:space="preserve"> </w:t>
      </w:r>
      <w:r w:rsidR="0081392E" w:rsidRPr="00E364B1">
        <w:t xml:space="preserve">The format of the sessions </w:t>
      </w:r>
      <w:proofErr w:type="gramStart"/>
      <w:r w:rsidR="0081392E" w:rsidRPr="00E364B1">
        <w:t>was designed</w:t>
      </w:r>
      <w:proofErr w:type="gramEnd"/>
      <w:r w:rsidR="0081392E" w:rsidRPr="00E364B1">
        <w:t xml:space="preserve"> </w:t>
      </w:r>
      <w:r w:rsidR="001260B0">
        <w:t>to maximize dialogue among the speakers</w:t>
      </w:r>
      <w:r w:rsidR="0081392E" w:rsidRPr="00E364B1">
        <w:t xml:space="preserve">, moderator, and participants, fostering opportunities for </w:t>
      </w:r>
      <w:r w:rsidR="003C0CB8">
        <w:t>continuation of</w:t>
      </w:r>
      <w:r w:rsidR="0081392E" w:rsidRPr="00E364B1">
        <w:t xml:space="preserve"> discussion</w:t>
      </w:r>
      <w:r w:rsidR="003C0CB8">
        <w:t>s</w:t>
      </w:r>
      <w:r w:rsidR="0081392E" w:rsidRPr="00E364B1">
        <w:t xml:space="preserve"> on the sidelines.  </w:t>
      </w:r>
    </w:p>
    <w:p w:rsidR="005C457A" w:rsidRPr="00E364B1" w:rsidRDefault="005C457A" w:rsidP="0081392E"/>
    <w:p w:rsidR="005A2097" w:rsidRPr="00E364B1" w:rsidRDefault="005A2097" w:rsidP="0081392E">
      <w:r w:rsidRPr="00E364B1">
        <w:fldChar w:fldCharType="begin"/>
      </w:r>
      <w:r w:rsidRPr="00E364B1">
        <w:instrText xml:space="preserve"> AUTONUM  </w:instrText>
      </w:r>
      <w:r w:rsidRPr="00E364B1">
        <w:fldChar w:fldCharType="end"/>
      </w:r>
      <w:r w:rsidRPr="00E364B1">
        <w:tab/>
        <w:t xml:space="preserve">The </w:t>
      </w:r>
      <w:r w:rsidR="00004737" w:rsidRPr="00E364B1">
        <w:t>event registered some 260</w:t>
      </w:r>
      <w:r w:rsidRPr="00E364B1">
        <w:t xml:space="preserve"> participants, </w:t>
      </w:r>
      <w:r w:rsidR="00004737" w:rsidRPr="00E364B1">
        <w:t>including delegates from over 100</w:t>
      </w:r>
      <w:r w:rsidRPr="00E364B1">
        <w:t xml:space="preserve"> Member States. </w:t>
      </w:r>
      <w:r w:rsidR="00004737" w:rsidRPr="00E364B1">
        <w:t xml:space="preserve"> </w:t>
      </w:r>
      <w:r w:rsidRPr="00E364B1">
        <w:t xml:space="preserve">The Member State participants included the 26 </w:t>
      </w:r>
      <w:r w:rsidR="00004737" w:rsidRPr="00E364B1">
        <w:t xml:space="preserve">WIPO financed delegates to the twenty-third </w:t>
      </w:r>
      <w:r w:rsidRPr="00E364B1">
        <w:t xml:space="preserve">session of the CDIP held from </w:t>
      </w:r>
      <w:r w:rsidR="00004737" w:rsidRPr="00E364B1">
        <w:t>May 2</w:t>
      </w:r>
      <w:r w:rsidR="00ED78F6">
        <w:t>0</w:t>
      </w:r>
      <w:r w:rsidR="00004737" w:rsidRPr="00E364B1">
        <w:t xml:space="preserve"> to 24, 2019</w:t>
      </w:r>
      <w:r w:rsidRPr="00E364B1">
        <w:t>.</w:t>
      </w:r>
      <w:r w:rsidR="00004737" w:rsidRPr="00E364B1">
        <w:t xml:space="preserve"> </w:t>
      </w:r>
      <w:r w:rsidRPr="00E364B1">
        <w:t xml:space="preserve"> </w:t>
      </w:r>
      <w:r w:rsidR="00CC2107">
        <w:t xml:space="preserve">Participants could register through the Conference webpage and in person on the day of the event.  </w:t>
      </w:r>
      <w:r w:rsidR="00004737" w:rsidRPr="00E364B1">
        <w:t>Over 25</w:t>
      </w:r>
      <w:r w:rsidRPr="00E364B1">
        <w:t xml:space="preserve">0 views </w:t>
      </w:r>
      <w:proofErr w:type="gramStart"/>
      <w:r w:rsidRPr="00E364B1">
        <w:t>were registered</w:t>
      </w:r>
      <w:proofErr w:type="gramEnd"/>
      <w:r w:rsidRPr="00E364B1">
        <w:t xml:space="preserve"> via webcast</w:t>
      </w:r>
      <w:r w:rsidR="00004737" w:rsidRPr="00E364B1">
        <w:t xml:space="preserve"> and the videos-on</w:t>
      </w:r>
      <w:r w:rsidR="005C457A">
        <w:t>-d</w:t>
      </w:r>
      <w:r w:rsidR="00004737" w:rsidRPr="00E364B1">
        <w:t>emand continue to register viewings</w:t>
      </w:r>
      <w:r w:rsidRPr="00E364B1">
        <w:t>.</w:t>
      </w:r>
      <w:r w:rsidR="00A15EC8" w:rsidRPr="00E364B1">
        <w:t xml:space="preserve">  The video</w:t>
      </w:r>
      <w:r w:rsidR="00CC2107">
        <w:t>s</w:t>
      </w:r>
      <w:r w:rsidR="00A15EC8" w:rsidRPr="00E364B1">
        <w:t>-on</w:t>
      </w:r>
      <w:r w:rsidR="005C457A">
        <w:t>-</w:t>
      </w:r>
      <w:r w:rsidR="00CC2107">
        <w:t xml:space="preserve">demand are </w:t>
      </w:r>
      <w:r w:rsidR="00A15EC8" w:rsidRPr="00E364B1">
        <w:t xml:space="preserve">made available </w:t>
      </w:r>
      <w:proofErr w:type="gramStart"/>
      <w:r w:rsidR="00A51314">
        <w:t>at:</w:t>
      </w:r>
      <w:proofErr w:type="gramEnd"/>
      <w:r w:rsidR="00A51314">
        <w:t xml:space="preserve"> </w:t>
      </w:r>
      <w:hyperlink r:id="rId10" w:anchor="vod" w:history="1">
        <w:r w:rsidR="00A51314" w:rsidRPr="00A15EC8">
          <w:rPr>
            <w:rStyle w:val="Hyperlink"/>
          </w:rPr>
          <w:t>https://www.wipo.int/webcasting/en/index.jsp?event=WIPO/IPDA/GE/19#vod</w:t>
        </w:r>
      </w:hyperlink>
      <w:r w:rsidR="00A51314">
        <w:rPr>
          <w:rStyle w:val="Hyperlink"/>
        </w:rPr>
        <w:t xml:space="preserve">. </w:t>
      </w:r>
      <w:r w:rsidR="00A15EC8" w:rsidRPr="00E364B1">
        <w:t xml:space="preserve"> </w:t>
      </w:r>
      <w:r w:rsidRPr="00E364B1">
        <w:t xml:space="preserve"> </w:t>
      </w:r>
    </w:p>
    <w:p w:rsidR="005A2097" w:rsidRPr="00E364B1" w:rsidRDefault="005A2097" w:rsidP="0081392E"/>
    <w:p w:rsidR="005A2097" w:rsidRDefault="00004737" w:rsidP="0081392E">
      <w:r w:rsidRPr="00E364B1">
        <w:lastRenderedPageBreak/>
        <w:fldChar w:fldCharType="begin"/>
      </w:r>
      <w:r w:rsidRPr="00E364B1">
        <w:instrText xml:space="preserve"> AUTONUM  </w:instrText>
      </w:r>
      <w:r w:rsidRPr="00E364B1">
        <w:fldChar w:fldCharType="end"/>
      </w:r>
      <w:r w:rsidRPr="00E364B1">
        <w:tab/>
        <w:t>A dedicated webpage</w:t>
      </w:r>
      <w:r w:rsidR="00134CFB" w:rsidRPr="00E364B1">
        <w:rPr>
          <w:rStyle w:val="FootnoteReference"/>
        </w:rPr>
        <w:footnoteReference w:id="2"/>
      </w:r>
      <w:r w:rsidR="005A2097" w:rsidRPr="00E364B1">
        <w:t xml:space="preserve"> on the WIPO website was established and made available in</w:t>
      </w:r>
      <w:r w:rsidRPr="00E364B1">
        <w:t xml:space="preserve"> March 2019</w:t>
      </w:r>
      <w:r w:rsidR="005A2097" w:rsidRPr="00E364B1">
        <w:t xml:space="preserve">, providing all the relevant information on the Conference. </w:t>
      </w:r>
      <w:r w:rsidRPr="00E364B1">
        <w:t xml:space="preserve"> </w:t>
      </w:r>
      <w:r w:rsidR="005A2097" w:rsidRPr="00E364B1">
        <w:t>The</w:t>
      </w:r>
      <w:r w:rsidR="00212BA5">
        <w:t xml:space="preserve"> program</w:t>
      </w:r>
      <w:r w:rsidR="00A047AE">
        <w:t xml:space="preserve"> of the event</w:t>
      </w:r>
      <w:r w:rsidR="00212BA5">
        <w:t xml:space="preserve"> and the</w:t>
      </w:r>
      <w:r w:rsidR="005A2097" w:rsidRPr="00E364B1">
        <w:t xml:space="preserve"> </w:t>
      </w:r>
      <w:r w:rsidR="00E91895">
        <w:t xml:space="preserve">power point </w:t>
      </w:r>
      <w:r w:rsidR="005A2097" w:rsidRPr="00E364B1">
        <w:t xml:space="preserve">presentations </w:t>
      </w:r>
      <w:r w:rsidR="00E91895">
        <w:t>(PPTs)</w:t>
      </w:r>
      <w:r w:rsidR="00A51314">
        <w:t xml:space="preserve">, where available, </w:t>
      </w:r>
      <w:proofErr w:type="gramStart"/>
      <w:r w:rsidR="00C86D54">
        <w:t>ha</w:t>
      </w:r>
      <w:r w:rsidR="00212BA5">
        <w:t>ve</w:t>
      </w:r>
      <w:r w:rsidR="005A2097" w:rsidRPr="00E364B1">
        <w:t xml:space="preserve"> also been made</w:t>
      </w:r>
      <w:proofErr w:type="gramEnd"/>
      <w:r w:rsidR="005A2097" w:rsidRPr="00E364B1">
        <w:t xml:space="preserve"> available through this webpage. </w:t>
      </w:r>
      <w:r w:rsidRPr="00E364B1">
        <w:t xml:space="preserve"> </w:t>
      </w:r>
    </w:p>
    <w:p w:rsidR="00AD2F12" w:rsidRPr="00E364B1" w:rsidRDefault="00AD2F12" w:rsidP="0081392E"/>
    <w:p w:rsidR="00707DB5" w:rsidRDefault="00707DB5" w:rsidP="00707DB5">
      <w:r w:rsidRPr="00E364B1">
        <w:fldChar w:fldCharType="begin"/>
      </w:r>
      <w:r w:rsidRPr="00E364B1">
        <w:instrText xml:space="preserve"> AUTONUM  </w:instrText>
      </w:r>
      <w:r w:rsidRPr="00E364B1">
        <w:fldChar w:fldCharType="end"/>
      </w:r>
      <w:r w:rsidRPr="00E364B1">
        <w:tab/>
        <w:t xml:space="preserve">In addition to the above-mentioned webpage, the Secretariat reached out to a wider audience for promoting the event through internal newsletters, mailing lists and flyers, social media portals such as Twitter and Flickr, as well as through </w:t>
      </w:r>
      <w:r w:rsidR="00896DDF">
        <w:t xml:space="preserve">some </w:t>
      </w:r>
      <w:r w:rsidRPr="00E364B1">
        <w:t>IP related media portals</w:t>
      </w:r>
      <w:r w:rsidR="00CC2107">
        <w:t>.</w:t>
      </w:r>
      <w:r w:rsidRPr="00E364B1">
        <w:t xml:space="preserve"> </w:t>
      </w:r>
    </w:p>
    <w:p w:rsidR="00707DB5" w:rsidRPr="00E364B1" w:rsidRDefault="00707DB5" w:rsidP="00707DB5"/>
    <w:p w:rsidR="005A2097" w:rsidRDefault="00004737" w:rsidP="0081392E">
      <w:r w:rsidRPr="00E364B1">
        <w:fldChar w:fldCharType="begin"/>
      </w:r>
      <w:r w:rsidRPr="00E364B1">
        <w:instrText xml:space="preserve"> AUTONUM  </w:instrText>
      </w:r>
      <w:r w:rsidRPr="00E364B1">
        <w:fldChar w:fldCharType="end"/>
      </w:r>
      <w:r w:rsidRPr="00E364B1">
        <w:tab/>
      </w:r>
      <w:r w:rsidR="005A2097" w:rsidRPr="00E364B1">
        <w:t>A welcom</w:t>
      </w:r>
      <w:r w:rsidR="00CC2107">
        <w:t>e</w:t>
      </w:r>
      <w:r w:rsidR="005A2097" w:rsidRPr="00E364B1">
        <w:t xml:space="preserve"> pouch with promotional materials</w:t>
      </w:r>
      <w:r w:rsidR="00CC2107" w:rsidRPr="00CC2107">
        <w:t xml:space="preserve"> </w:t>
      </w:r>
      <w:proofErr w:type="gramStart"/>
      <w:r w:rsidR="00CC2107" w:rsidRPr="00E364B1">
        <w:t>was distributed</w:t>
      </w:r>
      <w:proofErr w:type="gramEnd"/>
      <w:r w:rsidR="00CC2107" w:rsidRPr="00E364B1">
        <w:t xml:space="preserve"> to all the participants</w:t>
      </w:r>
      <w:r w:rsidR="00CC2107">
        <w:t>.  A USB key containing some of the</w:t>
      </w:r>
      <w:r w:rsidR="005A2097" w:rsidRPr="00E364B1">
        <w:t xml:space="preserve"> speaker’s presentations</w:t>
      </w:r>
      <w:r w:rsidR="00CC2107">
        <w:t>, information on the WIPO D</w:t>
      </w:r>
      <w:r w:rsidR="009176F4">
        <w:t xml:space="preserve">evelopment </w:t>
      </w:r>
      <w:r w:rsidR="00CC2107">
        <w:t>A</w:t>
      </w:r>
      <w:r w:rsidR="009176F4">
        <w:t>genda (DA)</w:t>
      </w:r>
      <w:r w:rsidR="00CC2107">
        <w:t xml:space="preserve"> and WIPO services (Madrid, Hague, Arbitration and Mediation, PCT)</w:t>
      </w:r>
      <w:r w:rsidR="00761273">
        <w:t xml:space="preserve"> </w:t>
      </w:r>
      <w:proofErr w:type="gramStart"/>
      <w:r w:rsidR="00761273">
        <w:t>was also provided</w:t>
      </w:r>
      <w:proofErr w:type="gramEnd"/>
      <w:r w:rsidR="005A2097" w:rsidRPr="00E364B1">
        <w:t xml:space="preserve">. </w:t>
      </w:r>
    </w:p>
    <w:p w:rsidR="00E91895" w:rsidRDefault="00E91895" w:rsidP="0081392E"/>
    <w:p w:rsidR="00E91895" w:rsidRPr="00E91895" w:rsidRDefault="00E91895" w:rsidP="00E91895">
      <w:r>
        <w:fldChar w:fldCharType="begin"/>
      </w:r>
      <w:r>
        <w:instrText xml:space="preserve"> AUTONUM  </w:instrText>
      </w:r>
      <w:r>
        <w:fldChar w:fldCharType="end"/>
      </w:r>
      <w:r>
        <w:tab/>
      </w:r>
      <w:r w:rsidR="00D16FDB">
        <w:t>During</w:t>
      </w:r>
      <w:r>
        <w:t xml:space="preserve"> the day of the Conference and the week that followed, exhibitions </w:t>
      </w:r>
      <w:r w:rsidR="005A50DD">
        <w:t xml:space="preserve">and displays </w:t>
      </w:r>
      <w:r>
        <w:t xml:space="preserve">by </w:t>
      </w:r>
      <w:r w:rsidR="005A50DD">
        <w:t>Belarus, Japan, Pakistan, United States of America and M</w:t>
      </w:r>
      <w:r>
        <w:t xml:space="preserve">IKTA countries (Mexico, Indonesia, </w:t>
      </w:r>
      <w:r w:rsidR="005C457A">
        <w:t>Republic of</w:t>
      </w:r>
      <w:r w:rsidR="005A50DD">
        <w:t xml:space="preserve"> Korea, Turkey and Australia) </w:t>
      </w:r>
      <w:r w:rsidR="00D16FDB">
        <w:t>on</w:t>
      </w:r>
      <w:r w:rsidR="005C457A">
        <w:t xml:space="preserve"> the theme</w:t>
      </w:r>
      <w:r w:rsidR="00D16FDB">
        <w:t xml:space="preserve"> </w:t>
      </w:r>
      <w:r w:rsidR="00D16FDB" w:rsidRPr="00E91895">
        <w:t>“Intellectu</w:t>
      </w:r>
      <w:r w:rsidR="00D16FDB">
        <w:t xml:space="preserve">al Property and Sports” </w:t>
      </w:r>
      <w:proofErr w:type="gramStart"/>
      <w:r>
        <w:t xml:space="preserve">were </w:t>
      </w:r>
      <w:r w:rsidR="00AD2F12">
        <w:t xml:space="preserve"> displayed</w:t>
      </w:r>
      <w:proofErr w:type="gramEnd"/>
      <w:r w:rsidR="00707DB5">
        <w:t xml:space="preserve"> </w:t>
      </w:r>
      <w:r>
        <w:t>in the WIPO AB</w:t>
      </w:r>
      <w:r w:rsidR="009176F4">
        <w:t xml:space="preserve"> building</w:t>
      </w:r>
      <w:r>
        <w:t xml:space="preserve"> lobby.  </w:t>
      </w:r>
      <w:r w:rsidR="005A50DD">
        <w:t>The theme of the exhibitions was in line with this year’s World IP Day</w:t>
      </w:r>
      <w:r w:rsidR="00192470">
        <w:t>’</w:t>
      </w:r>
      <w:r w:rsidR="005A50DD">
        <w:t>s theme</w:t>
      </w:r>
      <w:r w:rsidR="009176F4">
        <w:t xml:space="preserve"> i.e.</w:t>
      </w:r>
      <w:r w:rsidR="005A50DD">
        <w:t xml:space="preserve"> “Reach for Gold: IP and Sports”.  </w:t>
      </w:r>
      <w:r w:rsidR="00D16FDB">
        <w:t xml:space="preserve">In addition, the Sultanate of Oman </w:t>
      </w:r>
      <w:r w:rsidR="009176F4">
        <w:t>organized</w:t>
      </w:r>
      <w:r w:rsidR="00D16FDB">
        <w:t xml:space="preserve"> an exhibition on perfumes and daggers.  </w:t>
      </w:r>
    </w:p>
    <w:p w:rsidR="005A2097" w:rsidRPr="00E364B1" w:rsidRDefault="005A2097" w:rsidP="0081392E"/>
    <w:p w:rsidR="005A2097" w:rsidRDefault="00004737" w:rsidP="0081392E">
      <w:r w:rsidRPr="00E364B1">
        <w:fldChar w:fldCharType="begin"/>
      </w:r>
      <w:r w:rsidRPr="00E364B1">
        <w:instrText xml:space="preserve"> AUTONUM  </w:instrText>
      </w:r>
      <w:r w:rsidRPr="00E364B1">
        <w:fldChar w:fldCharType="end"/>
      </w:r>
      <w:r w:rsidRPr="00E364B1">
        <w:tab/>
      </w:r>
      <w:r w:rsidR="009176F4">
        <w:t xml:space="preserve">The </w:t>
      </w:r>
      <w:r w:rsidR="005A2097" w:rsidRPr="00E364B1">
        <w:t xml:space="preserve">Director General, Mr. Francis </w:t>
      </w:r>
      <w:proofErr w:type="spellStart"/>
      <w:r w:rsidR="005A2097" w:rsidRPr="00E364B1">
        <w:t>Gurry</w:t>
      </w:r>
      <w:proofErr w:type="spellEnd"/>
      <w:r w:rsidR="005A2097" w:rsidRPr="00E364B1">
        <w:t xml:space="preserve">, hosted a well-attended reception </w:t>
      </w:r>
      <w:r w:rsidR="009176F4">
        <w:t>after the Conference</w:t>
      </w:r>
      <w:r w:rsidR="005A2097" w:rsidRPr="00E364B1">
        <w:t>.</w:t>
      </w:r>
      <w:r w:rsidR="00E91895">
        <w:t xml:space="preserve">  </w:t>
      </w:r>
    </w:p>
    <w:p w:rsidR="00761273" w:rsidRPr="00E364B1" w:rsidRDefault="00761273" w:rsidP="0081392E"/>
    <w:p w:rsidR="00761273" w:rsidRDefault="002F39E4" w:rsidP="00A10B0E">
      <w:r w:rsidRPr="00E364B1">
        <w:fldChar w:fldCharType="begin"/>
      </w:r>
      <w:r w:rsidRPr="00E364B1">
        <w:instrText xml:space="preserve"> AUTONUM  </w:instrText>
      </w:r>
      <w:r w:rsidRPr="00E364B1">
        <w:fldChar w:fldCharType="end"/>
      </w:r>
      <w:r w:rsidRPr="00E364B1">
        <w:tab/>
      </w:r>
      <w:r w:rsidR="00761273">
        <w:t xml:space="preserve">A </w:t>
      </w:r>
      <w:r w:rsidR="00D95692">
        <w:t xml:space="preserve">satisfaction </w:t>
      </w:r>
      <w:r w:rsidR="00761273">
        <w:t>survey</w:t>
      </w:r>
      <w:r w:rsidR="00D95692">
        <w:t xml:space="preserve"> </w:t>
      </w:r>
      <w:proofErr w:type="gramStart"/>
      <w:r w:rsidR="00761273">
        <w:t>was distributed</w:t>
      </w:r>
      <w:proofErr w:type="gramEnd"/>
      <w:r w:rsidR="00761273">
        <w:t xml:space="preserve"> at the end of the event to all participants.  </w:t>
      </w:r>
      <w:r w:rsidR="009176F4">
        <w:t>The tabular</w:t>
      </w:r>
      <w:r w:rsidR="00192470">
        <w:t xml:space="preserve"> summary of the results of </w:t>
      </w:r>
      <w:r w:rsidR="00D95692">
        <w:t xml:space="preserve">the survey, contained in Annex II, and the formal and informal contacts with the participants suggested that the </w:t>
      </w:r>
      <w:r w:rsidR="00192470">
        <w:t xml:space="preserve">Conference </w:t>
      </w:r>
      <w:proofErr w:type="gramStart"/>
      <w:r w:rsidR="00192470">
        <w:t>was viewed</w:t>
      </w:r>
      <w:proofErr w:type="gramEnd"/>
      <w:r w:rsidR="00192470">
        <w:t xml:space="preserve"> as successful. </w:t>
      </w:r>
    </w:p>
    <w:p w:rsidR="00D95692" w:rsidRDefault="00D95692" w:rsidP="00A10B0E"/>
    <w:p w:rsidR="00A10B0E" w:rsidRPr="00E364B1" w:rsidRDefault="00BE3C35" w:rsidP="00A10B0E">
      <w:r>
        <w:fldChar w:fldCharType="begin"/>
      </w:r>
      <w:r>
        <w:instrText xml:space="preserve"> AUTONUM  </w:instrText>
      </w:r>
      <w:r>
        <w:fldChar w:fldCharType="end"/>
      </w:r>
      <w:r>
        <w:tab/>
      </w:r>
      <w:r w:rsidR="00A10B0E" w:rsidRPr="00A10B0E">
        <w:t>The highlights</w:t>
      </w:r>
      <w:r w:rsidR="00A10B0E">
        <w:rPr>
          <w:rStyle w:val="PageNumber"/>
        </w:rPr>
        <w:t xml:space="preserve"> of the Conference</w:t>
      </w:r>
      <w:r w:rsidR="00250E14">
        <w:rPr>
          <w:rStyle w:val="PageNumber"/>
        </w:rPr>
        <w:t xml:space="preserve"> and summaries of the speaker’s</w:t>
      </w:r>
      <w:r w:rsidR="00A10B0E">
        <w:rPr>
          <w:rStyle w:val="PageNumber"/>
        </w:rPr>
        <w:t xml:space="preserve"> presentations are contained in the Annex to this document.  </w:t>
      </w:r>
    </w:p>
    <w:p w:rsidR="00A10B0E" w:rsidRDefault="00A10B0E" w:rsidP="00A10B0E"/>
    <w:p w:rsidR="00A10B0E" w:rsidRPr="004A6935" w:rsidRDefault="00A10B0E" w:rsidP="00A10B0E">
      <w:pPr>
        <w:pStyle w:val="Endofdocument-Annex"/>
        <w:tabs>
          <w:tab w:val="left" w:pos="567"/>
        </w:tabs>
        <w:ind w:left="4950"/>
        <w:rPr>
          <w:i/>
          <w:iCs/>
          <w:szCs w:val="22"/>
        </w:rPr>
      </w:pPr>
      <w:r>
        <w:rPr>
          <w:i/>
          <w:iCs/>
          <w:szCs w:val="22"/>
        </w:rPr>
        <w:fldChar w:fldCharType="begin"/>
      </w:r>
      <w:r>
        <w:rPr>
          <w:i/>
          <w:iCs/>
          <w:szCs w:val="22"/>
        </w:rPr>
        <w:instrText xml:space="preserve"> AUTONUM  </w:instrText>
      </w:r>
      <w:r>
        <w:rPr>
          <w:i/>
          <w:iCs/>
          <w:szCs w:val="22"/>
        </w:rPr>
        <w:fldChar w:fldCharType="end"/>
      </w:r>
      <w:r>
        <w:rPr>
          <w:i/>
          <w:iCs/>
          <w:szCs w:val="22"/>
        </w:rPr>
        <w:tab/>
      </w:r>
      <w:r w:rsidRPr="004A6935">
        <w:rPr>
          <w:i/>
          <w:iCs/>
          <w:szCs w:val="22"/>
        </w:rPr>
        <w:t xml:space="preserve">The CDIP </w:t>
      </w:r>
      <w:proofErr w:type="gramStart"/>
      <w:r w:rsidRPr="004A6935">
        <w:rPr>
          <w:i/>
          <w:iCs/>
          <w:szCs w:val="22"/>
        </w:rPr>
        <w:t>is invited</w:t>
      </w:r>
      <w:proofErr w:type="gramEnd"/>
      <w:r w:rsidRPr="004A6935">
        <w:rPr>
          <w:i/>
          <w:iCs/>
          <w:szCs w:val="22"/>
        </w:rPr>
        <w:t xml:space="preserve"> to take note of t</w:t>
      </w:r>
      <w:r w:rsidR="0036362F">
        <w:rPr>
          <w:i/>
          <w:iCs/>
          <w:szCs w:val="22"/>
        </w:rPr>
        <w:t>he information contained in the present</w:t>
      </w:r>
      <w:r w:rsidRPr="004A6935">
        <w:rPr>
          <w:i/>
          <w:iCs/>
          <w:szCs w:val="22"/>
        </w:rPr>
        <w:t xml:space="preserve"> document</w:t>
      </w:r>
      <w:r>
        <w:rPr>
          <w:i/>
          <w:iCs/>
          <w:szCs w:val="22"/>
        </w:rPr>
        <w:t xml:space="preserve"> and its Annex</w:t>
      </w:r>
      <w:r w:rsidR="00761273">
        <w:rPr>
          <w:i/>
          <w:iCs/>
          <w:szCs w:val="22"/>
        </w:rPr>
        <w:t>es</w:t>
      </w:r>
      <w:r w:rsidRPr="004A6935">
        <w:rPr>
          <w:i/>
          <w:iCs/>
          <w:szCs w:val="22"/>
        </w:rPr>
        <w:t>.</w:t>
      </w:r>
    </w:p>
    <w:p w:rsidR="00A10B0E" w:rsidRDefault="00A10B0E" w:rsidP="00A10B0E"/>
    <w:p w:rsidR="00A10B0E" w:rsidRPr="004A6935" w:rsidRDefault="00A10B0E" w:rsidP="00A10B0E">
      <w:r>
        <w:tab/>
      </w:r>
    </w:p>
    <w:p w:rsidR="00480CC6" w:rsidRDefault="00BE3C35" w:rsidP="00A10B0E">
      <w:pPr>
        <w:ind w:left="4383" w:firstLine="567"/>
        <w:sectPr w:rsidR="00480CC6" w:rsidSect="00480CC6">
          <w:headerReference w:type="even" r:id="rId11"/>
          <w:headerReference w:type="default" r:id="rId12"/>
          <w:pgSz w:w="11907" w:h="16840" w:code="9"/>
          <w:pgMar w:top="1417" w:right="1417" w:bottom="1417" w:left="1417" w:header="709" w:footer="709" w:gutter="0"/>
          <w:cols w:space="720"/>
          <w:titlePg/>
          <w:docGrid w:linePitch="299"/>
        </w:sectPr>
      </w:pPr>
      <w:r>
        <w:t xml:space="preserve">         </w:t>
      </w:r>
      <w:r w:rsidR="00A10B0E" w:rsidRPr="004A6935">
        <w:t>[Annex</w:t>
      </w:r>
      <w:r w:rsidR="00761273">
        <w:t>es</w:t>
      </w:r>
      <w:r w:rsidR="00A10B0E" w:rsidRPr="004A6935">
        <w:t xml:space="preserve"> follow]</w:t>
      </w:r>
      <w:bookmarkStart w:id="5" w:name="_GoBack"/>
      <w:bookmarkEnd w:id="5"/>
    </w:p>
    <w:p w:rsidR="00BE3C35" w:rsidRPr="00BC287B" w:rsidRDefault="00BE3C35" w:rsidP="00A10B0E">
      <w:pPr>
        <w:ind w:left="4383" w:firstLine="567"/>
      </w:pPr>
    </w:p>
    <w:p w:rsidR="00694BC6" w:rsidRPr="00BC287B" w:rsidRDefault="00A71885" w:rsidP="00681E00">
      <w:pPr>
        <w:rPr>
          <w:sz w:val="24"/>
          <w:szCs w:val="24"/>
        </w:rPr>
      </w:pPr>
      <w:r w:rsidRPr="00BC287B">
        <w:rPr>
          <w:sz w:val="24"/>
          <w:szCs w:val="24"/>
        </w:rPr>
        <w:t>Highlights</w:t>
      </w:r>
      <w:r w:rsidR="00694BC6" w:rsidRPr="00BC287B">
        <w:rPr>
          <w:sz w:val="24"/>
          <w:szCs w:val="24"/>
        </w:rPr>
        <w:t xml:space="preserve"> of the Conference </w:t>
      </w:r>
    </w:p>
    <w:p w:rsidR="003278C8" w:rsidRPr="00BC287B" w:rsidRDefault="003278C8" w:rsidP="003278C8"/>
    <w:p w:rsidR="00694BC6" w:rsidRPr="00BC287B" w:rsidRDefault="00694BC6" w:rsidP="003278C8">
      <w:pPr>
        <w:rPr>
          <w:sz w:val="24"/>
          <w:szCs w:val="24"/>
        </w:rPr>
      </w:pPr>
      <w:r w:rsidRPr="00BC287B">
        <w:rPr>
          <w:sz w:val="24"/>
          <w:szCs w:val="24"/>
        </w:rPr>
        <w:t xml:space="preserve">Welcome Address </w:t>
      </w:r>
    </w:p>
    <w:p w:rsidR="00694BC6" w:rsidRPr="00E364B1" w:rsidRDefault="00694BC6" w:rsidP="003278C8"/>
    <w:p w:rsidR="009176F4" w:rsidRDefault="00B6469D" w:rsidP="00F811C8">
      <w:r>
        <w:fldChar w:fldCharType="begin"/>
      </w:r>
      <w:r>
        <w:instrText xml:space="preserve"> AUTONUM  </w:instrText>
      </w:r>
      <w:r>
        <w:fldChar w:fldCharType="end"/>
      </w:r>
      <w:r>
        <w:tab/>
      </w:r>
      <w:r w:rsidR="00C23679" w:rsidRPr="00E364B1">
        <w:t xml:space="preserve">The </w:t>
      </w:r>
      <w:proofErr w:type="gramStart"/>
      <w:r w:rsidR="00C23679" w:rsidRPr="00E364B1">
        <w:t>welcome address was delivered by the D</w:t>
      </w:r>
      <w:r w:rsidR="009176F4">
        <w:t xml:space="preserve">irector </w:t>
      </w:r>
      <w:r w:rsidR="00C23679" w:rsidRPr="00E364B1">
        <w:t>G</w:t>
      </w:r>
      <w:r w:rsidR="009176F4">
        <w:t>eneral (DG)</w:t>
      </w:r>
      <w:r w:rsidR="00C23679" w:rsidRPr="00E364B1">
        <w:t xml:space="preserve"> of WIPO</w:t>
      </w:r>
      <w:proofErr w:type="gramEnd"/>
      <w:r w:rsidR="00C23679" w:rsidRPr="00E364B1">
        <w:t xml:space="preserve">, </w:t>
      </w:r>
    </w:p>
    <w:p w:rsidR="00F811C8" w:rsidRPr="00E364B1" w:rsidRDefault="00C23679" w:rsidP="00F811C8">
      <w:r w:rsidRPr="00E364B1">
        <w:t xml:space="preserve">Mr. Francis </w:t>
      </w:r>
      <w:proofErr w:type="spellStart"/>
      <w:r w:rsidRPr="00E364B1">
        <w:t>Gurry</w:t>
      </w:r>
      <w:proofErr w:type="spellEnd"/>
      <w:r w:rsidRPr="00E364B1">
        <w:t xml:space="preserve">.  He </w:t>
      </w:r>
      <w:r w:rsidR="004008ED" w:rsidRPr="00E364B1">
        <w:t>noted a</w:t>
      </w:r>
      <w:r w:rsidRPr="00E364B1">
        <w:t xml:space="preserve"> </w:t>
      </w:r>
      <w:r w:rsidR="004008ED" w:rsidRPr="00E364B1">
        <w:t xml:space="preserve">policy shift among many developing countries, away from looking at IP as a matter of mere compliance, to looking at it in a practical manner, on how IP could assist development and the objectives of various developing countries.  He mentioned that the impact of IP on development was indirect, mainly through innovation, cultural and creative production.  It contributed by securing or predicting the competitive advantage that innovation or new cultural and creative production conferred on enterprises.  </w:t>
      </w:r>
      <w:proofErr w:type="gramStart"/>
      <w:r w:rsidR="004008ED" w:rsidRPr="00E364B1">
        <w:t>He mentioned the challenges faced by developing countries in seeking to benefit from IP, namely: (</w:t>
      </w:r>
      <w:proofErr w:type="spellStart"/>
      <w:r w:rsidR="004008ED" w:rsidRPr="00E364B1">
        <w:t>i</w:t>
      </w:r>
      <w:proofErr w:type="spellEnd"/>
      <w:r w:rsidR="004008ED" w:rsidRPr="00E364B1">
        <w:t xml:space="preserve">) innovation and cultural production were surplus activities and there were many other urgent priorities for developing countries that had to compete for available resources; (ii) the commercial capacity for innovation or creative production was long-term; </w:t>
      </w:r>
      <w:r w:rsidR="00F811C8" w:rsidRPr="00E364B1">
        <w:t xml:space="preserve">(iii) developing countries faced great challenges with the speed of technology change occurring in a globalized world; and (iv) the world </w:t>
      </w:r>
      <w:r w:rsidR="0079082A">
        <w:t>was</w:t>
      </w:r>
      <w:r w:rsidR="00F811C8" w:rsidRPr="00E364B1">
        <w:t xml:space="preserve"> competitive w</w:t>
      </w:r>
      <w:r w:rsidR="000D0BFC">
        <w:t>ith</w:t>
      </w:r>
      <w:r w:rsidR="00F811C8" w:rsidRPr="00E364B1">
        <w:t xml:space="preserve"> great disparities of available resources to devote to the question of innovation or cultural production and the role of IP in relation to each.</w:t>
      </w:r>
      <w:proofErr w:type="gramEnd"/>
      <w:r w:rsidR="00F811C8" w:rsidRPr="00E364B1">
        <w:t xml:space="preserve">  WIPO’s approach had been to offer a rich menu of services to</w:t>
      </w:r>
      <w:r w:rsidR="000D0BFC">
        <w:t xml:space="preserve"> address each of the components</w:t>
      </w:r>
      <w:r w:rsidR="00F811C8" w:rsidRPr="00E364B1">
        <w:t xml:space="preserve"> where and how IP contributed to the innovation ecosystem or the creative production ecosystem.</w:t>
      </w:r>
      <w:r w:rsidR="00D10957">
        <w:t xml:space="preserve">  The DG also highlighted that </w:t>
      </w:r>
      <w:r w:rsidR="00F811C8" w:rsidRPr="00E364B1">
        <w:t>one of the great</w:t>
      </w:r>
      <w:r w:rsidR="000D0BFC">
        <w:t>est</w:t>
      </w:r>
      <w:r w:rsidR="00F811C8" w:rsidRPr="00E364B1">
        <w:t xml:space="preserve"> contribution that the WIPO DA had made to the Organization had been the mainstreaming of development in all its activities and programs, which was a major achievement.  </w:t>
      </w:r>
    </w:p>
    <w:p w:rsidR="00B35D40" w:rsidRPr="00E364B1" w:rsidRDefault="00B35D40" w:rsidP="00B35D40"/>
    <w:p w:rsidR="00D95B8D" w:rsidRPr="00E364B1" w:rsidRDefault="00D95B8D" w:rsidP="003278C8">
      <w:pPr>
        <w:rPr>
          <w:color w:val="548DD4" w:themeColor="text2" w:themeTint="99"/>
          <w:sz w:val="24"/>
          <w:szCs w:val="24"/>
        </w:rPr>
      </w:pPr>
    </w:p>
    <w:p w:rsidR="00D95B8D" w:rsidRPr="00BC287B" w:rsidRDefault="006C11FB" w:rsidP="003278C8">
      <w:pPr>
        <w:rPr>
          <w:sz w:val="24"/>
          <w:szCs w:val="24"/>
        </w:rPr>
      </w:pPr>
      <w:r w:rsidRPr="00BC287B">
        <w:rPr>
          <w:sz w:val="24"/>
          <w:szCs w:val="24"/>
        </w:rPr>
        <w:t>Introductory remarks by H.</w:t>
      </w:r>
      <w:r w:rsidR="00D95B8D" w:rsidRPr="00BC287B">
        <w:rPr>
          <w:sz w:val="24"/>
          <w:szCs w:val="24"/>
        </w:rPr>
        <w:t xml:space="preserve"> Mr. Hasan </w:t>
      </w:r>
      <w:proofErr w:type="spellStart"/>
      <w:r w:rsidR="00D95B8D" w:rsidRPr="00BC287B">
        <w:rPr>
          <w:sz w:val="24"/>
          <w:szCs w:val="24"/>
        </w:rPr>
        <w:t>Kleib</w:t>
      </w:r>
      <w:proofErr w:type="spellEnd"/>
      <w:r w:rsidR="00D95B8D" w:rsidRPr="00BC287B">
        <w:rPr>
          <w:sz w:val="24"/>
          <w:szCs w:val="24"/>
        </w:rPr>
        <w:t>, Ambassador, Permanent Representative of the Republic of Indonesia to the United Nations Office and other international organizations in Geneva, and Chair of the CDIP</w:t>
      </w:r>
    </w:p>
    <w:p w:rsidR="00D95B8D" w:rsidRPr="00E364B1" w:rsidRDefault="00D95B8D" w:rsidP="003278C8">
      <w:pPr>
        <w:rPr>
          <w:color w:val="548DD4" w:themeColor="text2" w:themeTint="99"/>
          <w:sz w:val="24"/>
          <w:szCs w:val="24"/>
        </w:rPr>
      </w:pPr>
    </w:p>
    <w:p w:rsidR="00F811C8" w:rsidRPr="00E364B1" w:rsidRDefault="00B6469D" w:rsidP="003278C8">
      <w:pPr>
        <w:rPr>
          <w:color w:val="548DD4" w:themeColor="text2" w:themeTint="99"/>
          <w:sz w:val="24"/>
          <w:szCs w:val="24"/>
        </w:rPr>
      </w:pPr>
      <w:r>
        <w:rPr>
          <w:szCs w:val="22"/>
        </w:rPr>
        <w:fldChar w:fldCharType="begin"/>
      </w:r>
      <w:r>
        <w:rPr>
          <w:szCs w:val="22"/>
        </w:rPr>
        <w:instrText xml:space="preserve"> AUTONUM  </w:instrText>
      </w:r>
      <w:r>
        <w:rPr>
          <w:szCs w:val="22"/>
        </w:rPr>
        <w:fldChar w:fldCharType="end"/>
      </w:r>
      <w:r>
        <w:rPr>
          <w:szCs w:val="22"/>
        </w:rPr>
        <w:tab/>
      </w:r>
      <w:proofErr w:type="gramStart"/>
      <w:r w:rsidR="00D10957">
        <w:rPr>
          <w:szCs w:val="22"/>
        </w:rPr>
        <w:t>The introductory remarks were delivered</w:t>
      </w:r>
      <w:r w:rsidR="00F811C8" w:rsidRPr="00E364B1">
        <w:rPr>
          <w:szCs w:val="22"/>
        </w:rPr>
        <w:t xml:space="preserve"> by H.E. </w:t>
      </w:r>
      <w:r w:rsidR="00707DB5" w:rsidRPr="00E364B1">
        <w:rPr>
          <w:szCs w:val="22"/>
        </w:rPr>
        <w:t>Ambassador</w:t>
      </w:r>
      <w:r w:rsidR="00F811C8" w:rsidRPr="00E364B1">
        <w:rPr>
          <w:szCs w:val="22"/>
        </w:rPr>
        <w:t xml:space="preserve"> Hasan </w:t>
      </w:r>
      <w:proofErr w:type="spellStart"/>
      <w:r w:rsidR="00F811C8" w:rsidRPr="00E364B1">
        <w:rPr>
          <w:szCs w:val="22"/>
        </w:rPr>
        <w:t>Kleib</w:t>
      </w:r>
      <w:proofErr w:type="spellEnd"/>
      <w:r w:rsidR="00F811C8" w:rsidRPr="00E364B1">
        <w:rPr>
          <w:szCs w:val="22"/>
        </w:rPr>
        <w:t xml:space="preserve"> who welcomed the proposal to hold such a Conference</w:t>
      </w:r>
      <w:proofErr w:type="gramEnd"/>
      <w:r w:rsidR="00F811C8" w:rsidRPr="00E364B1">
        <w:rPr>
          <w:szCs w:val="22"/>
        </w:rPr>
        <w:t xml:space="preserve">.  He highlighted </w:t>
      </w:r>
      <w:r w:rsidR="009176F4">
        <w:rPr>
          <w:szCs w:val="22"/>
        </w:rPr>
        <w:t>the</w:t>
      </w:r>
      <w:r w:rsidR="00F811C8" w:rsidRPr="00E364B1">
        <w:rPr>
          <w:szCs w:val="22"/>
        </w:rPr>
        <w:t xml:space="preserve"> need to assess, discuss and converse within and between communities to allow for a much less restrictive flow of information and knowledge</w:t>
      </w:r>
      <w:r w:rsidR="00BD06D2" w:rsidRPr="00E364B1">
        <w:rPr>
          <w:szCs w:val="22"/>
        </w:rPr>
        <w:t xml:space="preserve">. </w:t>
      </w:r>
      <w:r w:rsidR="00F811C8" w:rsidRPr="00E364B1">
        <w:rPr>
          <w:szCs w:val="22"/>
        </w:rPr>
        <w:t xml:space="preserve"> </w:t>
      </w:r>
      <w:r w:rsidR="00BD06D2" w:rsidRPr="00E364B1">
        <w:rPr>
          <w:szCs w:val="22"/>
        </w:rPr>
        <w:t xml:space="preserve">The concept of IP rights </w:t>
      </w:r>
      <w:proofErr w:type="gramStart"/>
      <w:r w:rsidR="00BD06D2" w:rsidRPr="00E364B1">
        <w:rPr>
          <w:szCs w:val="22"/>
        </w:rPr>
        <w:t>was based</w:t>
      </w:r>
      <w:proofErr w:type="gramEnd"/>
      <w:r w:rsidR="00BD06D2" w:rsidRPr="00E364B1">
        <w:rPr>
          <w:szCs w:val="22"/>
        </w:rPr>
        <w:t xml:space="preserve"> on the idea that it would increase welfare and innovation.  </w:t>
      </w:r>
      <w:proofErr w:type="gramStart"/>
      <w:r w:rsidR="00BD06D2" w:rsidRPr="00E364B1">
        <w:rPr>
          <w:szCs w:val="22"/>
        </w:rPr>
        <w:t>As the world continued to move towards greater integrations and everyone faced the pressing challenges posed by the co-dependencies on each other, including on global public health and climate change, the Conference would give the opportunity to also discuss on how to harness those innovations that had the highest value in terms of their contribution to addressing</w:t>
      </w:r>
      <w:r w:rsidR="00D10957">
        <w:rPr>
          <w:szCs w:val="22"/>
        </w:rPr>
        <w:t xml:space="preserve"> the</w:t>
      </w:r>
      <w:r w:rsidR="00BD06D2" w:rsidRPr="00E364B1">
        <w:rPr>
          <w:szCs w:val="22"/>
        </w:rPr>
        <w:t xml:space="preserve"> global challenges fac</w:t>
      </w:r>
      <w:r w:rsidR="00D10957">
        <w:rPr>
          <w:szCs w:val="22"/>
        </w:rPr>
        <w:t>ed by</w:t>
      </w:r>
      <w:r w:rsidR="00BD06D2" w:rsidRPr="00E364B1">
        <w:rPr>
          <w:szCs w:val="22"/>
        </w:rPr>
        <w:t xml:space="preserve"> the society.</w:t>
      </w:r>
      <w:proofErr w:type="gramEnd"/>
      <w:r w:rsidR="00BD06D2" w:rsidRPr="00E364B1">
        <w:rPr>
          <w:szCs w:val="22"/>
        </w:rPr>
        <w:t xml:space="preserve">  He highlighted that the Conference provided </w:t>
      </w:r>
      <w:r w:rsidR="009176F4">
        <w:rPr>
          <w:szCs w:val="22"/>
        </w:rPr>
        <w:t xml:space="preserve">for </w:t>
      </w:r>
      <w:r w:rsidR="00BD06D2" w:rsidRPr="00E364B1">
        <w:rPr>
          <w:szCs w:val="22"/>
        </w:rPr>
        <w:t xml:space="preserve">an open dialogue of significant value and importance to link IP and development.  </w:t>
      </w:r>
    </w:p>
    <w:p w:rsidR="00F811C8" w:rsidRPr="00E364B1" w:rsidRDefault="00F811C8" w:rsidP="003278C8">
      <w:pPr>
        <w:rPr>
          <w:color w:val="548DD4" w:themeColor="text2" w:themeTint="99"/>
          <w:sz w:val="24"/>
          <w:szCs w:val="24"/>
        </w:rPr>
      </w:pPr>
    </w:p>
    <w:p w:rsidR="00FA7CAE" w:rsidRPr="00E364B1" w:rsidRDefault="00FA7CAE" w:rsidP="00FA7CAE">
      <w:pPr>
        <w:rPr>
          <w:color w:val="548DD4" w:themeColor="text2" w:themeTint="99"/>
          <w:sz w:val="24"/>
          <w:szCs w:val="24"/>
        </w:rPr>
      </w:pPr>
    </w:p>
    <w:p w:rsidR="00FA7CAE" w:rsidRPr="00BC287B" w:rsidRDefault="00FA7CAE" w:rsidP="00FA7CAE">
      <w:pPr>
        <w:rPr>
          <w:sz w:val="24"/>
          <w:szCs w:val="24"/>
        </w:rPr>
      </w:pPr>
      <w:r w:rsidRPr="00BC287B">
        <w:rPr>
          <w:sz w:val="24"/>
          <w:szCs w:val="24"/>
        </w:rPr>
        <w:t xml:space="preserve">Address by a High Level Dignitary, H. E. Mr. </w:t>
      </w:r>
      <w:proofErr w:type="spellStart"/>
      <w:r w:rsidRPr="00BC287B">
        <w:rPr>
          <w:sz w:val="24"/>
          <w:szCs w:val="24"/>
        </w:rPr>
        <w:t>Triawan</w:t>
      </w:r>
      <w:proofErr w:type="spellEnd"/>
      <w:r w:rsidRPr="00BC287B">
        <w:rPr>
          <w:sz w:val="24"/>
          <w:szCs w:val="24"/>
        </w:rPr>
        <w:t xml:space="preserve"> </w:t>
      </w:r>
      <w:proofErr w:type="spellStart"/>
      <w:r w:rsidRPr="00BC287B">
        <w:rPr>
          <w:sz w:val="24"/>
          <w:szCs w:val="24"/>
        </w:rPr>
        <w:t>Munaf</w:t>
      </w:r>
      <w:proofErr w:type="spellEnd"/>
      <w:r w:rsidRPr="00BC287B">
        <w:rPr>
          <w:sz w:val="24"/>
          <w:szCs w:val="24"/>
        </w:rPr>
        <w:t>, Chairman, National Creative Economy Agency of the Republic of Indonesia</w:t>
      </w:r>
    </w:p>
    <w:p w:rsidR="00FA7CAE" w:rsidRPr="00E364B1" w:rsidRDefault="00FA7CAE" w:rsidP="00FA7CAE">
      <w:pPr>
        <w:rPr>
          <w:color w:val="548DD4" w:themeColor="text2" w:themeTint="99"/>
          <w:sz w:val="24"/>
          <w:szCs w:val="24"/>
        </w:rPr>
      </w:pPr>
    </w:p>
    <w:p w:rsidR="00BD06D2" w:rsidRPr="00E364B1" w:rsidRDefault="00B6469D" w:rsidP="00D108FB">
      <w:pPr>
        <w:rPr>
          <w:szCs w:val="22"/>
        </w:rPr>
      </w:pPr>
      <w:r>
        <w:rPr>
          <w:szCs w:val="22"/>
        </w:rPr>
        <w:fldChar w:fldCharType="begin"/>
      </w:r>
      <w:r>
        <w:rPr>
          <w:szCs w:val="22"/>
        </w:rPr>
        <w:instrText xml:space="preserve"> AUTONUM  </w:instrText>
      </w:r>
      <w:r>
        <w:rPr>
          <w:szCs w:val="22"/>
        </w:rPr>
        <w:fldChar w:fldCharType="end"/>
      </w:r>
      <w:r>
        <w:rPr>
          <w:szCs w:val="22"/>
        </w:rPr>
        <w:tab/>
      </w:r>
      <w:r w:rsidR="00E60060" w:rsidRPr="00E364B1">
        <w:rPr>
          <w:szCs w:val="22"/>
        </w:rPr>
        <w:t xml:space="preserve">Mr. </w:t>
      </w:r>
      <w:proofErr w:type="spellStart"/>
      <w:r w:rsidR="00E60060" w:rsidRPr="00E364B1">
        <w:rPr>
          <w:szCs w:val="22"/>
        </w:rPr>
        <w:t>Triawan</w:t>
      </w:r>
      <w:proofErr w:type="spellEnd"/>
      <w:r w:rsidR="00E60060" w:rsidRPr="00E364B1">
        <w:rPr>
          <w:szCs w:val="22"/>
        </w:rPr>
        <w:t xml:space="preserve"> </w:t>
      </w:r>
      <w:proofErr w:type="spellStart"/>
      <w:r w:rsidR="00E60060" w:rsidRPr="00E364B1">
        <w:rPr>
          <w:szCs w:val="22"/>
        </w:rPr>
        <w:t>Munaf</w:t>
      </w:r>
      <w:proofErr w:type="spellEnd"/>
      <w:r w:rsidR="00E60060" w:rsidRPr="00E364B1">
        <w:rPr>
          <w:szCs w:val="22"/>
        </w:rPr>
        <w:t xml:space="preserve"> </w:t>
      </w:r>
      <w:r w:rsidR="00BD06D2" w:rsidRPr="00E364B1">
        <w:rPr>
          <w:szCs w:val="22"/>
        </w:rPr>
        <w:t xml:space="preserve">stated that such a Conference was extremely timely and it was an opportunity to reflect and discuss the changing environment in which IP was currently operating.  He further highlighted that the drive for IP to evolve also persisted within the context of IP in the copyright and creative industries and </w:t>
      </w:r>
      <w:r w:rsidR="00E07790">
        <w:rPr>
          <w:szCs w:val="22"/>
        </w:rPr>
        <w:t>p</w:t>
      </w:r>
      <w:r w:rsidR="00BD06D2" w:rsidRPr="00E364B1">
        <w:rPr>
          <w:szCs w:val="22"/>
        </w:rPr>
        <w:t xml:space="preserve">resented the Indonesian perspective in this regard.  He mentioned that Indonesia established its National Agency for Creative Economy (BEKRAF) in 2015 to coordinate national </w:t>
      </w:r>
      <w:proofErr w:type="gramStart"/>
      <w:r w:rsidR="00BD06D2" w:rsidRPr="00E364B1">
        <w:rPr>
          <w:szCs w:val="22"/>
        </w:rPr>
        <w:t>policy making</w:t>
      </w:r>
      <w:proofErr w:type="gramEnd"/>
      <w:r w:rsidR="00BD06D2" w:rsidRPr="00E364B1">
        <w:rPr>
          <w:szCs w:val="22"/>
        </w:rPr>
        <w:t xml:space="preserve"> and strategies to support the creation and marketing of national cultural goods and services, both domestically </w:t>
      </w:r>
      <w:r w:rsidR="00BD06D2" w:rsidRPr="00E364B1">
        <w:rPr>
          <w:szCs w:val="22"/>
        </w:rPr>
        <w:lastRenderedPageBreak/>
        <w:t>and abroad.  He mention</w:t>
      </w:r>
      <w:r w:rsidR="00E07790">
        <w:rPr>
          <w:szCs w:val="22"/>
        </w:rPr>
        <w:t>ed</w:t>
      </w:r>
      <w:r w:rsidR="00BD06D2" w:rsidRPr="00E364B1">
        <w:rPr>
          <w:szCs w:val="22"/>
        </w:rPr>
        <w:t xml:space="preserve"> that there</w:t>
      </w:r>
      <w:r w:rsidR="00D108FB">
        <w:rPr>
          <w:szCs w:val="22"/>
        </w:rPr>
        <w:t xml:space="preserve"> </w:t>
      </w:r>
      <w:r w:rsidR="00BD06D2" w:rsidRPr="00E364B1">
        <w:rPr>
          <w:szCs w:val="22"/>
        </w:rPr>
        <w:t xml:space="preserve">was a need to address how to regulate copyrights and creative products of artificial intelligence (AI), and whether AI would have the same standard of originality as human authors and creators.  The arrival of AI and </w:t>
      </w:r>
      <w:r w:rsidR="00AA6B6F" w:rsidRPr="00E364B1">
        <w:rPr>
          <w:szCs w:val="22"/>
        </w:rPr>
        <w:t xml:space="preserve">new digital platforms with </w:t>
      </w:r>
      <w:r w:rsidR="00E07790" w:rsidRPr="00E364B1">
        <w:rPr>
          <w:szCs w:val="22"/>
        </w:rPr>
        <w:t>high</w:t>
      </w:r>
      <w:r w:rsidR="00E07790">
        <w:rPr>
          <w:szCs w:val="22"/>
        </w:rPr>
        <w:t>-speed</w:t>
      </w:r>
      <w:r w:rsidR="00BD06D2" w:rsidRPr="00E364B1">
        <w:rPr>
          <w:szCs w:val="22"/>
        </w:rPr>
        <w:t xml:space="preserve"> internet had changed the way copyright-based products were distributed and consumed, from books to movies and music.  </w:t>
      </w:r>
      <w:r w:rsidR="00AA6B6F" w:rsidRPr="00E364B1">
        <w:rPr>
          <w:szCs w:val="22"/>
        </w:rPr>
        <w:t>He encouraged discussion and exchange of perspectives under the session “How the IP system benefits creativity”, to give a better understanding on the role and relevance of the IP system as a mean</w:t>
      </w:r>
      <w:r w:rsidR="00AD2F12">
        <w:rPr>
          <w:szCs w:val="22"/>
        </w:rPr>
        <w:t>s</w:t>
      </w:r>
      <w:r w:rsidR="00AA6B6F" w:rsidRPr="00E364B1">
        <w:rPr>
          <w:szCs w:val="22"/>
        </w:rPr>
        <w:t xml:space="preserve"> of harnessing the sector’s economic potential and its sustained growth in a complex fast-changing environment.  </w:t>
      </w:r>
    </w:p>
    <w:p w:rsidR="00BD06D2" w:rsidRPr="00E364B1" w:rsidRDefault="00BD06D2" w:rsidP="00FD08C1">
      <w:pPr>
        <w:rPr>
          <w:szCs w:val="22"/>
        </w:rPr>
      </w:pPr>
    </w:p>
    <w:p w:rsidR="00B82B3B" w:rsidRPr="00E364B1" w:rsidRDefault="00B82B3B" w:rsidP="00E3754E">
      <w:pPr>
        <w:tabs>
          <w:tab w:val="left" w:pos="1122"/>
        </w:tabs>
      </w:pPr>
    </w:p>
    <w:p w:rsidR="00D95B8D" w:rsidRPr="00BC287B" w:rsidRDefault="00D95B8D" w:rsidP="003278C8">
      <w:pPr>
        <w:rPr>
          <w:sz w:val="24"/>
          <w:szCs w:val="24"/>
        </w:rPr>
      </w:pPr>
      <w:r w:rsidRPr="00BC287B">
        <w:rPr>
          <w:sz w:val="24"/>
          <w:szCs w:val="24"/>
        </w:rPr>
        <w:t>Keynote Address by H. E. Ms. Amina C. Mohamed, Ambassador, (Dr.), EGH, CAV, Cabinet Secretary for Sports, Culture and Heritage, Republic of Kenya</w:t>
      </w:r>
    </w:p>
    <w:p w:rsidR="00FA7CAE" w:rsidRPr="00E364B1" w:rsidRDefault="00FA7CAE" w:rsidP="003278C8">
      <w:pPr>
        <w:rPr>
          <w:color w:val="548DD4" w:themeColor="text2" w:themeTint="99"/>
          <w:szCs w:val="22"/>
        </w:rPr>
      </w:pPr>
    </w:p>
    <w:p w:rsidR="007A1EC2" w:rsidRPr="00E364B1" w:rsidRDefault="00B6469D" w:rsidP="00AA6B6F">
      <w:pPr>
        <w:rPr>
          <w:szCs w:val="22"/>
        </w:rPr>
      </w:pPr>
      <w:r>
        <w:rPr>
          <w:szCs w:val="22"/>
        </w:rPr>
        <w:fldChar w:fldCharType="begin"/>
      </w:r>
      <w:r>
        <w:rPr>
          <w:szCs w:val="22"/>
        </w:rPr>
        <w:instrText xml:space="preserve"> AUTONUM  </w:instrText>
      </w:r>
      <w:r>
        <w:rPr>
          <w:szCs w:val="22"/>
        </w:rPr>
        <w:fldChar w:fldCharType="end"/>
      </w:r>
      <w:r>
        <w:rPr>
          <w:szCs w:val="22"/>
        </w:rPr>
        <w:tab/>
      </w:r>
      <w:proofErr w:type="gramStart"/>
      <w:r w:rsidR="00AA6B6F" w:rsidRPr="00E364B1">
        <w:rPr>
          <w:szCs w:val="22"/>
        </w:rPr>
        <w:t>The Keynote address was delivered by</w:t>
      </w:r>
      <w:r w:rsidR="00AA6B6F" w:rsidRPr="00E364B1">
        <w:rPr>
          <w:color w:val="548DD4" w:themeColor="text2" w:themeTint="99"/>
          <w:szCs w:val="22"/>
        </w:rPr>
        <w:t xml:space="preserve"> </w:t>
      </w:r>
      <w:r w:rsidR="00AA6B6F" w:rsidRPr="00E364B1">
        <w:rPr>
          <w:szCs w:val="22"/>
        </w:rPr>
        <w:t>Ms. Amina Mohamed,</w:t>
      </w:r>
      <w:r w:rsidR="003C11C5" w:rsidRPr="00E364B1">
        <w:rPr>
          <w:szCs w:val="22"/>
        </w:rPr>
        <w:t xml:space="preserve"> </w:t>
      </w:r>
      <w:r w:rsidR="00AA6B6F" w:rsidRPr="00E364B1">
        <w:rPr>
          <w:szCs w:val="22"/>
        </w:rPr>
        <w:t>Cabinet Secretary for Sports, Culture and Heritage of the Republic of Kenya</w:t>
      </w:r>
      <w:proofErr w:type="gramEnd"/>
      <w:r w:rsidR="00AA6B6F" w:rsidRPr="00E364B1">
        <w:rPr>
          <w:szCs w:val="22"/>
        </w:rPr>
        <w:t>.  She stated that the n</w:t>
      </w:r>
      <w:r w:rsidR="009176F4">
        <w:rPr>
          <w:szCs w:val="22"/>
        </w:rPr>
        <w:t>eed for IP rights to protect</w:t>
      </w:r>
      <w:r w:rsidR="00AA6B6F" w:rsidRPr="00E364B1">
        <w:rPr>
          <w:szCs w:val="22"/>
        </w:rPr>
        <w:t xml:space="preserve"> inventions and creative works of individuals and firms </w:t>
      </w:r>
      <w:proofErr w:type="gramStart"/>
      <w:r w:rsidR="00AA6B6F" w:rsidRPr="00E364B1">
        <w:rPr>
          <w:szCs w:val="22"/>
        </w:rPr>
        <w:t>ha</w:t>
      </w:r>
      <w:r w:rsidR="00E07790">
        <w:rPr>
          <w:szCs w:val="22"/>
        </w:rPr>
        <w:t>d been recognized</w:t>
      </w:r>
      <w:proofErr w:type="gramEnd"/>
      <w:r w:rsidR="00E07790">
        <w:rPr>
          <w:szCs w:val="22"/>
        </w:rPr>
        <w:t xml:space="preserve"> for centuries.</w:t>
      </w:r>
      <w:r w:rsidR="00AA6B6F" w:rsidRPr="00E364B1">
        <w:rPr>
          <w:szCs w:val="22"/>
        </w:rPr>
        <w:t xml:space="preserve">  </w:t>
      </w:r>
      <w:r w:rsidR="00E07790">
        <w:rPr>
          <w:szCs w:val="22"/>
        </w:rPr>
        <w:t>T</w:t>
      </w:r>
      <w:r w:rsidR="00AA6B6F" w:rsidRPr="00E364B1">
        <w:rPr>
          <w:szCs w:val="22"/>
        </w:rPr>
        <w:t xml:space="preserve">hat need acquired unprecedented importance in the current age, when knowledge capital, the product of the intellect, had increasingly become the basis of social and economic progress.  </w:t>
      </w:r>
      <w:proofErr w:type="gramStart"/>
      <w:r w:rsidR="00AA6B6F" w:rsidRPr="00E364B1">
        <w:rPr>
          <w:szCs w:val="22"/>
        </w:rPr>
        <w:t>As a consequence</w:t>
      </w:r>
      <w:proofErr w:type="gramEnd"/>
      <w:r w:rsidR="00AA6B6F" w:rsidRPr="00E364B1">
        <w:rPr>
          <w:szCs w:val="22"/>
        </w:rPr>
        <w:t xml:space="preserve">, issues of the generation, evaluation, protection, and exploitation of IP systems had become critically important.  In that context, the role of WIPO in creating a robust IP rights regime that fostered an ecosystem conducive to </w:t>
      </w:r>
      <w:proofErr w:type="gramStart"/>
      <w:r w:rsidR="00AA6B6F" w:rsidRPr="00E364B1">
        <w:rPr>
          <w:szCs w:val="22"/>
        </w:rPr>
        <w:t>innovation,</w:t>
      </w:r>
      <w:proofErr w:type="gramEnd"/>
      <w:r w:rsidR="00AA6B6F" w:rsidRPr="00E364B1">
        <w:rPr>
          <w:szCs w:val="22"/>
        </w:rPr>
        <w:t xml:space="preserve"> was critical.  </w:t>
      </w:r>
      <w:r w:rsidR="00E569A0" w:rsidRPr="00E569A0">
        <w:rPr>
          <w:szCs w:val="22"/>
        </w:rPr>
        <w:t>The tremendous increas</w:t>
      </w:r>
      <w:r w:rsidR="00E569A0">
        <w:rPr>
          <w:szCs w:val="22"/>
        </w:rPr>
        <w:t>e in IP applications reflected</w:t>
      </w:r>
      <w:r w:rsidR="00E569A0" w:rsidRPr="00E569A0">
        <w:rPr>
          <w:szCs w:val="22"/>
        </w:rPr>
        <w:t xml:space="preserve"> the growing importance of technology and innovation </w:t>
      </w:r>
      <w:proofErr w:type="gramStart"/>
      <w:r w:rsidR="00E569A0" w:rsidRPr="00E569A0">
        <w:rPr>
          <w:szCs w:val="22"/>
        </w:rPr>
        <w:t>in the global economy and in our everyday lives</w:t>
      </w:r>
      <w:proofErr w:type="gramEnd"/>
      <w:r w:rsidR="00E569A0" w:rsidRPr="00E569A0">
        <w:rPr>
          <w:szCs w:val="22"/>
        </w:rPr>
        <w:t>, an importance in innovation and IP that will continue as humanity s</w:t>
      </w:r>
      <w:r w:rsidR="00E569A0">
        <w:rPr>
          <w:szCs w:val="22"/>
        </w:rPr>
        <w:t>ought</w:t>
      </w:r>
      <w:r w:rsidR="00E569A0" w:rsidRPr="00E569A0">
        <w:rPr>
          <w:szCs w:val="22"/>
        </w:rPr>
        <w:t xml:space="preserve"> to respond to critical global challenges of our time.  They </w:t>
      </w:r>
      <w:r w:rsidR="00A2796C">
        <w:rPr>
          <w:szCs w:val="22"/>
        </w:rPr>
        <w:t xml:space="preserve">could </w:t>
      </w:r>
      <w:r w:rsidR="00E569A0" w:rsidRPr="00E569A0">
        <w:rPr>
          <w:szCs w:val="22"/>
        </w:rPr>
        <w:t>improve climate change, global health and food security.</w:t>
      </w:r>
      <w:r w:rsidR="00E569A0">
        <w:rPr>
          <w:szCs w:val="22"/>
        </w:rPr>
        <w:t xml:space="preserve">  </w:t>
      </w:r>
      <w:r w:rsidR="00AA6B6F" w:rsidRPr="00E364B1">
        <w:rPr>
          <w:szCs w:val="22"/>
        </w:rPr>
        <w:t>She highlighted that with the realities of today it was important to enrich</w:t>
      </w:r>
      <w:r w:rsidR="00E569A0">
        <w:rPr>
          <w:szCs w:val="22"/>
        </w:rPr>
        <w:t xml:space="preserve"> further</w:t>
      </w:r>
      <w:r w:rsidR="00AA6B6F" w:rsidRPr="00E364B1">
        <w:rPr>
          <w:szCs w:val="22"/>
        </w:rPr>
        <w:t xml:space="preserve"> </w:t>
      </w:r>
      <w:r w:rsidR="009C6039">
        <w:rPr>
          <w:szCs w:val="22"/>
        </w:rPr>
        <w:t>t</w:t>
      </w:r>
      <w:r w:rsidR="00AA6B6F" w:rsidRPr="00E364B1">
        <w:rPr>
          <w:szCs w:val="22"/>
        </w:rPr>
        <w:t>he cooperation bet</w:t>
      </w:r>
      <w:r w:rsidR="00E569A0">
        <w:rPr>
          <w:szCs w:val="22"/>
        </w:rPr>
        <w:t xml:space="preserve">ween WIPO and its Member States.  </w:t>
      </w:r>
      <w:r w:rsidR="00AA6B6F" w:rsidRPr="00E364B1">
        <w:rPr>
          <w:szCs w:val="22"/>
        </w:rPr>
        <w:t xml:space="preserve">Resources devoted to technical assistance and capacity building should be enhanced and directed towards developing countries in order to create a seamless IP regime across the </w:t>
      </w:r>
      <w:proofErr w:type="gramStart"/>
      <w:r w:rsidR="00AA6B6F" w:rsidRPr="00E364B1">
        <w:rPr>
          <w:szCs w:val="22"/>
        </w:rPr>
        <w:t>world which</w:t>
      </w:r>
      <w:proofErr w:type="gramEnd"/>
      <w:r w:rsidR="00AA6B6F" w:rsidRPr="00E364B1">
        <w:rPr>
          <w:szCs w:val="22"/>
        </w:rPr>
        <w:t xml:space="preserve"> was the desirable outcome.  </w:t>
      </w:r>
      <w:r w:rsidR="00297A4C" w:rsidRPr="00E364B1">
        <w:rPr>
          <w:szCs w:val="22"/>
        </w:rPr>
        <w:t xml:space="preserve">Advancing the global agenda however, continued to face challenges due </w:t>
      </w:r>
      <w:r w:rsidR="009C6039">
        <w:rPr>
          <w:szCs w:val="22"/>
        </w:rPr>
        <w:t xml:space="preserve">to </w:t>
      </w:r>
      <w:r w:rsidR="00297A4C" w:rsidRPr="00E364B1">
        <w:rPr>
          <w:szCs w:val="22"/>
        </w:rPr>
        <w:t>the existence of the market failure, where individual or corporate innovators would only commit resources where they were assured not only of the protection of their investments, but also of good</w:t>
      </w:r>
      <w:r w:rsidR="007A1EC2" w:rsidRPr="00E364B1">
        <w:rPr>
          <w:szCs w:val="22"/>
        </w:rPr>
        <w:t xml:space="preserve"> returns from that investment.  She further gave some examples </w:t>
      </w:r>
      <w:r w:rsidR="00E569A0">
        <w:rPr>
          <w:szCs w:val="22"/>
        </w:rPr>
        <w:t>of existing challe</w:t>
      </w:r>
      <w:r w:rsidR="007A1EC2" w:rsidRPr="00E364B1">
        <w:rPr>
          <w:szCs w:val="22"/>
        </w:rPr>
        <w:t>nge</w:t>
      </w:r>
      <w:r w:rsidR="00E569A0">
        <w:rPr>
          <w:szCs w:val="22"/>
        </w:rPr>
        <w:t>s in</w:t>
      </w:r>
      <w:r w:rsidR="007A1EC2" w:rsidRPr="00E364B1">
        <w:rPr>
          <w:szCs w:val="22"/>
        </w:rPr>
        <w:t xml:space="preserve"> the healthcare sector, climate change and food security.  </w:t>
      </w:r>
      <w:r w:rsidR="00E569A0">
        <w:rPr>
          <w:szCs w:val="22"/>
        </w:rPr>
        <w:t>Ms. Mohamed</w:t>
      </w:r>
      <w:r w:rsidR="007A1EC2" w:rsidRPr="00E364B1">
        <w:rPr>
          <w:szCs w:val="22"/>
        </w:rPr>
        <w:t xml:space="preserve"> highlighted the need to acknowledge and discuss the protection of traditional knowledge, cultural expressions and genetic resources. </w:t>
      </w:r>
      <w:r w:rsidR="00E569A0">
        <w:rPr>
          <w:szCs w:val="22"/>
        </w:rPr>
        <w:t xml:space="preserve"> </w:t>
      </w:r>
      <w:r w:rsidR="00906842">
        <w:rPr>
          <w:szCs w:val="22"/>
        </w:rPr>
        <w:t xml:space="preserve">As the IP system continued to evolve in response to the changing global environment, considerable challenges and opportunities were emerging.  First, </w:t>
      </w:r>
      <w:r w:rsidR="007A1EC2" w:rsidRPr="00E364B1">
        <w:rPr>
          <w:szCs w:val="22"/>
        </w:rPr>
        <w:t xml:space="preserve">the rapid emergence of disruptive </w:t>
      </w:r>
      <w:proofErr w:type="gramStart"/>
      <w:r w:rsidR="007A1EC2" w:rsidRPr="00E364B1">
        <w:rPr>
          <w:szCs w:val="22"/>
        </w:rPr>
        <w:t>technologies which</w:t>
      </w:r>
      <w:proofErr w:type="gramEnd"/>
      <w:r w:rsidR="007A1EC2" w:rsidRPr="00E364B1">
        <w:rPr>
          <w:szCs w:val="22"/>
        </w:rPr>
        <w:t xml:space="preserve"> had enormous impact on the existing IP regimes.  These technologies presented unique challenges to policy formulation and enforcement.  Secondly, a major challenge was the fact that IP was increasingly becoming global in nature, while the IP protection systems remained largely country and region-based. </w:t>
      </w:r>
      <w:r w:rsidR="00906842">
        <w:rPr>
          <w:szCs w:val="22"/>
        </w:rPr>
        <w:t xml:space="preserve"> </w:t>
      </w:r>
      <w:r w:rsidR="007A1EC2" w:rsidRPr="00E364B1">
        <w:rPr>
          <w:szCs w:val="22"/>
        </w:rPr>
        <w:t>IP protection rights granted in one jurisdiction may not be applicable elsewhere, an eventuality that was not good for innovation, creativity and business.  Thirdly, an underwhelming or an overwhelming IP protection regime could hinder innovation.  Weak patent protection could lead to suboptimal innovation whilst too strong patent rights made successive innovative work more costly, making a good case for a Goldilocks approach to strike the right balance.  Similarly, ambiguous or broad IP protection regimes were unsupportive of growth especially for software patents.  Finally, the gender gap in access to and use of IP rights remained a significant challenge even though the world was benefitting from the work of women inventors, designers and artists. That gender gap mattered greatly not only because</w:t>
      </w:r>
      <w:r w:rsidR="007A1EC2" w:rsidRPr="00E364B1">
        <w:rPr>
          <w:rFonts w:ascii="Tahoma" w:eastAsia="Arial Unicode MS" w:hAnsi="Tahoma" w:cs="Times New Roman"/>
          <w:sz w:val="36"/>
          <w:szCs w:val="36"/>
          <w:bdr w:val="nil"/>
        </w:rPr>
        <w:t xml:space="preserve"> </w:t>
      </w:r>
      <w:r w:rsidR="007A1EC2" w:rsidRPr="00E364B1">
        <w:rPr>
          <w:szCs w:val="22"/>
        </w:rPr>
        <w:t xml:space="preserve">gender equality was a human right, but also because </w:t>
      </w:r>
      <w:r w:rsidR="00F77A73" w:rsidRPr="00E364B1">
        <w:rPr>
          <w:szCs w:val="22"/>
        </w:rPr>
        <w:t>women’s</w:t>
      </w:r>
      <w:r w:rsidR="007A1EC2" w:rsidRPr="00E364B1">
        <w:rPr>
          <w:szCs w:val="22"/>
        </w:rPr>
        <w:t xml:space="preserve"> full contribution to innovation and creativity</w:t>
      </w:r>
      <w:r w:rsidR="00F77A73" w:rsidRPr="00E364B1">
        <w:rPr>
          <w:szCs w:val="22"/>
        </w:rPr>
        <w:t>, according to the statistics,</w:t>
      </w:r>
      <w:r w:rsidR="007A1EC2" w:rsidRPr="00E364B1">
        <w:rPr>
          <w:szCs w:val="22"/>
        </w:rPr>
        <w:t xml:space="preserve"> was beneficial for </w:t>
      </w:r>
      <w:r w:rsidR="007A1EC2" w:rsidRPr="00E364B1">
        <w:rPr>
          <w:szCs w:val="22"/>
        </w:rPr>
        <w:lastRenderedPageBreak/>
        <w:t xml:space="preserve">everyone.  </w:t>
      </w:r>
      <w:r w:rsidR="00F77A73" w:rsidRPr="00E364B1">
        <w:rPr>
          <w:szCs w:val="22"/>
        </w:rPr>
        <w:t xml:space="preserve">Ms. Mohamed concluded by encouraging that the ideas that </w:t>
      </w:r>
      <w:proofErr w:type="gramStart"/>
      <w:r w:rsidR="00F77A73" w:rsidRPr="00E364B1">
        <w:rPr>
          <w:szCs w:val="22"/>
        </w:rPr>
        <w:t>would be generated</w:t>
      </w:r>
      <w:proofErr w:type="gramEnd"/>
      <w:r w:rsidR="00F77A73" w:rsidRPr="00E364B1">
        <w:rPr>
          <w:szCs w:val="22"/>
        </w:rPr>
        <w:t xml:space="preserve"> in the course of the Conference would help in strengthening the IP system in a rapidly changing environment for the benefit of the global community as a whole.  </w:t>
      </w:r>
    </w:p>
    <w:p w:rsidR="00AA6B6F" w:rsidRPr="00E364B1" w:rsidRDefault="00AA6B6F" w:rsidP="003278C8">
      <w:pPr>
        <w:rPr>
          <w:color w:val="548DD4" w:themeColor="text2" w:themeTint="99"/>
          <w:szCs w:val="22"/>
        </w:rPr>
      </w:pPr>
    </w:p>
    <w:p w:rsidR="00B8426A" w:rsidRPr="00E364B1" w:rsidRDefault="00B8426A" w:rsidP="003278C8">
      <w:pPr>
        <w:rPr>
          <w:szCs w:val="22"/>
        </w:rPr>
      </w:pPr>
    </w:p>
    <w:p w:rsidR="00D95B8D" w:rsidRPr="000A14A6" w:rsidRDefault="00D95B8D" w:rsidP="003278C8">
      <w:pPr>
        <w:rPr>
          <w:sz w:val="24"/>
          <w:szCs w:val="24"/>
        </w:rPr>
      </w:pPr>
      <w:r w:rsidRPr="000A14A6">
        <w:rPr>
          <w:sz w:val="24"/>
          <w:szCs w:val="24"/>
        </w:rPr>
        <w:t>Session 1 – How the IP system benefits innovation</w:t>
      </w:r>
    </w:p>
    <w:p w:rsidR="00D95B8D" w:rsidRPr="00E364B1" w:rsidRDefault="00D95B8D" w:rsidP="003278C8"/>
    <w:p w:rsidR="0020436B" w:rsidRPr="00E364B1" w:rsidRDefault="00B6469D" w:rsidP="00277D60">
      <w:r>
        <w:fldChar w:fldCharType="begin"/>
      </w:r>
      <w:r>
        <w:instrText xml:space="preserve"> AUTONUM  </w:instrText>
      </w:r>
      <w:r>
        <w:fldChar w:fldCharType="end"/>
      </w:r>
      <w:r>
        <w:tab/>
      </w:r>
      <w:r w:rsidR="00626C63" w:rsidRPr="00E364B1">
        <w:t xml:space="preserve">The opening session was followed by Session </w:t>
      </w:r>
      <w:proofErr w:type="gramStart"/>
      <w:r w:rsidR="00626C63" w:rsidRPr="00E364B1">
        <w:t>One</w:t>
      </w:r>
      <w:proofErr w:type="gramEnd"/>
      <w:r w:rsidR="00626C63" w:rsidRPr="00E364B1">
        <w:t>: How the IP system benefits innovation.  Mr. Yoshiyuki Takagi, Assistant Director Genera</w:t>
      </w:r>
      <w:r w:rsidR="00277D60" w:rsidRPr="00E364B1">
        <w:t>l, Global Infrastructure Sector of</w:t>
      </w:r>
      <w:r w:rsidR="00626C63" w:rsidRPr="00E364B1">
        <w:t xml:space="preserve"> WIPO</w:t>
      </w:r>
      <w:r w:rsidR="00277D60" w:rsidRPr="00E364B1">
        <w:t>, moderated the discussion under that session</w:t>
      </w:r>
      <w:r w:rsidR="00626C63" w:rsidRPr="00E364B1">
        <w:t>.</w:t>
      </w:r>
      <w:r w:rsidR="00277D60" w:rsidRPr="00E364B1">
        <w:t xml:space="preserve">  </w:t>
      </w:r>
      <w:proofErr w:type="gramStart"/>
      <w:r w:rsidR="00277D60" w:rsidRPr="00E364B1">
        <w:t xml:space="preserve">The </w:t>
      </w:r>
      <w:r w:rsidR="001260B0">
        <w:t>speakers</w:t>
      </w:r>
      <w:r w:rsidR="0020436B" w:rsidRPr="00E364B1">
        <w:t xml:space="preserve"> included</w:t>
      </w:r>
      <w:r w:rsidR="00277D60" w:rsidRPr="00E364B1">
        <w:t xml:space="preserve"> Ms. Fernanda De Negri, Director of the Division of Production and Innovation Studies, Institute for Applied Economic Research of Brasilia, Ms. Marzenna Anna Weresa, Professor of Economics, Director of the World Economy Research Institute, and Dean of Collegium of World Economy, Warsaw School of Economics in Poland</w:t>
      </w:r>
      <w:r w:rsidR="002A50D4" w:rsidRPr="00E364B1">
        <w:t xml:space="preserve">, and Mr. Dominique Foray Professor and Chair of the Economics and Management of Innovation in the </w:t>
      </w:r>
      <w:proofErr w:type="spellStart"/>
      <w:r w:rsidR="002A50D4" w:rsidRPr="00E364B1">
        <w:t>École</w:t>
      </w:r>
      <w:proofErr w:type="spellEnd"/>
      <w:r w:rsidR="002A50D4" w:rsidRPr="00E364B1">
        <w:t xml:space="preserve"> </w:t>
      </w:r>
      <w:proofErr w:type="spellStart"/>
      <w:r w:rsidR="002A50D4" w:rsidRPr="00E364B1">
        <w:t>Polytechniqu</w:t>
      </w:r>
      <w:r w:rsidR="0020436B" w:rsidRPr="00E364B1">
        <w:t>e</w:t>
      </w:r>
      <w:proofErr w:type="spellEnd"/>
      <w:r w:rsidR="0020436B" w:rsidRPr="00E364B1">
        <w:t xml:space="preserve"> </w:t>
      </w:r>
      <w:proofErr w:type="spellStart"/>
      <w:r w:rsidR="0020436B" w:rsidRPr="00E364B1">
        <w:t>Fédérale</w:t>
      </w:r>
      <w:proofErr w:type="spellEnd"/>
      <w:r w:rsidR="0020436B" w:rsidRPr="00E364B1">
        <w:t xml:space="preserve"> de Lausanne (EPFL).</w:t>
      </w:r>
      <w:proofErr w:type="gramEnd"/>
      <w:r w:rsidR="0020436B" w:rsidRPr="00E364B1">
        <w:t xml:space="preserve">  They addressed the topic by describing the factors and conditions for</w:t>
      </w:r>
      <w:r w:rsidR="000A14A6">
        <w:t xml:space="preserve"> innovation and </w:t>
      </w:r>
      <w:r w:rsidR="0020436B" w:rsidRPr="00E364B1">
        <w:t>innovation polic</w:t>
      </w:r>
      <w:r w:rsidR="000A14A6">
        <w:t>ies,</w:t>
      </w:r>
      <w:r w:rsidR="0020436B" w:rsidRPr="00E364B1">
        <w:t xml:space="preserve"> and addressed the new generation of technologies and the co</w:t>
      </w:r>
      <w:r w:rsidR="000A14A6">
        <w:t xml:space="preserve">mbined </w:t>
      </w:r>
      <w:r w:rsidR="0020436B" w:rsidRPr="00E364B1">
        <w:t xml:space="preserve">dynamism in innovation and </w:t>
      </w:r>
      <w:proofErr w:type="gramStart"/>
      <w:r w:rsidR="0020436B" w:rsidRPr="00E364B1">
        <w:t>inclusion which</w:t>
      </w:r>
      <w:proofErr w:type="gramEnd"/>
      <w:r w:rsidR="0020436B" w:rsidRPr="00E364B1">
        <w:t xml:space="preserve"> is a challenge for development.  </w:t>
      </w:r>
    </w:p>
    <w:p w:rsidR="00502CE7" w:rsidRDefault="00502CE7" w:rsidP="00277D60"/>
    <w:p w:rsidR="00D41AE5" w:rsidRPr="00E364B1" w:rsidRDefault="00B6469D" w:rsidP="00277D60">
      <w:r>
        <w:fldChar w:fldCharType="begin"/>
      </w:r>
      <w:r>
        <w:instrText xml:space="preserve"> AUTONUM  </w:instrText>
      </w:r>
      <w:r>
        <w:fldChar w:fldCharType="end"/>
      </w:r>
      <w:r>
        <w:tab/>
      </w:r>
      <w:r w:rsidR="0020436B" w:rsidRPr="00E364B1">
        <w:t xml:space="preserve">Ms. De </w:t>
      </w:r>
      <w:proofErr w:type="spellStart"/>
      <w:r w:rsidR="0020436B" w:rsidRPr="00E364B1">
        <w:t>Negri</w:t>
      </w:r>
      <w:r w:rsidR="009176F4">
        <w:t>’s</w:t>
      </w:r>
      <w:proofErr w:type="spellEnd"/>
      <w:r w:rsidR="0020436B" w:rsidRPr="00E364B1">
        <w:t xml:space="preserve"> presentation focused on drivers of innovation.  She provided a comprehensive overview of the</w:t>
      </w:r>
      <w:r w:rsidR="00D41AE5" w:rsidRPr="00E364B1">
        <w:t xml:space="preserve"> existing</w:t>
      </w:r>
      <w:r w:rsidR="0020436B" w:rsidRPr="00E364B1">
        <w:t xml:space="preserve"> empirical literature on this subject and highlighted</w:t>
      </w:r>
      <w:r w:rsidR="00D41AE5" w:rsidRPr="00E364B1">
        <w:t xml:space="preserve"> that the first attempts to assess the impact of IP rights on innovation </w:t>
      </w:r>
      <w:proofErr w:type="gramStart"/>
      <w:r w:rsidR="00906842">
        <w:t>were made</w:t>
      </w:r>
      <w:proofErr w:type="gramEnd"/>
      <w:r w:rsidR="00906842">
        <w:t xml:space="preserve"> using surveys.  </w:t>
      </w:r>
      <w:proofErr w:type="gramStart"/>
      <w:r w:rsidR="000C200D">
        <w:t>S</w:t>
      </w:r>
      <w:r w:rsidR="00D41AE5" w:rsidRPr="00E364B1">
        <w:t xml:space="preserve">he </w:t>
      </w:r>
      <w:r w:rsidR="000C200D">
        <w:t>gave examples</w:t>
      </w:r>
      <w:r w:rsidR="00D41AE5" w:rsidRPr="00E364B1">
        <w:t xml:space="preserve"> of the literature which </w:t>
      </w:r>
      <w:r w:rsidR="00D41AE5" w:rsidRPr="00E364B1">
        <w:rPr>
          <w:szCs w:val="22"/>
        </w:rPr>
        <w:t>was trying to assess the impact of major policy changes in terms of the results and in terms of the inc</w:t>
      </w:r>
      <w:r w:rsidR="000C200D">
        <w:rPr>
          <w:szCs w:val="22"/>
        </w:rPr>
        <w:t>reasing</w:t>
      </w:r>
      <w:r w:rsidR="00D41AE5" w:rsidRPr="00E364B1">
        <w:rPr>
          <w:szCs w:val="22"/>
        </w:rPr>
        <w:t xml:space="preserve"> R&amp;D or patent investments; </w:t>
      </w:r>
      <w:r w:rsidR="00D41AE5" w:rsidRPr="00E364B1">
        <w:t>studies that used cross-country panel data in order to assess the importance of IPR to innovation; the literature on the extent IP codes hampered the diffusion of new technologies; and other approaches such as some researches on how to assess the effects of patent systems in simulating R&amp;D investments, focusing on: (</w:t>
      </w:r>
      <w:proofErr w:type="spellStart"/>
      <w:r w:rsidR="00D41AE5" w:rsidRPr="00E364B1">
        <w:t>i</w:t>
      </w:r>
      <w:proofErr w:type="spellEnd"/>
      <w:r w:rsidR="00D41AE5" w:rsidRPr="00E364B1">
        <w:t>) how the disclosure function of the patent system affect R&amp;D investments, and (ii) to what extent patent protection was stronger in terms of length and breadth, and effective in inducing more R&amp;D.</w:t>
      </w:r>
      <w:proofErr w:type="gramEnd"/>
      <w:r w:rsidR="00D41AE5" w:rsidRPr="00E364B1">
        <w:t xml:space="preserve">  Ms. De Negri further presented the cas</w:t>
      </w:r>
      <w:r w:rsidR="000C200D">
        <w:t xml:space="preserve">e of Brazil and highlighted some </w:t>
      </w:r>
      <w:r w:rsidR="00D41AE5" w:rsidRPr="00E364B1">
        <w:t>conditions that were as important as patents</w:t>
      </w:r>
      <w:r w:rsidR="000C200D">
        <w:t>, in order to encourage innovation in Brazil.  Those are</w:t>
      </w:r>
      <w:r w:rsidR="00D41AE5" w:rsidRPr="00E364B1">
        <w:t>: (</w:t>
      </w:r>
      <w:proofErr w:type="spellStart"/>
      <w:r w:rsidR="00D41AE5" w:rsidRPr="00E364B1">
        <w:t>i</w:t>
      </w:r>
      <w:proofErr w:type="spellEnd"/>
      <w:r w:rsidR="00D41AE5" w:rsidRPr="00E364B1">
        <w:t>) human capital; (ii) research infrastructure and facilities; (iii)</w:t>
      </w:r>
      <w:r w:rsidR="00502CE7" w:rsidRPr="00E364B1">
        <w:t xml:space="preserve"> good</w:t>
      </w:r>
      <w:r w:rsidR="000C200D">
        <w:t xml:space="preserve"> business environment in</w:t>
      </w:r>
      <w:r w:rsidR="00D41AE5" w:rsidRPr="00E364B1">
        <w:t xml:space="preserve"> </w:t>
      </w:r>
      <w:r w:rsidR="009176F4">
        <w:t>the</w:t>
      </w:r>
      <w:r w:rsidR="00D41AE5" w:rsidRPr="00E364B1">
        <w:t xml:space="preserve"> country; and </w:t>
      </w:r>
      <w:proofErr w:type="gramStart"/>
      <w:r w:rsidR="00D41AE5" w:rsidRPr="00E364B1">
        <w:t>(iv) public policies</w:t>
      </w:r>
      <w:proofErr w:type="gramEnd"/>
      <w:r w:rsidR="00D41AE5" w:rsidRPr="00E364B1">
        <w:t xml:space="preserve">.  </w:t>
      </w:r>
      <w:r w:rsidR="00502CE7" w:rsidRPr="00E364B1">
        <w:t>Those conditions, together with a good patent law and IP protection, were very important factors</w:t>
      </w:r>
      <w:r w:rsidR="009176F4">
        <w:t>.  (The</w:t>
      </w:r>
      <w:r w:rsidR="00825298" w:rsidRPr="00E364B1">
        <w:t xml:space="preserve"> presentation </w:t>
      </w:r>
      <w:r w:rsidR="0014001A">
        <w:t>by</w:t>
      </w:r>
      <w:r w:rsidR="00825298" w:rsidRPr="00E364B1">
        <w:t xml:space="preserve"> Ms. De Negri is available </w:t>
      </w:r>
      <w:proofErr w:type="gramStart"/>
      <w:r w:rsidR="00825298" w:rsidRPr="00E364B1">
        <w:t>at:</w:t>
      </w:r>
      <w:proofErr w:type="gramEnd"/>
      <w:r w:rsidR="00825298" w:rsidRPr="00E364B1">
        <w:t xml:space="preserve"> </w:t>
      </w:r>
      <w:hyperlink r:id="rId13" w:history="1">
        <w:r w:rsidR="00825298" w:rsidRPr="00E364B1">
          <w:rPr>
            <w:rStyle w:val="Hyperlink"/>
          </w:rPr>
          <w:t>https://www.wipo.int/meetings/en/doc_details.jsp?doc_id=443915</w:t>
        </w:r>
      </w:hyperlink>
      <w:r w:rsidR="00825298" w:rsidRPr="00E364B1">
        <w:t>)</w:t>
      </w:r>
    </w:p>
    <w:p w:rsidR="00626C63" w:rsidRPr="00E364B1" w:rsidRDefault="00626C63" w:rsidP="003278C8"/>
    <w:p w:rsidR="00D66A36" w:rsidRDefault="00B6469D" w:rsidP="00344F5F">
      <w:r>
        <w:fldChar w:fldCharType="begin"/>
      </w:r>
      <w:r>
        <w:instrText xml:space="preserve"> AUTONUM  </w:instrText>
      </w:r>
      <w:r>
        <w:fldChar w:fldCharType="end"/>
      </w:r>
      <w:r>
        <w:tab/>
      </w:r>
      <w:r w:rsidR="000F4C3D" w:rsidRPr="00E364B1">
        <w:t>Ms. Weresa focused her presentation on digital revolution and invention.  She focused on Europe, in particular on European inventions registered and applied for at the European Patent Office, and on Central and Eastern Europe, in particular Poland, using it as an example to show how the digital revolution affected patenting and what kind of implications for innovation it could have.</w:t>
      </w:r>
      <w:r w:rsidR="009A4013" w:rsidRPr="00E364B1">
        <w:t xml:space="preserve">  </w:t>
      </w:r>
      <w:proofErr w:type="gramStart"/>
      <w:r w:rsidR="009A4013" w:rsidRPr="00E364B1">
        <w:t>Her present</w:t>
      </w:r>
      <w:r w:rsidR="00D66A36" w:rsidRPr="00E364B1">
        <w:t>ation had two objectives: (</w:t>
      </w:r>
      <w:proofErr w:type="spellStart"/>
      <w:r w:rsidR="00D66A36" w:rsidRPr="00E364B1">
        <w:t>i</w:t>
      </w:r>
      <w:proofErr w:type="spellEnd"/>
      <w:r w:rsidR="00D66A36" w:rsidRPr="00E364B1">
        <w:t>) to</w:t>
      </w:r>
      <w:r w:rsidR="009A4013" w:rsidRPr="00E364B1">
        <w:t xml:space="preserve"> show the dynamics of different technology fields and how those were related to the fourth In</w:t>
      </w:r>
      <w:r w:rsidR="00D66A36" w:rsidRPr="00E364B1">
        <w:t>dustrial Revolution, and (ii) to</w:t>
      </w:r>
      <w:r w:rsidR="009A4013" w:rsidRPr="00E364B1">
        <w:t xml:space="preserve"> show the performance and the specialization profiles of the EU Member States and some other European countries in terms of patenting and patents related to the fourth Industrial Revolution, using data from the European Patent Office.</w:t>
      </w:r>
      <w:proofErr w:type="gramEnd"/>
      <w:r w:rsidR="009A4013" w:rsidRPr="00E364B1">
        <w:t xml:space="preserve">  </w:t>
      </w:r>
      <w:proofErr w:type="gramStart"/>
      <w:r w:rsidR="00D66A36" w:rsidRPr="00E364B1">
        <w:t xml:space="preserve">She further </w:t>
      </w:r>
      <w:r w:rsidR="009176F4">
        <w:t>highlighted</w:t>
      </w:r>
      <w:r w:rsidR="00D66A36" w:rsidRPr="00E364B1">
        <w:t xml:space="preserve"> some challenges in the IP protection in the current era, such as: (</w:t>
      </w:r>
      <w:proofErr w:type="spellStart"/>
      <w:r w:rsidR="00D66A36" w:rsidRPr="00E364B1">
        <w:t>i</w:t>
      </w:r>
      <w:proofErr w:type="spellEnd"/>
      <w:r w:rsidR="00D66A36" w:rsidRPr="00E364B1">
        <w:t>) innovators might not be interested in patenting their new solutions due to the amount of time needed to finalize patent procedures</w:t>
      </w:r>
      <w:r w:rsidR="000C200D">
        <w:t>,</w:t>
      </w:r>
      <w:r w:rsidR="00D66A36" w:rsidRPr="00E364B1">
        <w:t xml:space="preserve"> whereas the field of technolog</w:t>
      </w:r>
      <w:r w:rsidR="000C200D">
        <w:t>ical and digital technologies</w:t>
      </w:r>
      <w:r w:rsidR="00D66A36" w:rsidRPr="00E364B1">
        <w:t xml:space="preserve"> were changing a</w:t>
      </w:r>
      <w:r w:rsidR="004439C5">
        <w:t>t a</w:t>
      </w:r>
      <w:r w:rsidR="00D66A36" w:rsidRPr="00E364B1">
        <w:t xml:space="preserve"> fast rate; (ii) sometimes protection of digital innovation (for example big data) might not be possible; and (iii) diffusion</w:t>
      </w:r>
      <w:r w:rsidR="003369B6" w:rsidRPr="00E364B1">
        <w:t xml:space="preserve"> and imitation of innovation was faster than before.</w:t>
      </w:r>
      <w:proofErr w:type="gramEnd"/>
      <w:r w:rsidR="003369B6" w:rsidRPr="00E364B1">
        <w:t xml:space="preserve">  </w:t>
      </w:r>
      <w:r w:rsidR="000C200D">
        <w:t>T</w:t>
      </w:r>
      <w:r w:rsidR="003369B6" w:rsidRPr="00E364B1">
        <w:t>here was a need to protect innovators</w:t>
      </w:r>
      <w:r w:rsidR="000C200D">
        <w:t>,</w:t>
      </w:r>
      <w:r w:rsidR="003369B6" w:rsidRPr="00E364B1">
        <w:t xml:space="preserve"> but</w:t>
      </w:r>
      <w:r w:rsidR="000C200D">
        <w:t xml:space="preserve"> at the same time, there was a need to reduce the</w:t>
      </w:r>
      <w:r w:rsidR="003369B6" w:rsidRPr="00E364B1">
        <w:t xml:space="preserve"> digital divide globally and in Europe.  Thus, there was a need to compromise to protect, but also to </w:t>
      </w:r>
      <w:r w:rsidR="003369B6" w:rsidRPr="00E364B1">
        <w:lastRenderedPageBreak/>
        <w:t>allow for diffusion</w:t>
      </w:r>
      <w:r w:rsidR="00825298" w:rsidRPr="00E364B1">
        <w:t xml:space="preserve">.  (The presentation </w:t>
      </w:r>
      <w:r w:rsidR="0014001A">
        <w:t>by</w:t>
      </w:r>
      <w:r w:rsidR="00825298" w:rsidRPr="00E364B1">
        <w:t xml:space="preserve"> Ms. Weresa is available </w:t>
      </w:r>
      <w:proofErr w:type="gramStart"/>
      <w:r w:rsidR="00825298" w:rsidRPr="00E364B1">
        <w:t>at:</w:t>
      </w:r>
      <w:proofErr w:type="gramEnd"/>
      <w:r w:rsidR="00825298" w:rsidRPr="00E364B1">
        <w:t xml:space="preserve"> </w:t>
      </w:r>
      <w:hyperlink r:id="rId14" w:history="1">
        <w:r w:rsidR="00825298" w:rsidRPr="00E364B1">
          <w:rPr>
            <w:rStyle w:val="Hyperlink"/>
          </w:rPr>
          <w:t>https://www.wipo.int/meetings/en/doc_details.jsp?doc_id=443932</w:t>
        </w:r>
      </w:hyperlink>
      <w:r w:rsidR="00825298" w:rsidRPr="00E364B1">
        <w:t>)</w:t>
      </w:r>
    </w:p>
    <w:p w:rsidR="009176F4" w:rsidRPr="00E364B1" w:rsidRDefault="009176F4" w:rsidP="00344F5F"/>
    <w:p w:rsidR="00FC5A4A" w:rsidRPr="00E364B1" w:rsidRDefault="00B6469D" w:rsidP="00FC5A4A">
      <w:r>
        <w:fldChar w:fldCharType="begin"/>
      </w:r>
      <w:r>
        <w:instrText xml:space="preserve"> AUTONUM  </w:instrText>
      </w:r>
      <w:r>
        <w:fldChar w:fldCharType="end"/>
      </w:r>
      <w:r>
        <w:tab/>
      </w:r>
      <w:r w:rsidR="000A45FE">
        <w:t>Mr. Fora</w:t>
      </w:r>
      <w:r w:rsidR="00825298" w:rsidRPr="00E364B1">
        <w:t xml:space="preserve">y </w:t>
      </w:r>
      <w:r w:rsidR="00923095" w:rsidRPr="00E364B1">
        <w:t xml:space="preserve">highlighted </w:t>
      </w:r>
      <w:r w:rsidR="00825298" w:rsidRPr="00E364B1">
        <w:t>how the patent system</w:t>
      </w:r>
      <w:r w:rsidR="00923095" w:rsidRPr="00E364B1">
        <w:t>, innovation, competition and human capital policies,</w:t>
      </w:r>
      <w:r w:rsidR="00825298" w:rsidRPr="00E364B1">
        <w:t xml:space="preserve"> </w:t>
      </w:r>
      <w:proofErr w:type="gramStart"/>
      <w:r w:rsidR="00923095" w:rsidRPr="00E364B1">
        <w:t>were</w:t>
      </w:r>
      <w:r w:rsidR="00825298" w:rsidRPr="00E364B1">
        <w:t xml:space="preserve"> challenge</w:t>
      </w:r>
      <w:r w:rsidR="00923095" w:rsidRPr="00E364B1">
        <w:t>d</w:t>
      </w:r>
      <w:proofErr w:type="gramEnd"/>
      <w:r w:rsidR="00923095" w:rsidRPr="00E364B1">
        <w:t xml:space="preserve"> by the new coming revolution.  </w:t>
      </w:r>
      <w:r w:rsidR="000C200D">
        <w:t>B</w:t>
      </w:r>
      <w:r w:rsidR="001B022A" w:rsidRPr="00E364B1">
        <w:t xml:space="preserve">ig data and </w:t>
      </w:r>
      <w:r w:rsidR="001260B0">
        <w:t>AI</w:t>
      </w:r>
      <w:r w:rsidR="001B022A" w:rsidRPr="00E364B1">
        <w:t xml:space="preserve"> were core technologies that were qualified by economists as </w:t>
      </w:r>
      <w:proofErr w:type="gramStart"/>
      <w:r w:rsidR="001B022A" w:rsidRPr="00E364B1">
        <w:t>general purpose</w:t>
      </w:r>
      <w:proofErr w:type="gramEnd"/>
      <w:r w:rsidR="001B022A" w:rsidRPr="00E364B1">
        <w:t xml:space="preserve"> technology (GPT) such as generic technology</w:t>
      </w:r>
      <w:r w:rsidR="000C200D">
        <w:t>,</w:t>
      </w:r>
      <w:r w:rsidR="001B022A" w:rsidRPr="00E364B1">
        <w:t xml:space="preserve"> or as called in the EU, key enabling technology. </w:t>
      </w:r>
      <w:r w:rsidR="009478EC" w:rsidRPr="00E364B1">
        <w:t xml:space="preserve"> </w:t>
      </w:r>
      <w:r w:rsidR="001B022A" w:rsidRPr="00E364B1">
        <w:t xml:space="preserve">GPT was a </w:t>
      </w:r>
      <w:proofErr w:type="gramStart"/>
      <w:r w:rsidR="001B022A" w:rsidRPr="00E364B1">
        <w:t>technolog</w:t>
      </w:r>
      <w:r w:rsidR="000C200D">
        <w:t>y which</w:t>
      </w:r>
      <w:proofErr w:type="gramEnd"/>
      <w:r w:rsidR="000C200D">
        <w:t xml:space="preserve"> was not only improving</w:t>
      </w:r>
      <w:r w:rsidR="001B022A" w:rsidRPr="00E364B1">
        <w:t>, but</w:t>
      </w:r>
      <w:r w:rsidR="000C200D">
        <w:t xml:space="preserve"> was</w:t>
      </w:r>
      <w:r w:rsidR="001B022A" w:rsidRPr="00E364B1">
        <w:t xml:space="preserve"> diffusing across sectors.  The productivity growth expected would not only come fr</w:t>
      </w:r>
      <w:r w:rsidR="00BC3661">
        <w:t xml:space="preserve">om the vertical improvements </w:t>
      </w:r>
      <w:r w:rsidR="001B022A" w:rsidRPr="00E364B1">
        <w:t xml:space="preserve">of </w:t>
      </w:r>
      <w:r w:rsidR="001260B0">
        <w:t>AI</w:t>
      </w:r>
      <w:r w:rsidR="001B022A" w:rsidRPr="00E364B1">
        <w:t xml:space="preserve">, but from all propagations, meaning that </w:t>
      </w:r>
      <w:r w:rsidR="001260B0">
        <w:t>AI</w:t>
      </w:r>
      <w:r w:rsidR="001B022A" w:rsidRPr="00E364B1">
        <w:t xml:space="preserve"> was hav</w:t>
      </w:r>
      <w:r w:rsidR="00FC5A4A" w:rsidRPr="00E364B1">
        <w:t>ing</w:t>
      </w:r>
      <w:r w:rsidR="001B022A" w:rsidRPr="00E364B1">
        <w:t xml:space="preserve"> applications in many sectors such as healthcare, transport, R&amp;D, marketing, big data, etc.  This </w:t>
      </w:r>
      <w:proofErr w:type="gramStart"/>
      <w:r w:rsidR="009478EC" w:rsidRPr="00E364B1">
        <w:t>was called</w:t>
      </w:r>
      <w:proofErr w:type="gramEnd"/>
      <w:r w:rsidR="001B022A" w:rsidRPr="00E364B1">
        <w:t xml:space="preserve"> externalities or spillovers, external benefits from the development of AI, which would benefit other sectors of application.  </w:t>
      </w:r>
      <w:r w:rsidR="009478EC" w:rsidRPr="00E364B1">
        <w:t>He emphasized the</w:t>
      </w:r>
      <w:r w:rsidR="001B022A" w:rsidRPr="00E364B1">
        <w:t xml:space="preserve"> need to find </w:t>
      </w:r>
      <w:r w:rsidR="000C200D">
        <w:t xml:space="preserve">a </w:t>
      </w:r>
      <w:r w:rsidR="001B022A" w:rsidRPr="00E364B1">
        <w:t>good balance between incentives to innovate and generating benefits for innovators</w:t>
      </w:r>
      <w:r w:rsidR="000C200D">
        <w:t>,</w:t>
      </w:r>
      <w:r w:rsidR="001B022A" w:rsidRPr="00E364B1">
        <w:t xml:space="preserve"> and maximizing spillovers and diffusion.  </w:t>
      </w:r>
      <w:r w:rsidR="009478EC" w:rsidRPr="00E364B1">
        <w:t>T</w:t>
      </w:r>
      <w:r w:rsidR="001B022A" w:rsidRPr="00E364B1">
        <w:t xml:space="preserve">he </w:t>
      </w:r>
      <w:proofErr w:type="gramStart"/>
      <w:r w:rsidR="001B022A" w:rsidRPr="00E364B1">
        <w:t>general purpose</w:t>
      </w:r>
      <w:proofErr w:type="gramEnd"/>
      <w:r w:rsidR="001B022A" w:rsidRPr="00E364B1">
        <w:t xml:space="preserve"> technology was highly disruptive</w:t>
      </w:r>
      <w:r w:rsidR="009478EC" w:rsidRPr="00E364B1">
        <w:t xml:space="preserve">, with most of the producers and inventors of </w:t>
      </w:r>
      <w:r w:rsidR="001260B0">
        <w:t>AI</w:t>
      </w:r>
      <w:r w:rsidR="009478EC" w:rsidRPr="00E364B1">
        <w:t xml:space="preserve"> entering application markets.  He provided as an example, the company Google, which was developing AI </w:t>
      </w:r>
      <w:proofErr w:type="gramStart"/>
      <w:r w:rsidR="009478EC" w:rsidRPr="00E364B1">
        <w:t>and also</w:t>
      </w:r>
      <w:proofErr w:type="gramEnd"/>
      <w:r w:rsidR="009478EC" w:rsidRPr="00E364B1">
        <w:t xml:space="preserve"> applications in healthcare, mobility, financial services and others.  </w:t>
      </w:r>
      <w:r w:rsidR="00297BD0" w:rsidRPr="00E364B1">
        <w:t xml:space="preserve">The champions in </w:t>
      </w:r>
      <w:r w:rsidR="001260B0">
        <w:t>AI</w:t>
      </w:r>
      <w:r w:rsidR="00297BD0" w:rsidRPr="00E364B1">
        <w:t xml:space="preserve"> and big data were also moving towards application sector</w:t>
      </w:r>
      <w:r w:rsidR="000C200D">
        <w:t>,</w:t>
      </w:r>
      <w:r w:rsidR="00297BD0" w:rsidRPr="00E364B1">
        <w:t xml:space="preserve"> which</w:t>
      </w:r>
      <w:r w:rsidR="000C200D">
        <w:t xml:space="preserve"> in his opinion,</w:t>
      </w:r>
      <w:r w:rsidR="00297BD0" w:rsidRPr="00E364B1">
        <w:t xml:space="preserve"> </w:t>
      </w:r>
      <w:r w:rsidR="000C200D">
        <w:t>represented</w:t>
      </w:r>
      <w:r w:rsidR="00297BD0" w:rsidRPr="00E364B1">
        <w:t xml:space="preserve"> an issue.  The second challenge was that the technological content </w:t>
      </w:r>
      <w:r w:rsidR="00FC5A4A" w:rsidRPr="00E364B1">
        <w:t>of the</w:t>
      </w:r>
      <w:r w:rsidR="00297BD0" w:rsidRPr="00E364B1">
        <w:t xml:space="preserve"> innovations based on </w:t>
      </w:r>
      <w:r w:rsidR="001260B0">
        <w:t>AI</w:t>
      </w:r>
      <w:r w:rsidR="00297BD0" w:rsidRPr="00E364B1">
        <w:t xml:space="preserve"> were challenging</w:t>
      </w:r>
      <w:r w:rsidR="00FC5A4A" w:rsidRPr="00E364B1">
        <w:t xml:space="preserve"> the</w:t>
      </w:r>
      <w:r w:rsidR="00297BD0" w:rsidRPr="00E364B1">
        <w:t xml:space="preserve"> IP </w:t>
      </w:r>
      <w:proofErr w:type="gramStart"/>
      <w:r w:rsidR="00297BD0" w:rsidRPr="00E364B1">
        <w:t>policy</w:t>
      </w:r>
      <w:proofErr w:type="gramEnd"/>
      <w:r w:rsidR="00297BD0" w:rsidRPr="00E364B1">
        <w:t xml:space="preserve"> </w:t>
      </w:r>
      <w:r w:rsidR="000C200D">
        <w:t>as</w:t>
      </w:r>
      <w:r w:rsidR="00297BD0" w:rsidRPr="00E364B1">
        <w:t xml:space="preserve"> they did not clearly indicate that patents were </w:t>
      </w:r>
      <w:r w:rsidR="00EB28AA">
        <w:t xml:space="preserve">central.  Finally, </w:t>
      </w:r>
      <w:r w:rsidR="00297BD0" w:rsidRPr="00E364B1">
        <w:t xml:space="preserve">AI was a research tool.  </w:t>
      </w:r>
      <w:r w:rsidR="00EB28AA">
        <w:t>While addressing these challenges, it was important to</w:t>
      </w:r>
      <w:r w:rsidR="00297BD0" w:rsidRPr="00E364B1">
        <w:t xml:space="preserve"> highlight how less developed countries</w:t>
      </w:r>
      <w:r w:rsidR="004439C5">
        <w:t xml:space="preserve"> could</w:t>
      </w:r>
      <w:r w:rsidR="00297BD0" w:rsidRPr="00E364B1">
        <w:t xml:space="preserve"> use AI and contribute to innovation and growth.  First, data was becoming </w:t>
      </w:r>
      <w:r w:rsidR="00FC5A4A" w:rsidRPr="00E364B1">
        <w:t>very important</w:t>
      </w:r>
      <w:r w:rsidR="00297BD0" w:rsidRPr="00E364B1">
        <w:t>, and all issues about data privacy and</w:t>
      </w:r>
      <w:r w:rsidR="00FC5A4A" w:rsidRPr="00E364B1">
        <w:t xml:space="preserve"> security</w:t>
      </w:r>
      <w:r w:rsidR="00297BD0" w:rsidRPr="00E364B1">
        <w:t xml:space="preserve"> were </w:t>
      </w:r>
      <w:r w:rsidR="00FC5A4A" w:rsidRPr="00E364B1">
        <w:t xml:space="preserve">becoming </w:t>
      </w:r>
      <w:r w:rsidR="00297BD0" w:rsidRPr="00E364B1">
        <w:t xml:space="preserve">a big challenge for all countries because </w:t>
      </w:r>
      <w:r w:rsidR="00FC5A4A" w:rsidRPr="00E364B1">
        <w:t xml:space="preserve">data was becoming </w:t>
      </w:r>
      <w:r w:rsidR="00297BD0" w:rsidRPr="00E364B1">
        <w:t xml:space="preserve">the sources of competitive advantages for many companies.  Second, </w:t>
      </w:r>
      <w:proofErr w:type="gramStart"/>
      <w:r w:rsidR="00297BD0" w:rsidRPr="00E364B1">
        <w:t xml:space="preserve">strategies which </w:t>
      </w:r>
      <w:r w:rsidR="00FC5A4A" w:rsidRPr="00E364B1">
        <w:t>co</w:t>
      </w:r>
      <w:r w:rsidR="00C5211C">
        <w:t xml:space="preserve">mbined </w:t>
      </w:r>
      <w:r w:rsidR="00297BD0" w:rsidRPr="00E364B1">
        <w:t>dynamism and inclusion</w:t>
      </w:r>
      <w:proofErr w:type="gramEnd"/>
      <w:r w:rsidR="00EB28AA">
        <w:t xml:space="preserve"> were important</w:t>
      </w:r>
      <w:r w:rsidR="00297BD0" w:rsidRPr="00E364B1">
        <w:t>.</w:t>
      </w:r>
      <w:r w:rsidR="00FC5A4A" w:rsidRPr="00E364B1">
        <w:t xml:space="preserve">  Building microsystems of innovation where</w:t>
      </w:r>
      <w:r w:rsidR="00EB28AA">
        <w:t xml:space="preserve"> there could be dynamism and </w:t>
      </w:r>
      <w:r w:rsidR="00FC5A4A" w:rsidRPr="00E364B1">
        <w:t xml:space="preserve">the two sectors, high tech and traditional </w:t>
      </w:r>
      <w:proofErr w:type="gramStart"/>
      <w:r w:rsidR="00FC5A4A" w:rsidRPr="00E364B1">
        <w:t>sectors,</w:t>
      </w:r>
      <w:proofErr w:type="gramEnd"/>
      <w:r w:rsidR="00FC5A4A" w:rsidRPr="00E364B1">
        <w:t xml:space="preserve"> could talk together and be connected.  Innovation was not only about high tech, but also about skills formation, better management capacities and diffusion.  </w:t>
      </w:r>
      <w:r w:rsidR="005975FE">
        <w:t xml:space="preserve">(The presentation </w:t>
      </w:r>
      <w:r w:rsidR="0014001A">
        <w:t>by</w:t>
      </w:r>
      <w:r w:rsidR="005975FE">
        <w:t xml:space="preserve"> Mr. Foray is available </w:t>
      </w:r>
      <w:proofErr w:type="gramStart"/>
      <w:r w:rsidR="005975FE">
        <w:t>at:</w:t>
      </w:r>
      <w:proofErr w:type="gramEnd"/>
      <w:r w:rsidR="009176F4">
        <w:t xml:space="preserve"> </w:t>
      </w:r>
      <w:hyperlink r:id="rId15" w:history="1">
        <w:r w:rsidR="005975FE">
          <w:rPr>
            <w:rStyle w:val="Hyperlink"/>
          </w:rPr>
          <w:t>https://www.wipo.int/meetings/en/doc_details.jsp?doc_id=443931</w:t>
        </w:r>
      </w:hyperlink>
      <w:r w:rsidR="005975FE">
        <w:t>)</w:t>
      </w:r>
    </w:p>
    <w:p w:rsidR="00297BD0" w:rsidRPr="00E364B1" w:rsidRDefault="00297BD0" w:rsidP="001B022A">
      <w:pPr>
        <w:rPr>
          <w:b/>
        </w:rPr>
      </w:pPr>
    </w:p>
    <w:p w:rsidR="0036559D" w:rsidRDefault="00B6469D" w:rsidP="00825298">
      <w:r>
        <w:fldChar w:fldCharType="begin"/>
      </w:r>
      <w:r>
        <w:instrText xml:space="preserve"> AUTONUM  </w:instrText>
      </w:r>
      <w:r>
        <w:fldChar w:fldCharType="end"/>
      </w:r>
      <w:r>
        <w:tab/>
      </w:r>
      <w:r w:rsidR="00E364B1" w:rsidRPr="00E364B1">
        <w:t xml:space="preserve">The presentations </w:t>
      </w:r>
      <w:proofErr w:type="gramStart"/>
      <w:r w:rsidR="00E364B1" w:rsidRPr="00E364B1">
        <w:t>were followed</w:t>
      </w:r>
      <w:proofErr w:type="gramEnd"/>
      <w:r w:rsidR="00E364B1" w:rsidRPr="00E364B1">
        <w:t xml:space="preserve"> by discussion</w:t>
      </w:r>
      <w:r w:rsidR="000A45FE">
        <w:t>s</w:t>
      </w:r>
      <w:r w:rsidR="00E364B1" w:rsidRPr="00E364B1">
        <w:t xml:space="preserve">.  A few participants made comments.  Some highlighted the importance </w:t>
      </w:r>
      <w:proofErr w:type="gramStart"/>
      <w:r w:rsidR="00E364B1" w:rsidRPr="00E364B1">
        <w:t>o</w:t>
      </w:r>
      <w:r w:rsidR="00BC3661">
        <w:t>f education and to invest in</w:t>
      </w:r>
      <w:r w:rsidR="00E364B1" w:rsidRPr="00E364B1">
        <w:t xml:space="preserve"> youth with the inclusion of AI tools and to incorporate them into the long-term goals of education and developing foundations</w:t>
      </w:r>
      <w:proofErr w:type="gramEnd"/>
      <w:r w:rsidR="00E364B1" w:rsidRPr="00E364B1">
        <w:t>.  Others raised question</w:t>
      </w:r>
      <w:r w:rsidR="00EB28AA">
        <w:t>s</w:t>
      </w:r>
      <w:r w:rsidR="00E364B1" w:rsidRPr="00E364B1">
        <w:t xml:space="preserve"> on the concept of </w:t>
      </w:r>
      <w:r w:rsidR="00946A3D">
        <w:t>de-</w:t>
      </w:r>
      <w:r w:rsidR="0036559D">
        <w:t>linkage</w:t>
      </w:r>
      <w:r w:rsidR="00946A3D">
        <w:t xml:space="preserve"> in </w:t>
      </w:r>
      <w:r w:rsidR="0036559D">
        <w:t>t</w:t>
      </w:r>
      <w:r w:rsidR="00946A3D">
        <w:t>he context of access to medicines</w:t>
      </w:r>
      <w:r w:rsidR="0036559D">
        <w:t>, TRIPs plus provisions on data exclusivity</w:t>
      </w:r>
      <w:r w:rsidR="00946A3D">
        <w:t xml:space="preserve"> </w:t>
      </w:r>
      <w:r w:rsidR="0036559D">
        <w:t>and how technology diffusion played</w:t>
      </w:r>
      <w:r w:rsidR="0036559D" w:rsidRPr="0036559D">
        <w:t xml:space="preserve"> out using the foreign AI technologies that </w:t>
      </w:r>
      <w:r w:rsidR="0036559D">
        <w:t>were</w:t>
      </w:r>
      <w:r w:rsidR="0036559D" w:rsidRPr="0036559D">
        <w:t xml:space="preserve"> being developed in a developing country context</w:t>
      </w:r>
      <w:r w:rsidR="0036559D">
        <w:t xml:space="preserve">.  </w:t>
      </w:r>
    </w:p>
    <w:p w:rsidR="0036559D" w:rsidRDefault="0036559D" w:rsidP="00825298"/>
    <w:p w:rsidR="00095002" w:rsidRPr="00095002" w:rsidRDefault="00B6469D" w:rsidP="00095002">
      <w:r>
        <w:fldChar w:fldCharType="begin"/>
      </w:r>
      <w:r>
        <w:instrText xml:space="preserve"> AUTONUM  </w:instrText>
      </w:r>
      <w:r>
        <w:fldChar w:fldCharType="end"/>
      </w:r>
      <w:r>
        <w:tab/>
      </w:r>
      <w:r w:rsidR="0036559D">
        <w:t xml:space="preserve">The </w:t>
      </w:r>
      <w:r w:rsidR="001260B0">
        <w:t>speakers</w:t>
      </w:r>
      <w:r w:rsidR="0036559D">
        <w:t xml:space="preserve"> explained that </w:t>
      </w:r>
      <w:r w:rsidR="0036559D" w:rsidRPr="0036559D">
        <w:t>de-linkage</w:t>
      </w:r>
      <w:r w:rsidR="0036559D">
        <w:t xml:space="preserve"> was </w:t>
      </w:r>
      <w:r w:rsidR="0036559D" w:rsidRPr="0036559D">
        <w:t xml:space="preserve">the disconnection between price and cost.  </w:t>
      </w:r>
      <w:r w:rsidR="0036559D">
        <w:t>It was</w:t>
      </w:r>
      <w:r w:rsidR="0036559D" w:rsidRPr="0036559D">
        <w:t xml:space="preserve"> very difficult to have a clear idea about R&amp;D costs in the pharmaceutical industr</w:t>
      </w:r>
      <w:r w:rsidR="0036559D">
        <w:t>y, and if the costs were high, then</w:t>
      </w:r>
      <w:r w:rsidR="0036559D" w:rsidRPr="0036559D">
        <w:t xml:space="preserve"> </w:t>
      </w:r>
      <w:r w:rsidR="0036559D">
        <w:t>the prices had</w:t>
      </w:r>
      <w:r w:rsidR="0036559D" w:rsidRPr="0036559D">
        <w:t xml:space="preserve"> to be at least higher than the cost to allow the companies to recover costs to innovate again</w:t>
      </w:r>
      <w:r w:rsidR="0036559D">
        <w:t>.</w:t>
      </w:r>
      <w:r w:rsidR="0036559D" w:rsidRPr="0036559D">
        <w:t xml:space="preserve"> </w:t>
      </w:r>
      <w:r w:rsidR="0036559D">
        <w:t xml:space="preserve"> Having</w:t>
      </w:r>
      <w:r w:rsidR="0036559D" w:rsidRPr="0036559D">
        <w:t xml:space="preserve"> a clea</w:t>
      </w:r>
      <w:r w:rsidR="00FD156E">
        <w:t>r figure about R&amp;D costs in the pharma</w:t>
      </w:r>
      <w:r w:rsidR="004439C5">
        <w:t>ceutical</w:t>
      </w:r>
      <w:r w:rsidR="0036559D" w:rsidRPr="0036559D">
        <w:t xml:space="preserve"> industry</w:t>
      </w:r>
      <w:r w:rsidR="00FD156E">
        <w:t xml:space="preserve"> was important</w:t>
      </w:r>
      <w:r w:rsidR="0036559D" w:rsidRPr="0036559D">
        <w:t xml:space="preserve"> </w:t>
      </w:r>
      <w:r w:rsidR="00FD156E">
        <w:t xml:space="preserve">also </w:t>
      </w:r>
      <w:r w:rsidR="0036559D" w:rsidRPr="0036559D">
        <w:t xml:space="preserve">to </w:t>
      </w:r>
      <w:r w:rsidR="00FD156E">
        <w:t xml:space="preserve">analyze how those costs </w:t>
      </w:r>
      <w:proofErr w:type="gramStart"/>
      <w:r w:rsidR="00FD156E">
        <w:t>could</w:t>
      </w:r>
      <w:r w:rsidR="0036559D" w:rsidRPr="0036559D">
        <w:t xml:space="preserve"> be minimized</w:t>
      </w:r>
      <w:proofErr w:type="gramEnd"/>
      <w:r w:rsidR="00FD156E">
        <w:t xml:space="preserve">.  </w:t>
      </w:r>
      <w:r w:rsidR="00095002">
        <w:t xml:space="preserve">With regard to TRIPS plus provisions, the </w:t>
      </w:r>
      <w:r w:rsidR="001260B0">
        <w:t>speakers</w:t>
      </w:r>
      <w:r w:rsidR="00095002">
        <w:t xml:space="preserve"> stated that was a challenge </w:t>
      </w:r>
      <w:r w:rsidR="00095002" w:rsidRPr="00095002">
        <w:t>for any developing c</w:t>
      </w:r>
      <w:r w:rsidR="00095002">
        <w:t>ountry</w:t>
      </w:r>
      <w:r w:rsidR="00095002" w:rsidRPr="00095002">
        <w:t xml:space="preserve"> to think of new mechanisms to access innovative medicines and some new mechanisms like </w:t>
      </w:r>
      <w:r w:rsidR="00EB28AA">
        <w:t xml:space="preserve">for example, </w:t>
      </w:r>
      <w:r w:rsidR="00095002" w:rsidRPr="00095002">
        <w:t>nonexclusive licensing to all generic companies to produce medicines at marginal</w:t>
      </w:r>
      <w:r w:rsidR="00095002">
        <w:t xml:space="preserve"> costs and with </w:t>
      </w:r>
      <w:r w:rsidR="00EB28AA">
        <w:t xml:space="preserve">low </w:t>
      </w:r>
      <w:r w:rsidR="00095002">
        <w:t xml:space="preserve">prices, </w:t>
      </w:r>
      <w:r w:rsidR="00EB28AA">
        <w:t>could be</w:t>
      </w:r>
      <w:r w:rsidR="00095002" w:rsidRPr="00095002">
        <w:t xml:space="preserve"> a good mechanism.  </w:t>
      </w:r>
    </w:p>
    <w:p w:rsidR="0036559D" w:rsidRPr="0036559D" w:rsidRDefault="0036559D" w:rsidP="0036559D"/>
    <w:p w:rsidR="002D620B" w:rsidRDefault="002D620B" w:rsidP="002D620B">
      <w:pPr>
        <w:rPr>
          <w:szCs w:val="22"/>
        </w:rPr>
      </w:pPr>
    </w:p>
    <w:p w:rsidR="00B44666" w:rsidRDefault="00B44666" w:rsidP="002D620B">
      <w:pPr>
        <w:rPr>
          <w:szCs w:val="22"/>
        </w:rPr>
      </w:pPr>
    </w:p>
    <w:p w:rsidR="00B44666" w:rsidRDefault="00B44666" w:rsidP="002D620B">
      <w:pPr>
        <w:rPr>
          <w:szCs w:val="22"/>
        </w:rPr>
      </w:pPr>
    </w:p>
    <w:p w:rsidR="00B44666" w:rsidRPr="00E364B1" w:rsidRDefault="00B44666" w:rsidP="002D620B">
      <w:pPr>
        <w:rPr>
          <w:szCs w:val="22"/>
        </w:rPr>
      </w:pPr>
    </w:p>
    <w:p w:rsidR="002D620B" w:rsidRPr="00BC3661" w:rsidRDefault="002D620B" w:rsidP="002D620B">
      <w:pPr>
        <w:rPr>
          <w:sz w:val="24"/>
          <w:szCs w:val="24"/>
        </w:rPr>
      </w:pPr>
      <w:r w:rsidRPr="00BC3661">
        <w:rPr>
          <w:sz w:val="24"/>
          <w:szCs w:val="24"/>
        </w:rPr>
        <w:lastRenderedPageBreak/>
        <w:t>Session 2 – How the IP system benefits creativity</w:t>
      </w:r>
    </w:p>
    <w:p w:rsidR="00095002" w:rsidRDefault="00095002" w:rsidP="00825298"/>
    <w:p w:rsidR="00934C1A" w:rsidRDefault="00B6469D" w:rsidP="00825298">
      <w:r>
        <w:fldChar w:fldCharType="begin"/>
      </w:r>
      <w:r>
        <w:instrText xml:space="preserve"> AUTONUM  </w:instrText>
      </w:r>
      <w:r>
        <w:fldChar w:fldCharType="end"/>
      </w:r>
      <w:r>
        <w:tab/>
      </w:r>
      <w:r w:rsidR="005975FE" w:rsidRPr="00E364B1">
        <w:t xml:space="preserve">Session </w:t>
      </w:r>
      <w:proofErr w:type="gramStart"/>
      <w:r w:rsidR="002D620B">
        <w:t>Two</w:t>
      </w:r>
      <w:proofErr w:type="gramEnd"/>
      <w:r w:rsidR="005975FE" w:rsidRPr="00E364B1">
        <w:t xml:space="preserve">: How the IP system benefits </w:t>
      </w:r>
      <w:r w:rsidR="002D620B">
        <w:t xml:space="preserve">creativity was moderated by </w:t>
      </w:r>
      <w:r w:rsidR="005975FE" w:rsidRPr="00E364B1">
        <w:t>M</w:t>
      </w:r>
      <w:r w:rsidR="002D620B">
        <w:t>s</w:t>
      </w:r>
      <w:r w:rsidR="005975FE" w:rsidRPr="00E364B1">
        <w:t>.</w:t>
      </w:r>
      <w:r w:rsidR="002D620B" w:rsidRPr="002D620B">
        <w:t xml:space="preserve"> Sylvie </w:t>
      </w:r>
      <w:proofErr w:type="spellStart"/>
      <w:r w:rsidR="002D620B" w:rsidRPr="002D620B">
        <w:t>Forbin</w:t>
      </w:r>
      <w:proofErr w:type="spellEnd"/>
      <w:r w:rsidR="002D620B" w:rsidRPr="002D620B">
        <w:t xml:space="preserve">, Deputy Director General, Copyright </w:t>
      </w:r>
      <w:r w:rsidR="002D620B">
        <w:t xml:space="preserve">and Creative Industries Sector of </w:t>
      </w:r>
      <w:r w:rsidR="002D620B" w:rsidRPr="002D620B">
        <w:t>WIPO</w:t>
      </w:r>
      <w:r w:rsidR="002D620B">
        <w:t xml:space="preserve">.  </w:t>
      </w:r>
      <w:r w:rsidR="005975FE" w:rsidRPr="00E364B1">
        <w:t xml:space="preserve">The </w:t>
      </w:r>
      <w:r w:rsidR="001260B0">
        <w:t>speakers</w:t>
      </w:r>
      <w:r w:rsidR="005975FE" w:rsidRPr="00E364B1">
        <w:t xml:space="preserve"> included </w:t>
      </w:r>
      <w:r w:rsidR="002D620B" w:rsidRPr="002D620B">
        <w:t>Mr. Vanus James, Former Professor, University of Technology, Kingston, Jamaica</w:t>
      </w:r>
      <w:r w:rsidR="002D620B">
        <w:t xml:space="preserve">, Ms. Ruth Towse, Professor, Bournemouth University, Co-Director, Centre for Intellectual Property Policy and Management, United Kingdom, and </w:t>
      </w:r>
      <w:r w:rsidR="00EB28AA">
        <w:t xml:space="preserve">Mr. Aziz </w:t>
      </w:r>
      <w:proofErr w:type="spellStart"/>
      <w:r w:rsidR="00EB28AA">
        <w:t>Dieng</w:t>
      </w:r>
      <w:proofErr w:type="spellEnd"/>
      <w:r w:rsidR="00EB28AA">
        <w:t>, Principal T</w:t>
      </w:r>
      <w:r w:rsidR="002D620B" w:rsidRPr="002D620B">
        <w:t xml:space="preserve">echnical </w:t>
      </w:r>
      <w:r w:rsidR="00EB28AA">
        <w:t>A</w:t>
      </w:r>
      <w:r w:rsidR="002D620B" w:rsidRPr="002D620B">
        <w:t>dviser, Ministry of Culture, Creative Industries and IP of the Republic of Senegal</w:t>
      </w:r>
      <w:r w:rsidR="002D620B">
        <w:t xml:space="preserve">.  The </w:t>
      </w:r>
      <w:r w:rsidR="001260B0">
        <w:t>speakers</w:t>
      </w:r>
      <w:r w:rsidR="002D620B">
        <w:t xml:space="preserve"> presented both policy and economic views with respect to the role of copyright in the creative economy, as well as how</w:t>
      </w:r>
      <w:r w:rsidR="002D620B" w:rsidRPr="002D620B">
        <w:t xml:space="preserve"> copyright contribute</w:t>
      </w:r>
      <w:r w:rsidR="002D620B">
        <w:t>d</w:t>
      </w:r>
      <w:r w:rsidR="002D620B" w:rsidRPr="002D620B">
        <w:t xml:space="preserve"> to the development of cult</w:t>
      </w:r>
      <w:r w:rsidR="002D620B">
        <w:t xml:space="preserve">ural industries </w:t>
      </w:r>
      <w:proofErr w:type="gramStart"/>
      <w:r w:rsidR="009176F4">
        <w:t>and</w:t>
      </w:r>
      <w:r w:rsidR="002D620B" w:rsidRPr="002D620B">
        <w:t xml:space="preserve"> also</w:t>
      </w:r>
      <w:proofErr w:type="gramEnd"/>
      <w:r w:rsidR="002D620B" w:rsidRPr="002D620B">
        <w:t xml:space="preserve"> for the developm</w:t>
      </w:r>
      <w:r w:rsidR="00D84531">
        <w:t xml:space="preserve">ent of the </w:t>
      </w:r>
      <w:r w:rsidR="002D620B">
        <w:t>economy of a</w:t>
      </w:r>
      <w:r w:rsidR="002D620B" w:rsidRPr="002D620B">
        <w:t xml:space="preserve"> country.  </w:t>
      </w:r>
    </w:p>
    <w:p w:rsidR="00934C1A" w:rsidRDefault="00934C1A" w:rsidP="00825298"/>
    <w:p w:rsidR="002D620B" w:rsidRDefault="00B6469D" w:rsidP="00825298">
      <w:r>
        <w:fldChar w:fldCharType="begin"/>
      </w:r>
      <w:r>
        <w:instrText xml:space="preserve"> AUTONUM  </w:instrText>
      </w:r>
      <w:r>
        <w:fldChar w:fldCharType="end"/>
      </w:r>
      <w:r>
        <w:tab/>
      </w:r>
      <w:r w:rsidR="00EB28AA">
        <w:t>Th</w:t>
      </w:r>
      <w:r w:rsidR="00934C1A">
        <w:t>e</w:t>
      </w:r>
      <w:r w:rsidR="00EB28AA">
        <w:t xml:space="preserve"> </w:t>
      </w:r>
      <w:r w:rsidR="00934C1A">
        <w:t>discussion</w:t>
      </w:r>
      <w:r w:rsidR="00EB28AA">
        <w:t xml:space="preserve"> under this session </w:t>
      </w:r>
      <w:proofErr w:type="gramStart"/>
      <w:r w:rsidR="00EB28AA">
        <w:t>w</w:t>
      </w:r>
      <w:r w:rsidR="00707DB5">
        <w:t>as</w:t>
      </w:r>
      <w:r w:rsidR="00EB28AA">
        <w:t xml:space="preserve"> based</w:t>
      </w:r>
      <w:proofErr w:type="gramEnd"/>
      <w:r w:rsidR="00EB28AA">
        <w:t xml:space="preserve"> on questions that were addressed to the</w:t>
      </w:r>
      <w:r w:rsidR="00934C1A">
        <w:t xml:space="preserve"> speakers</w:t>
      </w:r>
      <w:r w:rsidR="00EB28AA">
        <w:t xml:space="preserve"> by the </w:t>
      </w:r>
      <w:r w:rsidR="00707DB5">
        <w:t>M</w:t>
      </w:r>
      <w:r w:rsidR="00EB28AA">
        <w:t xml:space="preserve">oderator.  Each speaker had three questions that </w:t>
      </w:r>
      <w:proofErr w:type="gramStart"/>
      <w:r w:rsidR="00EB28AA">
        <w:t>they</w:t>
      </w:r>
      <w:proofErr w:type="gramEnd"/>
      <w:r w:rsidR="00EB28AA">
        <w:t xml:space="preserve"> covered in their presentations.</w:t>
      </w:r>
      <w:r w:rsidR="00D84531">
        <w:t xml:space="preserve"> </w:t>
      </w:r>
      <w:r w:rsidR="00EB28AA">
        <w:t xml:space="preserve"> There were no </w:t>
      </w:r>
      <w:r w:rsidR="00D84531">
        <w:t xml:space="preserve">power-point </w:t>
      </w:r>
      <w:r w:rsidR="009176F4">
        <w:t>presentations made</w:t>
      </w:r>
      <w:r w:rsidR="00EB28AA">
        <w:t xml:space="preserve"> during this session. </w:t>
      </w:r>
    </w:p>
    <w:p w:rsidR="002D620B" w:rsidRDefault="002D620B" w:rsidP="00825298"/>
    <w:p w:rsidR="00E364B1" w:rsidRDefault="00B6469D" w:rsidP="00E364B1">
      <w:r>
        <w:fldChar w:fldCharType="begin"/>
      </w:r>
      <w:r>
        <w:instrText xml:space="preserve"> AUTONUM  </w:instrText>
      </w:r>
      <w:r>
        <w:fldChar w:fldCharType="end"/>
      </w:r>
      <w:r>
        <w:tab/>
      </w:r>
      <w:r w:rsidR="002D620B">
        <w:t xml:space="preserve">Ms. </w:t>
      </w:r>
      <w:proofErr w:type="spellStart"/>
      <w:r w:rsidR="002D620B">
        <w:t>Forbin</w:t>
      </w:r>
      <w:proofErr w:type="spellEnd"/>
      <w:r w:rsidR="002D620B">
        <w:t xml:space="preserve"> addressed three questions to the first </w:t>
      </w:r>
      <w:r w:rsidR="001260B0">
        <w:t>speaker</w:t>
      </w:r>
      <w:r w:rsidR="002D620B">
        <w:t xml:space="preserve">, Mr. </w:t>
      </w:r>
      <w:proofErr w:type="spellStart"/>
      <w:r w:rsidR="002D620B">
        <w:t>Dieng</w:t>
      </w:r>
      <w:proofErr w:type="spellEnd"/>
      <w:r w:rsidR="002D620B">
        <w:t xml:space="preserve">, namely: </w:t>
      </w:r>
    </w:p>
    <w:p w:rsidR="002D620B" w:rsidRDefault="002D620B" w:rsidP="002D620B"/>
    <w:p w:rsidR="00934C1A" w:rsidRPr="00934C1A" w:rsidRDefault="00934C1A" w:rsidP="00833981">
      <w:pPr>
        <w:pStyle w:val="ListParagraph"/>
        <w:numPr>
          <w:ilvl w:val="0"/>
          <w:numId w:val="12"/>
        </w:numPr>
      </w:pPr>
      <w:r w:rsidRPr="00934C1A">
        <w:t xml:space="preserve">Development of cultural industries is a priority at the highest level in Senegal.  How </w:t>
      </w:r>
      <w:proofErr w:type="gramStart"/>
      <w:r w:rsidRPr="00934C1A">
        <w:t>is this expressed</w:t>
      </w:r>
      <w:proofErr w:type="gramEnd"/>
      <w:r w:rsidRPr="00934C1A">
        <w:t xml:space="preserve"> in policies?  Could you, as one of the leading actors in your role within the Ministry of Culture and Communication, share what shape this takes in Senegal?</w:t>
      </w:r>
    </w:p>
    <w:p w:rsidR="002D620B" w:rsidRPr="00934C1A" w:rsidRDefault="00833981" w:rsidP="00934C1A">
      <w:pPr>
        <w:pStyle w:val="ListParagraph"/>
        <w:numPr>
          <w:ilvl w:val="0"/>
          <w:numId w:val="12"/>
        </w:numPr>
      </w:pPr>
      <w:r w:rsidRPr="00934C1A">
        <w:t xml:space="preserve">Is Senegal </w:t>
      </w:r>
      <w:r w:rsidR="002D620B" w:rsidRPr="00934C1A">
        <w:t>expecting that creative industries</w:t>
      </w:r>
      <w:r w:rsidRPr="00934C1A">
        <w:t xml:space="preserve"> play a determining role in </w:t>
      </w:r>
      <w:r w:rsidR="002D620B" w:rsidRPr="00934C1A">
        <w:t xml:space="preserve">the economic development of the country?  </w:t>
      </w:r>
    </w:p>
    <w:p w:rsidR="002D620B" w:rsidRPr="00934C1A" w:rsidRDefault="00833981" w:rsidP="00833981">
      <w:pPr>
        <w:pStyle w:val="ListParagraph"/>
        <w:numPr>
          <w:ilvl w:val="0"/>
          <w:numId w:val="12"/>
        </w:numPr>
      </w:pPr>
      <w:r w:rsidRPr="00934C1A">
        <w:t>W</w:t>
      </w:r>
      <w:r w:rsidR="002D620B" w:rsidRPr="00934C1A">
        <w:t>hat are the main elements of an effective working environment in the sector of creative industries?</w:t>
      </w:r>
    </w:p>
    <w:p w:rsidR="002D620B" w:rsidRPr="00095002" w:rsidRDefault="002D620B" w:rsidP="00E364B1"/>
    <w:p w:rsidR="00CE75C3" w:rsidRDefault="00B6469D" w:rsidP="004445C6">
      <w:r>
        <w:fldChar w:fldCharType="begin"/>
      </w:r>
      <w:r>
        <w:instrText xml:space="preserve"> AUTONUM  </w:instrText>
      </w:r>
      <w:r>
        <w:fldChar w:fldCharType="end"/>
      </w:r>
      <w:r>
        <w:tab/>
      </w:r>
      <w:r w:rsidR="00833981">
        <w:t xml:space="preserve">Mr. </w:t>
      </w:r>
      <w:r w:rsidR="006335C9">
        <w:t xml:space="preserve">Aziz </w:t>
      </w:r>
      <w:proofErr w:type="spellStart"/>
      <w:r w:rsidR="00833981">
        <w:t>Dieng</w:t>
      </w:r>
      <w:proofErr w:type="spellEnd"/>
      <w:r w:rsidR="00833981">
        <w:t xml:space="preserve"> mentioned that in </w:t>
      </w:r>
      <w:proofErr w:type="gramStart"/>
      <w:r w:rsidR="00833981">
        <w:t>Senegal</w:t>
      </w:r>
      <w:proofErr w:type="gramEnd"/>
      <w:r w:rsidR="00833981">
        <w:t xml:space="preserve"> they were trying to include issues with regards to culture at national level, and in recent years they were trying to include cultural policies regionally, as part of the </w:t>
      </w:r>
      <w:r w:rsidR="00833981" w:rsidRPr="00833981">
        <w:t xml:space="preserve">West African </w:t>
      </w:r>
      <w:r w:rsidR="00833981">
        <w:t>E</w:t>
      </w:r>
      <w:r w:rsidR="00833981" w:rsidRPr="00833981">
        <w:t xml:space="preserve">conomic and </w:t>
      </w:r>
      <w:r w:rsidR="00833981">
        <w:t>M</w:t>
      </w:r>
      <w:r w:rsidR="00833981" w:rsidRPr="00833981">
        <w:t>onetary region</w:t>
      </w:r>
      <w:r w:rsidR="00833981">
        <w:t xml:space="preserve">.  Senegal started to take an economic approach to culture and saw the important role that IP </w:t>
      </w:r>
      <w:r w:rsidR="006335C9">
        <w:t>played in</w:t>
      </w:r>
      <w:r w:rsidR="00833981">
        <w:t xml:space="preserve"> promot</w:t>
      </w:r>
      <w:r w:rsidR="006335C9">
        <w:t>ing</w:t>
      </w:r>
      <w:r w:rsidR="00833981">
        <w:t xml:space="preserve"> economic</w:t>
      </w:r>
      <w:r w:rsidR="006335C9">
        <w:t xml:space="preserve"> and cultural</w:t>
      </w:r>
      <w:r w:rsidR="00833981">
        <w:t xml:space="preserve"> development.  </w:t>
      </w:r>
      <w:r w:rsidR="00250D39">
        <w:t>In addition, it tried to understand the importance of traditions in Africa, how</w:t>
      </w:r>
      <w:r w:rsidR="006335C9">
        <w:t xml:space="preserve"> artists traditionally lived</w:t>
      </w:r>
      <w:r w:rsidR="00250D39">
        <w:t xml:space="preserve"> and how they </w:t>
      </w:r>
      <w:proofErr w:type="gramStart"/>
      <w:r w:rsidR="00A7574B">
        <w:t xml:space="preserve">were </w:t>
      </w:r>
      <w:r w:rsidR="00250D39">
        <w:t>remunerated</w:t>
      </w:r>
      <w:proofErr w:type="gramEnd"/>
      <w:r w:rsidR="00250D39">
        <w:t xml:space="preserve">, as Western Africa faced caste divisions.  </w:t>
      </w:r>
      <w:r w:rsidR="004445C6">
        <w:t>He further mentioned that infrastructure was key in developing countries, when considering the territorial role of such policies.  Training was also very important, because in an information and knowledge society there was a need to capitalize on all the consequences thereof.  One of these consequences wa</w:t>
      </w:r>
      <w:r w:rsidR="004445C6" w:rsidRPr="004445C6">
        <w:t xml:space="preserve">s that </w:t>
      </w:r>
      <w:r w:rsidR="004445C6">
        <w:t>IP</w:t>
      </w:r>
      <w:r w:rsidR="004445C6" w:rsidRPr="004445C6">
        <w:t xml:space="preserve"> knowledge and creativity w</w:t>
      </w:r>
      <w:r w:rsidR="004445C6">
        <w:t>ould</w:t>
      </w:r>
      <w:r w:rsidR="004445C6" w:rsidRPr="004445C6">
        <w:t xml:space="preserve"> play an essential strategic role if </w:t>
      </w:r>
      <w:r w:rsidR="004445C6">
        <w:t>one</w:t>
      </w:r>
      <w:r w:rsidR="004445C6" w:rsidRPr="004445C6">
        <w:t xml:space="preserve"> kn</w:t>
      </w:r>
      <w:r w:rsidR="004445C6">
        <w:t>e</w:t>
      </w:r>
      <w:r w:rsidR="004445C6" w:rsidRPr="004445C6">
        <w:t>w how to make the most of them.  Africa ha</w:t>
      </w:r>
      <w:r w:rsidR="004445C6">
        <w:t>d</w:t>
      </w:r>
      <w:r w:rsidR="004445C6" w:rsidRPr="004445C6">
        <w:t xml:space="preserve"> incredible creative potential.  It was on equal footing with the rest of the world but had to make the most of that creativity.  </w:t>
      </w:r>
      <w:r w:rsidR="004445C6">
        <w:t>A</w:t>
      </w:r>
      <w:r w:rsidR="004445C6" w:rsidRPr="004445C6">
        <w:t>s for cultural funding</w:t>
      </w:r>
      <w:r w:rsidR="006335C9">
        <w:t>,</w:t>
      </w:r>
      <w:r w:rsidR="004445C6" w:rsidRPr="004445C6">
        <w:t xml:space="preserve"> </w:t>
      </w:r>
      <w:r w:rsidR="004445C6">
        <w:t>the S</w:t>
      </w:r>
      <w:r w:rsidR="004445C6" w:rsidRPr="004445C6">
        <w:t>tate</w:t>
      </w:r>
      <w:r w:rsidR="006335C9">
        <w:t>’s</w:t>
      </w:r>
      <w:r w:rsidR="004445C6" w:rsidRPr="004445C6">
        <w:t xml:space="preserve"> actions to promote culture </w:t>
      </w:r>
      <w:r w:rsidR="004445C6">
        <w:t>were</w:t>
      </w:r>
      <w:r w:rsidR="004445C6" w:rsidRPr="004445C6">
        <w:t xml:space="preserve"> essential</w:t>
      </w:r>
      <w:r w:rsidR="006335C9">
        <w:t>,</w:t>
      </w:r>
      <w:r w:rsidR="004445C6" w:rsidRPr="004445C6">
        <w:t xml:space="preserve"> and</w:t>
      </w:r>
      <w:r w:rsidR="004445C6">
        <w:t xml:space="preserve"> there was a</w:t>
      </w:r>
      <w:r w:rsidR="004445C6" w:rsidRPr="004445C6">
        <w:t xml:space="preserve"> need to stress the importance of statistical data.  </w:t>
      </w:r>
      <w:r w:rsidR="004445C6">
        <w:t>There was a</w:t>
      </w:r>
      <w:r w:rsidR="004445C6" w:rsidRPr="004445C6">
        <w:t xml:space="preserve"> </w:t>
      </w:r>
      <w:r w:rsidR="004445C6">
        <w:t>lack of such data in Africa, a</w:t>
      </w:r>
      <w:r w:rsidR="004445C6" w:rsidRPr="004445C6">
        <w:t>nd</w:t>
      </w:r>
      <w:r w:rsidR="009176F4">
        <w:t xml:space="preserve"> in the absence of</w:t>
      </w:r>
      <w:r w:rsidR="004445C6" w:rsidRPr="004445C6">
        <w:t xml:space="preserve"> statistics,</w:t>
      </w:r>
      <w:r w:rsidR="00CE75C3">
        <w:t xml:space="preserve"> it was difficult to understand how to move forward.  </w:t>
      </w:r>
    </w:p>
    <w:p w:rsidR="00CE75C3" w:rsidRDefault="00CE75C3" w:rsidP="004445C6"/>
    <w:p w:rsidR="009C35F1" w:rsidRDefault="00B6469D" w:rsidP="004445C6">
      <w:r>
        <w:fldChar w:fldCharType="begin"/>
      </w:r>
      <w:r>
        <w:instrText xml:space="preserve"> AUTONUM  </w:instrText>
      </w:r>
      <w:r>
        <w:fldChar w:fldCharType="end"/>
      </w:r>
      <w:r>
        <w:tab/>
      </w:r>
      <w:r w:rsidR="00CE75C3">
        <w:t xml:space="preserve">Ms. </w:t>
      </w:r>
      <w:proofErr w:type="spellStart"/>
      <w:r w:rsidR="00CE75C3">
        <w:t>Forbin</w:t>
      </w:r>
      <w:proofErr w:type="spellEnd"/>
      <w:r w:rsidR="00CE75C3">
        <w:t xml:space="preserve"> </w:t>
      </w:r>
      <w:r w:rsidR="009176F4">
        <w:t>addressed</w:t>
      </w:r>
      <w:r w:rsidR="009C35F1">
        <w:t xml:space="preserve"> </w:t>
      </w:r>
      <w:r w:rsidR="009176F4">
        <w:t xml:space="preserve">the following </w:t>
      </w:r>
      <w:r w:rsidR="009C35F1">
        <w:t>questions to Ms.</w:t>
      </w:r>
      <w:r w:rsidR="006335C9">
        <w:t xml:space="preserve"> Ruth</w:t>
      </w:r>
      <w:r w:rsidR="009C35F1">
        <w:t xml:space="preserve"> Towse, namely: </w:t>
      </w:r>
    </w:p>
    <w:p w:rsidR="004445C6" w:rsidRPr="004445C6" w:rsidRDefault="004445C6" w:rsidP="004445C6">
      <w:r w:rsidRPr="004445C6">
        <w:t xml:space="preserve">  </w:t>
      </w:r>
    </w:p>
    <w:p w:rsidR="009C35F1" w:rsidRPr="009C35F1" w:rsidRDefault="006335C9" w:rsidP="009C35F1">
      <w:pPr>
        <w:pStyle w:val="ListParagraph"/>
        <w:numPr>
          <w:ilvl w:val="0"/>
          <w:numId w:val="12"/>
        </w:numPr>
      </w:pPr>
      <w:r>
        <w:t>I</w:t>
      </w:r>
      <w:r w:rsidR="009C35F1" w:rsidRPr="009C35F1">
        <w:t xml:space="preserve">t is not easy to measure the relationship between copyright and creativity. </w:t>
      </w:r>
      <w:r>
        <w:t xml:space="preserve"> </w:t>
      </w:r>
      <w:r w:rsidR="009C35F1" w:rsidRPr="009C35F1">
        <w:t xml:space="preserve">What in your view as an </w:t>
      </w:r>
      <w:proofErr w:type="gramStart"/>
      <w:r w:rsidR="009C35F1" w:rsidRPr="009C35F1">
        <w:t>economist</w:t>
      </w:r>
      <w:r>
        <w:t>,</w:t>
      </w:r>
      <w:proofErr w:type="gramEnd"/>
      <w:r w:rsidR="009C35F1" w:rsidRPr="009C35F1">
        <w:t xml:space="preserve"> are the most important functions of copyright in the creative economy?</w:t>
      </w:r>
    </w:p>
    <w:p w:rsidR="009C35F1" w:rsidRPr="009C35F1" w:rsidRDefault="009C35F1" w:rsidP="009C35F1">
      <w:pPr>
        <w:pStyle w:val="ListParagraph"/>
        <w:numPr>
          <w:ilvl w:val="0"/>
          <w:numId w:val="12"/>
        </w:numPr>
      </w:pPr>
      <w:r w:rsidRPr="009C35F1">
        <w:t>On May 15</w:t>
      </w:r>
      <w:r w:rsidR="006335C9">
        <w:t>, 2019,</w:t>
      </w:r>
      <w:r w:rsidRPr="009C35F1">
        <w:t xml:space="preserve"> the work of Jeff </w:t>
      </w:r>
      <w:proofErr w:type="spellStart"/>
      <w:r w:rsidRPr="009C35F1">
        <w:t>Koons</w:t>
      </w:r>
      <w:proofErr w:type="spellEnd"/>
      <w:r w:rsidRPr="009C35F1">
        <w:t xml:space="preserve"> “The Rabbit” </w:t>
      </w:r>
      <w:proofErr w:type="gramStart"/>
      <w:r w:rsidRPr="009C35F1">
        <w:t>was sold</w:t>
      </w:r>
      <w:proofErr w:type="gramEnd"/>
      <w:r w:rsidRPr="009C35F1">
        <w:t xml:space="preserve"> in an auction organized by Christie’s in New York for the record amount of 91 million USD. </w:t>
      </w:r>
      <w:r w:rsidR="000264FC">
        <w:t xml:space="preserve"> </w:t>
      </w:r>
      <w:r w:rsidRPr="009C35F1">
        <w:t xml:space="preserve">No work of art by a living artist has ever been able to fetch this kind of money in an auction. </w:t>
      </w:r>
      <w:r w:rsidR="006335C9">
        <w:t xml:space="preserve"> </w:t>
      </w:r>
      <w:r w:rsidRPr="009C35F1">
        <w:t xml:space="preserve">What is your view of this unprecedented event? </w:t>
      </w:r>
      <w:r w:rsidR="006335C9">
        <w:t xml:space="preserve"> </w:t>
      </w:r>
      <w:r w:rsidRPr="009C35F1">
        <w:t xml:space="preserve">To what extent </w:t>
      </w:r>
      <w:proofErr w:type="gramStart"/>
      <w:r w:rsidRPr="009C35F1">
        <w:t>can it be attributed</w:t>
      </w:r>
      <w:proofErr w:type="gramEnd"/>
      <w:r w:rsidRPr="009C35F1">
        <w:t xml:space="preserve"> to copyright or to other factors? </w:t>
      </w:r>
      <w:r w:rsidR="006335C9">
        <w:t xml:space="preserve"> </w:t>
      </w:r>
      <w:r w:rsidRPr="009C35F1">
        <w:t>Is this event good news for the creative community in the world?</w:t>
      </w:r>
    </w:p>
    <w:p w:rsidR="009C35F1" w:rsidRDefault="009C35F1" w:rsidP="0043507C">
      <w:pPr>
        <w:pStyle w:val="ListParagraph"/>
        <w:numPr>
          <w:ilvl w:val="0"/>
          <w:numId w:val="12"/>
        </w:numPr>
      </w:pPr>
      <w:r w:rsidRPr="009C35F1">
        <w:lastRenderedPageBreak/>
        <w:t xml:space="preserve">In your </w:t>
      </w:r>
      <w:proofErr w:type="gramStart"/>
      <w:r w:rsidRPr="009C35F1">
        <w:t>research</w:t>
      </w:r>
      <w:proofErr w:type="gramEnd"/>
      <w:r w:rsidRPr="009C35F1">
        <w:t xml:space="preserve"> you have pointed out that artists face challenges when negotiating with big corporations.</w:t>
      </w:r>
      <w:r w:rsidR="006335C9">
        <w:t xml:space="preserve"> </w:t>
      </w:r>
      <w:r w:rsidRPr="009C35F1">
        <w:t xml:space="preserve"> How can one improve the bargai</w:t>
      </w:r>
      <w:r w:rsidR="009176F4">
        <w:t>ning position of creators?</w:t>
      </w:r>
      <w:r w:rsidR="0043507C">
        <w:t xml:space="preserve">  </w:t>
      </w:r>
      <w:r w:rsidRPr="009C35F1">
        <w:t xml:space="preserve">What is the role of collecting societies in this regard? </w:t>
      </w:r>
      <w:r w:rsidR="006335C9">
        <w:t xml:space="preserve"> </w:t>
      </w:r>
      <w:r w:rsidRPr="009C35F1">
        <w:t>What would be your advice to creators in the developing world?</w:t>
      </w:r>
    </w:p>
    <w:p w:rsidR="009C35F1" w:rsidRDefault="009C35F1" w:rsidP="009C35F1"/>
    <w:p w:rsidR="00367EBB" w:rsidRDefault="00B6469D" w:rsidP="00367EBB">
      <w:r>
        <w:fldChar w:fldCharType="begin"/>
      </w:r>
      <w:r>
        <w:instrText xml:space="preserve"> AUTONUM  </w:instrText>
      </w:r>
      <w:r>
        <w:fldChar w:fldCharType="end"/>
      </w:r>
      <w:r>
        <w:tab/>
      </w:r>
      <w:r w:rsidR="000264FC">
        <w:t>Ms. Towse stated that the establishment of property rights for authors and performers was necessary for any trade.  Economists had</w:t>
      </w:r>
      <w:r w:rsidR="000264FC" w:rsidRPr="000264FC">
        <w:t xml:space="preserve"> always supported having property rights.  The question </w:t>
      </w:r>
      <w:r w:rsidR="000264FC">
        <w:t>wa</w:t>
      </w:r>
      <w:r w:rsidR="000264FC" w:rsidRPr="000264FC">
        <w:t xml:space="preserve">s what type of </w:t>
      </w:r>
      <w:proofErr w:type="gramStart"/>
      <w:r w:rsidR="000264FC" w:rsidRPr="000264FC">
        <w:t>property rights</w:t>
      </w:r>
      <w:r w:rsidR="003935A0">
        <w:t>,</w:t>
      </w:r>
      <w:r w:rsidR="000264FC" w:rsidRPr="000264FC">
        <w:t xml:space="preserve"> and how they should work</w:t>
      </w:r>
      <w:r w:rsidR="003935A0">
        <w:t>,</w:t>
      </w:r>
      <w:r w:rsidR="000264FC">
        <w:t xml:space="preserve"> because </w:t>
      </w:r>
      <w:r w:rsidR="003935A0">
        <w:t>if there</w:t>
      </w:r>
      <w:r w:rsidR="000264FC">
        <w:t xml:space="preserve"> were</w:t>
      </w:r>
      <w:r w:rsidR="000264FC" w:rsidRPr="000264FC">
        <w:t xml:space="preserve"> property rights, </w:t>
      </w:r>
      <w:r w:rsidR="003935A0">
        <w:t>there was a need for</w:t>
      </w:r>
      <w:r w:rsidR="000264FC" w:rsidRPr="000264FC">
        <w:t xml:space="preserve"> institutions for exercising and enforcing th</w:t>
      </w:r>
      <w:r w:rsidR="003935A0">
        <w:t>ose rights</w:t>
      </w:r>
      <w:proofErr w:type="gramEnd"/>
      <w:r w:rsidR="000264FC" w:rsidRPr="000264FC">
        <w:t>.</w:t>
      </w:r>
      <w:r w:rsidR="000264FC">
        <w:t xml:space="preserve">  She believed that </w:t>
      </w:r>
      <w:r w:rsidR="000264FC" w:rsidRPr="000264FC">
        <w:t>copyright and authors’ rights</w:t>
      </w:r>
      <w:r w:rsidR="000264FC">
        <w:t xml:space="preserve"> were there </w:t>
      </w:r>
      <w:r w:rsidR="000264FC" w:rsidRPr="000264FC">
        <w:t xml:space="preserve">for the creative and performing artists of all kinds to enable them to deal in the market with the users of all kinds, ranging from concert promoters to games industry.   </w:t>
      </w:r>
      <w:r w:rsidR="000264FC">
        <w:t>It was also worth noting in this context</w:t>
      </w:r>
      <w:r w:rsidR="003935A0">
        <w:t>,</w:t>
      </w:r>
      <w:r w:rsidR="000264FC">
        <w:t xml:space="preserve"> that copyright was a bundle of rights.  It was a large</w:t>
      </w:r>
      <w:r w:rsidR="003935A0">
        <w:t xml:space="preserve"> and increasing number of rights, </w:t>
      </w:r>
      <w:r w:rsidR="000264FC">
        <w:t xml:space="preserve">as new technologies </w:t>
      </w:r>
      <w:proofErr w:type="gramStart"/>
      <w:r w:rsidR="000264FC">
        <w:t>developed,</w:t>
      </w:r>
      <w:proofErr w:type="gramEnd"/>
      <w:r w:rsidR="000264FC">
        <w:t xml:space="preserve"> there was a need to deal with those as they applied in different media with different results and different economic value in various markets in which they operated.  </w:t>
      </w:r>
      <w:r w:rsidR="00966B2A">
        <w:t>In her view, copyright helped</w:t>
      </w:r>
      <w:r w:rsidR="00966B2A" w:rsidRPr="00966B2A">
        <w:t xml:space="preserve"> creators to earn from their work but it d</w:t>
      </w:r>
      <w:r w:rsidR="00966B2A">
        <w:t>id</w:t>
      </w:r>
      <w:r w:rsidR="00966B2A" w:rsidRPr="00966B2A">
        <w:t xml:space="preserve"> not ensure that they d</w:t>
      </w:r>
      <w:r w:rsidR="003935A0">
        <w:t>id so</w:t>
      </w:r>
      <w:r w:rsidR="00966B2A" w:rsidRPr="00966B2A">
        <w:t xml:space="preserve">.  </w:t>
      </w:r>
      <w:r w:rsidR="00966B2A">
        <w:t>In addressing the sec</w:t>
      </w:r>
      <w:r w:rsidR="00431C73">
        <w:t xml:space="preserve">ond question, she mentioned that </w:t>
      </w:r>
      <w:r w:rsidR="00431C73" w:rsidRPr="00431C73">
        <w:t>usually,</w:t>
      </w:r>
      <w:r w:rsidR="00431C73">
        <w:t xml:space="preserve"> auctions were for works that </w:t>
      </w:r>
      <w:proofErr w:type="gramStart"/>
      <w:r w:rsidR="00431C73">
        <w:t>were</w:t>
      </w:r>
      <w:r w:rsidR="00431C73" w:rsidRPr="00431C73">
        <w:t xml:space="preserve"> </w:t>
      </w:r>
      <w:r w:rsidR="00431C73">
        <w:t>sold</w:t>
      </w:r>
      <w:proofErr w:type="gramEnd"/>
      <w:r w:rsidR="00431C73">
        <w:t xml:space="preserve"> by owners of art, not producers of art.  In that case it was</w:t>
      </w:r>
      <w:r w:rsidR="00431C73" w:rsidRPr="00431C73">
        <w:t xml:space="preserve"> artist resale rights or </w:t>
      </w:r>
      <w:r w:rsidR="00431C73" w:rsidRPr="003935A0">
        <w:rPr>
          <w:i/>
        </w:rPr>
        <w:t xml:space="preserve">droit de </w:t>
      </w:r>
      <w:proofErr w:type="gramStart"/>
      <w:r w:rsidR="00431C73" w:rsidRPr="003935A0">
        <w:rPr>
          <w:i/>
        </w:rPr>
        <w:t>suite</w:t>
      </w:r>
      <w:r w:rsidR="00431C73" w:rsidRPr="00431C73">
        <w:t xml:space="preserve"> </w:t>
      </w:r>
      <w:r w:rsidR="00431C73">
        <w:t>which</w:t>
      </w:r>
      <w:proofErr w:type="gramEnd"/>
      <w:r w:rsidR="00431C73">
        <w:t xml:space="preserve"> applied</w:t>
      </w:r>
      <w:r w:rsidR="00572E93">
        <w:t>,</w:t>
      </w:r>
      <w:r w:rsidR="00431C73">
        <w:t xml:space="preserve"> and in many countries that was not part of the copyright law, as was </w:t>
      </w:r>
      <w:r w:rsidR="003935A0">
        <w:t>t</w:t>
      </w:r>
      <w:r w:rsidR="00431C73">
        <w:t xml:space="preserve">he case in the United Kingdom.  She further mentioned that </w:t>
      </w:r>
      <w:r w:rsidR="00966B2A">
        <w:t xml:space="preserve">research that </w:t>
      </w:r>
      <w:proofErr w:type="gramStart"/>
      <w:r w:rsidR="00966B2A">
        <w:t xml:space="preserve">has </w:t>
      </w:r>
      <w:r w:rsidR="00966B2A" w:rsidRPr="00966B2A">
        <w:t>been done</w:t>
      </w:r>
      <w:proofErr w:type="gramEnd"/>
      <w:r w:rsidR="00966B2A" w:rsidRPr="00966B2A">
        <w:t xml:space="preserve"> on artists resale rights </w:t>
      </w:r>
      <w:r w:rsidR="00966B2A">
        <w:t>had always shown that it was</w:t>
      </w:r>
      <w:r w:rsidR="00966B2A" w:rsidRPr="00966B2A">
        <w:t xml:space="preserve"> not living artists who benefit</w:t>
      </w:r>
      <w:r w:rsidR="00966B2A">
        <w:t>ed from that</w:t>
      </w:r>
      <w:r w:rsidR="00966B2A" w:rsidRPr="00966B2A">
        <w:t>.  I</w:t>
      </w:r>
      <w:r w:rsidR="00966B2A">
        <w:t>t wa</w:t>
      </w:r>
      <w:r w:rsidR="00966B2A" w:rsidRPr="00966B2A">
        <w:t>s normally the h</w:t>
      </w:r>
      <w:r w:rsidR="002C3F62">
        <w:t>eirs and because copyright lasted</w:t>
      </w:r>
      <w:r w:rsidR="00966B2A" w:rsidRPr="00966B2A">
        <w:t xml:space="preserve"> a long time, the h</w:t>
      </w:r>
      <w:r w:rsidR="002C3F62">
        <w:t>eirs could</w:t>
      </w:r>
      <w:r w:rsidR="00966B2A" w:rsidRPr="00966B2A">
        <w:t xml:space="preserve"> be great grandchildren and so on.  </w:t>
      </w:r>
      <w:r w:rsidR="00431C73">
        <w:t xml:space="preserve">Responding to the third question, Ms. Towse mentioned that </w:t>
      </w:r>
      <w:r w:rsidR="00431C73" w:rsidRPr="00431C73">
        <w:t>any organization that collectively negotiates rates for the use of members</w:t>
      </w:r>
      <w:r w:rsidR="00431C73">
        <w:t xml:space="preserve">’ </w:t>
      </w:r>
      <w:r w:rsidR="00431C73" w:rsidRPr="00431C73">
        <w:t xml:space="preserve">work such as trade union or professional </w:t>
      </w:r>
      <w:proofErr w:type="gramStart"/>
      <w:r w:rsidR="00431C73" w:rsidRPr="00431C73">
        <w:t>a</w:t>
      </w:r>
      <w:r w:rsidR="00431C73">
        <w:t>ssociation,</w:t>
      </w:r>
      <w:proofErr w:type="gramEnd"/>
      <w:r w:rsidR="00431C73">
        <w:t xml:space="preserve"> wa</w:t>
      </w:r>
      <w:r w:rsidR="00431C73" w:rsidRPr="00431C73">
        <w:t xml:space="preserve">s clearly in </w:t>
      </w:r>
      <w:r w:rsidR="002C3F62">
        <w:t>a stronger position than an</w:t>
      </w:r>
      <w:r w:rsidR="00431C73" w:rsidRPr="00431C73">
        <w:t xml:space="preserve"> average artist on their own.</w:t>
      </w:r>
      <w:r w:rsidR="00431C73">
        <w:t xml:space="preserve">  </w:t>
      </w:r>
      <w:r w:rsidR="002C3F62">
        <w:t xml:space="preserve">Collective Management Organizations </w:t>
      </w:r>
      <w:r w:rsidR="00431C73">
        <w:t>(</w:t>
      </w:r>
      <w:r w:rsidR="00431C73" w:rsidRPr="00431C73">
        <w:t>CMOs</w:t>
      </w:r>
      <w:r w:rsidR="00431C73">
        <w:t>) were</w:t>
      </w:r>
      <w:r w:rsidR="00431C73" w:rsidRPr="00431C73">
        <w:t xml:space="preserve"> vital for the collection licensing and enforcement of the various rights in copyright.</w:t>
      </w:r>
      <w:r w:rsidR="00367EBB" w:rsidRPr="00367EBB">
        <w:rPr>
          <w:rFonts w:ascii="Courier New" w:hAnsi="Courier New" w:cs="Courier New"/>
          <w:sz w:val="24"/>
          <w:szCs w:val="24"/>
        </w:rPr>
        <w:t xml:space="preserve"> </w:t>
      </w:r>
      <w:r w:rsidR="00367EBB" w:rsidRPr="00367EBB">
        <w:t>CMOs</w:t>
      </w:r>
      <w:r w:rsidR="00367EBB">
        <w:t xml:space="preserve"> were dealing with different kinds of </w:t>
      </w:r>
      <w:proofErr w:type="gramStart"/>
      <w:r w:rsidR="00367EBB">
        <w:t>rights,</w:t>
      </w:r>
      <w:proofErr w:type="gramEnd"/>
      <w:r w:rsidR="00367EBB">
        <w:t xml:space="preserve"> therefore it was</w:t>
      </w:r>
      <w:r w:rsidR="00367EBB" w:rsidRPr="00367EBB">
        <w:t xml:space="preserve"> more efficient if they specialize</w:t>
      </w:r>
      <w:r w:rsidR="002C3F62">
        <w:t>d</w:t>
      </w:r>
      <w:r w:rsidR="00367EBB" w:rsidRPr="00367EBB">
        <w:t xml:space="preserve"> in a specific set of rights</w:t>
      </w:r>
      <w:r w:rsidR="00367EBB">
        <w:t>.  C</w:t>
      </w:r>
      <w:r w:rsidR="00367EBB" w:rsidRPr="00367EBB">
        <w:t xml:space="preserve">opyright </w:t>
      </w:r>
      <w:r w:rsidR="00367EBB">
        <w:t>wa</w:t>
      </w:r>
      <w:r w:rsidR="00367EBB" w:rsidRPr="00367EBB">
        <w:t>s not a policy for correcting inequality between publishers and authors.  The</w:t>
      </w:r>
      <w:r w:rsidR="00367EBB">
        <w:t xml:space="preserve"> imbalance of bargaining power wa</w:t>
      </w:r>
      <w:r w:rsidR="00367EBB" w:rsidRPr="00367EBB">
        <w:t xml:space="preserve">s due to the organization of markets and they are subject to monopolization, especially in the digital world.  </w:t>
      </w:r>
      <w:r w:rsidR="002C3F62">
        <w:t>It was time to</w:t>
      </w:r>
      <w:r w:rsidR="00367EBB">
        <w:t xml:space="preserve"> understand</w:t>
      </w:r>
      <w:r w:rsidR="002C3F62">
        <w:t xml:space="preserve"> the</w:t>
      </w:r>
      <w:r w:rsidR="00367EBB">
        <w:t xml:space="preserve"> platform economies.  It wa</w:t>
      </w:r>
      <w:r w:rsidR="002C3F62">
        <w:t>s important that people had</w:t>
      </w:r>
      <w:r w:rsidR="00367EBB" w:rsidRPr="00367EBB">
        <w:t xml:space="preserve"> rights and that those righ</w:t>
      </w:r>
      <w:r w:rsidR="00163E7F">
        <w:t xml:space="preserve">ts </w:t>
      </w:r>
      <w:r w:rsidR="002C3F62">
        <w:t>were</w:t>
      </w:r>
      <w:r w:rsidR="00163E7F">
        <w:t xml:space="preserve"> properly legislated, </w:t>
      </w:r>
      <w:r w:rsidR="00367EBB" w:rsidRPr="00367EBB">
        <w:t xml:space="preserve">but it </w:t>
      </w:r>
      <w:r w:rsidR="00163E7F">
        <w:t>did not</w:t>
      </w:r>
      <w:r w:rsidR="00367EBB" w:rsidRPr="00367EBB">
        <w:t xml:space="preserve"> deal with the</w:t>
      </w:r>
      <w:r w:rsidR="00163E7F">
        <w:t xml:space="preserve"> inequalities in the market.  The only way</w:t>
      </w:r>
      <w:r w:rsidR="002C3F62">
        <w:t xml:space="preserve"> </w:t>
      </w:r>
      <w:r w:rsidR="00367EBB" w:rsidRPr="00367EBB">
        <w:t xml:space="preserve">they </w:t>
      </w:r>
      <w:proofErr w:type="gramStart"/>
      <w:r w:rsidR="00367EBB" w:rsidRPr="00367EBB">
        <w:t>c</w:t>
      </w:r>
      <w:r w:rsidR="00163E7F">
        <w:t>ould</w:t>
      </w:r>
      <w:r w:rsidR="00367EBB" w:rsidRPr="00367EBB">
        <w:t xml:space="preserve"> be dealt with</w:t>
      </w:r>
      <w:r w:rsidR="00163E7F">
        <w:t>,</w:t>
      </w:r>
      <w:proofErr w:type="gramEnd"/>
      <w:r w:rsidR="00163E7F">
        <w:t xml:space="preserve"> wa</w:t>
      </w:r>
      <w:r w:rsidR="00367EBB" w:rsidRPr="00367EBB">
        <w:t xml:space="preserve">s through competition policy.  </w:t>
      </w:r>
    </w:p>
    <w:p w:rsidR="00163E7F" w:rsidRDefault="00163E7F" w:rsidP="00367EBB"/>
    <w:p w:rsidR="00163E7F" w:rsidRDefault="00B6469D" w:rsidP="00367EBB">
      <w:r>
        <w:fldChar w:fldCharType="begin"/>
      </w:r>
      <w:r>
        <w:instrText xml:space="preserve"> AUTONUM  </w:instrText>
      </w:r>
      <w:r>
        <w:fldChar w:fldCharType="end"/>
      </w:r>
      <w:r>
        <w:tab/>
      </w:r>
      <w:r w:rsidR="00163E7F">
        <w:t xml:space="preserve">Ms. </w:t>
      </w:r>
      <w:proofErr w:type="spellStart"/>
      <w:r w:rsidR="00163E7F">
        <w:t>Forbin</w:t>
      </w:r>
      <w:proofErr w:type="spellEnd"/>
      <w:r w:rsidR="00163E7F">
        <w:t xml:space="preserve"> addressed three questions to Mr. </w:t>
      </w:r>
      <w:r w:rsidR="00082EC1">
        <w:t xml:space="preserve">Vanus </w:t>
      </w:r>
      <w:r w:rsidR="00163E7F">
        <w:t xml:space="preserve">James, namely: </w:t>
      </w:r>
    </w:p>
    <w:p w:rsidR="00163E7F" w:rsidRDefault="00163E7F" w:rsidP="00163E7F"/>
    <w:p w:rsidR="00163E7F" w:rsidRPr="00163E7F" w:rsidRDefault="00082EC1" w:rsidP="00163E7F">
      <w:pPr>
        <w:pStyle w:val="ListParagraph"/>
        <w:numPr>
          <w:ilvl w:val="0"/>
          <w:numId w:val="12"/>
        </w:numPr>
      </w:pPr>
      <w:r>
        <w:t>What is the role of copyright</w:t>
      </w:r>
      <w:r w:rsidR="00163E7F" w:rsidRPr="00163E7F">
        <w:t xml:space="preserve"> in small countries like Trinidad and Tobago where creativity, especially in music, has great potential?  </w:t>
      </w:r>
    </w:p>
    <w:p w:rsidR="00163E7F" w:rsidRPr="00163E7F" w:rsidRDefault="00163E7F" w:rsidP="00163E7F">
      <w:pPr>
        <w:pStyle w:val="ListParagraph"/>
        <w:numPr>
          <w:ilvl w:val="0"/>
          <w:numId w:val="12"/>
        </w:numPr>
      </w:pPr>
      <w:r w:rsidRPr="00163E7F">
        <w:t>Did the policies undertaken so far in the copyright legal framework have</w:t>
      </w:r>
      <w:r w:rsidR="00082EC1">
        <w:t xml:space="preserve"> any social or economic impact </w:t>
      </w:r>
      <w:r w:rsidRPr="00163E7F">
        <w:t>that boost the development of the country?</w:t>
      </w:r>
    </w:p>
    <w:p w:rsidR="00163E7F" w:rsidRPr="00163E7F" w:rsidRDefault="00163E7F" w:rsidP="00163E7F">
      <w:pPr>
        <w:pStyle w:val="ListParagraph"/>
        <w:numPr>
          <w:ilvl w:val="0"/>
          <w:numId w:val="12"/>
        </w:numPr>
      </w:pPr>
      <w:r w:rsidRPr="00163E7F">
        <w:t>For a small market such as Trinidad’s, to</w:t>
      </w:r>
      <w:r w:rsidR="00082EC1">
        <w:t xml:space="preserve"> what extent do you think that c</w:t>
      </w:r>
      <w:r w:rsidRPr="00163E7F">
        <w:t xml:space="preserve">opyright could play a role in building a scalable creative economy benefitting from market advantages based on a regional dynamic? </w:t>
      </w:r>
    </w:p>
    <w:p w:rsidR="00367EBB" w:rsidRPr="00367EBB" w:rsidRDefault="00367EBB" w:rsidP="00367EBB"/>
    <w:p w:rsidR="002A0086" w:rsidRPr="005F67B9" w:rsidRDefault="00B6469D" w:rsidP="002A0086">
      <w:r>
        <w:fldChar w:fldCharType="begin"/>
      </w:r>
      <w:r>
        <w:instrText xml:space="preserve"> AUTONUM  </w:instrText>
      </w:r>
      <w:r>
        <w:fldChar w:fldCharType="end"/>
      </w:r>
      <w:r>
        <w:tab/>
      </w:r>
      <w:r w:rsidR="00163E7F">
        <w:t>M</w:t>
      </w:r>
      <w:r w:rsidR="0098565C">
        <w:t>r</w:t>
      </w:r>
      <w:r w:rsidR="00657F0E">
        <w:t>.</w:t>
      </w:r>
      <w:r w:rsidR="0098565C">
        <w:t xml:space="preserve"> James addressed the questions</w:t>
      </w:r>
      <w:r w:rsidR="00082EC1">
        <w:t>, and</w:t>
      </w:r>
      <w:r w:rsidR="002A0086">
        <w:t xml:space="preserve"> stated that </w:t>
      </w:r>
      <w:bookmarkStart w:id="6" w:name="_Hlk8451022"/>
      <w:r w:rsidR="002A0086">
        <w:t>t</w:t>
      </w:r>
      <w:r w:rsidR="002A0086" w:rsidRPr="002A0086">
        <w:rPr>
          <w:lang w:val="en-TT"/>
        </w:rPr>
        <w:t xml:space="preserve">he core Caribbean economic development </w:t>
      </w:r>
      <w:r w:rsidR="00657F0E">
        <w:rPr>
          <w:lang w:val="en-TT"/>
        </w:rPr>
        <w:t>problems were</w:t>
      </w:r>
      <w:r w:rsidR="002A0086" w:rsidRPr="002A0086">
        <w:rPr>
          <w:lang w:val="en-TT"/>
        </w:rPr>
        <w:t xml:space="preserve"> structural unemployment and</w:t>
      </w:r>
      <w:r w:rsidR="00707DB5">
        <w:rPr>
          <w:lang w:val="en-TT"/>
        </w:rPr>
        <w:t xml:space="preserve"> </w:t>
      </w:r>
      <w:r w:rsidR="00082EC1">
        <w:rPr>
          <w:lang w:val="en-TT"/>
        </w:rPr>
        <w:t>brain drain</w:t>
      </w:r>
      <w:r w:rsidR="00707DB5">
        <w:rPr>
          <w:lang w:val="en-TT"/>
        </w:rPr>
        <w:t>,</w:t>
      </w:r>
      <w:r w:rsidR="00082EC1">
        <w:rPr>
          <w:lang w:val="en-TT"/>
        </w:rPr>
        <w:t xml:space="preserve"> </w:t>
      </w:r>
      <w:r w:rsidR="002A0086" w:rsidRPr="002A0086">
        <w:rPr>
          <w:lang w:val="en-TT"/>
        </w:rPr>
        <w:t xml:space="preserve">combined with a high degree of import dependence. </w:t>
      </w:r>
      <w:r w:rsidR="00657F0E">
        <w:rPr>
          <w:lang w:val="en-TT"/>
        </w:rPr>
        <w:t xml:space="preserve"> </w:t>
      </w:r>
      <w:r w:rsidR="00082EC1">
        <w:rPr>
          <w:lang w:val="en-TT"/>
        </w:rPr>
        <w:t xml:space="preserve">In order to </w:t>
      </w:r>
      <w:r w:rsidR="00082EC1" w:rsidRPr="00082EC1">
        <w:t xml:space="preserve">solve the first problem, </w:t>
      </w:r>
      <w:r w:rsidR="00082EC1">
        <w:t xml:space="preserve">there was a need to </w:t>
      </w:r>
      <w:r w:rsidR="00082EC1" w:rsidRPr="00082EC1">
        <w:t>accumulate capital, raise productivity, grow output</w:t>
      </w:r>
      <w:r w:rsidR="00707DB5">
        <w:t>s</w:t>
      </w:r>
      <w:r w:rsidR="00082EC1" w:rsidRPr="00082EC1">
        <w:t>, grow income and create good jobs.</w:t>
      </w:r>
      <w:r w:rsidR="00082EC1">
        <w:t xml:space="preserve">  </w:t>
      </w:r>
      <w:r w:rsidR="00082EC1" w:rsidRPr="00082EC1">
        <w:t>However,</w:t>
      </w:r>
      <w:r w:rsidR="00082EC1">
        <w:t xml:space="preserve"> when investment and incom</w:t>
      </w:r>
      <w:r w:rsidR="00707DB5">
        <w:t>e</w:t>
      </w:r>
      <w:r w:rsidR="00082EC1">
        <w:t xml:space="preserve"> gre</w:t>
      </w:r>
      <w:r w:rsidR="00082EC1" w:rsidRPr="00082EC1">
        <w:t>w, they translate</w:t>
      </w:r>
      <w:r w:rsidR="00082EC1">
        <w:t>d</w:t>
      </w:r>
      <w:r w:rsidR="00082EC1" w:rsidRPr="00082EC1">
        <w:t xml:space="preserve"> directly</w:t>
      </w:r>
      <w:r w:rsidR="00707DB5">
        <w:t>,</w:t>
      </w:r>
      <w:r w:rsidR="00082EC1" w:rsidRPr="00082EC1">
        <w:t xml:space="preserve"> </w:t>
      </w:r>
      <w:r w:rsidR="00082EC1">
        <w:t>due to</w:t>
      </w:r>
      <w:r w:rsidR="00082EC1" w:rsidRPr="00082EC1">
        <w:t xml:space="preserve"> import dependence, into rising imports that create</w:t>
      </w:r>
      <w:r w:rsidR="00082EC1">
        <w:t>d</w:t>
      </w:r>
      <w:r w:rsidR="0010141F">
        <w:t xml:space="preserve"> deficits i</w:t>
      </w:r>
      <w:r w:rsidR="00082EC1" w:rsidRPr="00082EC1">
        <w:t>n the balance of payments and mounting</w:t>
      </w:r>
      <w:r w:rsidR="00082EC1">
        <w:t xml:space="preserve"> foreign debt</w:t>
      </w:r>
      <w:r w:rsidR="00082EC1" w:rsidRPr="00082EC1">
        <w:t>.</w:t>
      </w:r>
      <w:r w:rsidR="00082EC1">
        <w:t xml:space="preserve">  </w:t>
      </w:r>
      <w:r w:rsidR="005F67B9">
        <w:t xml:space="preserve">To solve that part of the problem, there was a need to </w:t>
      </w:r>
      <w:r w:rsidR="0010141F">
        <w:t>contain</w:t>
      </w:r>
      <w:r w:rsidR="005F67B9" w:rsidRPr="005F67B9">
        <w:t xml:space="preserve"> expenditure</w:t>
      </w:r>
      <w:r w:rsidR="00707DB5">
        <w:t xml:space="preserve"> and to</w:t>
      </w:r>
      <w:r w:rsidR="005F67B9" w:rsidRPr="005F67B9">
        <w:t xml:space="preserve"> reduce income growth to keep imports in l</w:t>
      </w:r>
      <w:r w:rsidR="005F67B9">
        <w:t xml:space="preserve">ine with </w:t>
      </w:r>
      <w:r w:rsidR="00707DB5">
        <w:t>the</w:t>
      </w:r>
      <w:r w:rsidR="005F67B9">
        <w:t xml:space="preserve"> export capacity.  That was</w:t>
      </w:r>
      <w:r w:rsidR="005F67B9" w:rsidRPr="005F67B9">
        <w:t xml:space="preserve"> the fundamenta</w:t>
      </w:r>
      <w:r w:rsidR="00707DB5">
        <w:t>l contradiction</w:t>
      </w:r>
      <w:r w:rsidR="005F67B9" w:rsidRPr="005F67B9">
        <w:t xml:space="preserve"> of development and the s</w:t>
      </w:r>
      <w:r w:rsidR="005F67B9">
        <w:t>olution</w:t>
      </w:r>
      <w:r w:rsidR="00E26967">
        <w:t xml:space="preserve"> </w:t>
      </w:r>
      <w:r w:rsidR="005F67B9">
        <w:t>to</w:t>
      </w:r>
      <w:r w:rsidR="00E26967">
        <w:t xml:space="preserve"> it</w:t>
      </w:r>
      <w:r w:rsidR="005F67B9">
        <w:t xml:space="preserve"> was</w:t>
      </w:r>
      <w:r w:rsidR="005F67B9" w:rsidRPr="005F67B9">
        <w:t xml:space="preserve"> only one, </w:t>
      </w:r>
      <w:r w:rsidR="005F67B9" w:rsidRPr="005F67B9">
        <w:lastRenderedPageBreak/>
        <w:t>t</w:t>
      </w:r>
      <w:r w:rsidR="00E26967">
        <w:t>o</w:t>
      </w:r>
      <w:r w:rsidR="005F67B9" w:rsidRPr="005F67B9">
        <w:t xml:space="preserve"> produc</w:t>
      </w:r>
      <w:r w:rsidR="00E26967">
        <w:t xml:space="preserve">e </w:t>
      </w:r>
      <w:r w:rsidR="005F67B9" w:rsidRPr="005F67B9">
        <w:t xml:space="preserve">a substantial share of the capital that </w:t>
      </w:r>
      <w:proofErr w:type="gramStart"/>
      <w:r w:rsidR="00E26967">
        <w:t>wa</w:t>
      </w:r>
      <w:r w:rsidR="005F67B9">
        <w:t>s used</w:t>
      </w:r>
      <w:proofErr w:type="gramEnd"/>
      <w:r w:rsidR="005F67B9">
        <w:t xml:space="preserve"> for local use and for exports.  A small country</w:t>
      </w:r>
      <w:r w:rsidR="00E26967">
        <w:t xml:space="preserve"> in that scenario</w:t>
      </w:r>
      <w:r w:rsidR="005F67B9">
        <w:t xml:space="preserve"> could compete using its culture, creative talents, </w:t>
      </w:r>
      <w:proofErr w:type="gramStart"/>
      <w:r w:rsidR="005F67B9">
        <w:t>local</w:t>
      </w:r>
      <w:proofErr w:type="gramEnd"/>
      <w:r w:rsidR="005F67B9">
        <w:t xml:space="preserve"> knowledge and so on.  IP was a critical institution in that</w:t>
      </w:r>
      <w:r w:rsidR="005F67B9" w:rsidRPr="005F67B9">
        <w:t xml:space="preserve"> competitive practice because once </w:t>
      </w:r>
      <w:r w:rsidR="005F67B9">
        <w:t xml:space="preserve">there was </w:t>
      </w:r>
      <w:proofErr w:type="gramStart"/>
      <w:r w:rsidR="005F67B9">
        <w:t>IP,</w:t>
      </w:r>
      <w:proofErr w:type="gramEnd"/>
      <w:r w:rsidR="005F67B9">
        <w:t xml:space="preserve"> creators had </w:t>
      </w:r>
      <w:r w:rsidR="005F67B9" w:rsidRPr="005F67B9">
        <w:t xml:space="preserve">a significant chance of converting their creations into income.  </w:t>
      </w:r>
      <w:r w:rsidR="005F67B9">
        <w:t>It was important to remember that markets were</w:t>
      </w:r>
      <w:r w:rsidR="005F67B9" w:rsidRPr="005F67B9">
        <w:t xml:space="preserve"> institutions in which property rights </w:t>
      </w:r>
      <w:proofErr w:type="gramStart"/>
      <w:r w:rsidR="005F67B9">
        <w:t>were</w:t>
      </w:r>
      <w:r w:rsidR="002D7184">
        <w:t xml:space="preserve"> traded</w:t>
      </w:r>
      <w:proofErr w:type="gramEnd"/>
      <w:r w:rsidR="002D7184">
        <w:t xml:space="preserve">.  </w:t>
      </w:r>
      <w:r w:rsidR="00290459">
        <w:t xml:space="preserve">He further mentioned that, </w:t>
      </w:r>
      <w:r w:rsidR="00290459" w:rsidRPr="00290459">
        <w:t>t</w:t>
      </w:r>
      <w:r w:rsidR="002A0086" w:rsidRPr="00290459">
        <w:rPr>
          <w:lang w:val="en-TT"/>
        </w:rPr>
        <w:t xml:space="preserve">he main </w:t>
      </w:r>
      <w:r w:rsidR="002A0086" w:rsidRPr="002A0086">
        <w:rPr>
          <w:lang w:val="en-TT"/>
        </w:rPr>
        <w:t>forms of capital</w:t>
      </w:r>
      <w:r w:rsidR="005F67B9">
        <w:rPr>
          <w:lang w:val="en-TT"/>
        </w:rPr>
        <w:t xml:space="preserve"> </w:t>
      </w:r>
      <w:r w:rsidR="00E26967">
        <w:rPr>
          <w:lang w:val="en-TT"/>
        </w:rPr>
        <w:t>that</w:t>
      </w:r>
      <w:r w:rsidR="005F67B9">
        <w:rPr>
          <w:lang w:val="en-TT"/>
        </w:rPr>
        <w:t xml:space="preserve"> the</w:t>
      </w:r>
      <w:r w:rsidR="002A0086" w:rsidRPr="002A0086">
        <w:rPr>
          <w:lang w:val="en-TT"/>
        </w:rPr>
        <w:t xml:space="preserve"> Caribbean economies c</w:t>
      </w:r>
      <w:r w:rsidR="00657F0E">
        <w:rPr>
          <w:lang w:val="en-TT"/>
        </w:rPr>
        <w:t>ould produce competitively</w:t>
      </w:r>
      <w:r w:rsidR="005F67B9">
        <w:rPr>
          <w:lang w:val="en-TT"/>
        </w:rPr>
        <w:t>,</w:t>
      </w:r>
      <w:r w:rsidR="00657F0E">
        <w:rPr>
          <w:lang w:val="en-TT"/>
        </w:rPr>
        <w:t xml:space="preserve"> we</w:t>
      </w:r>
      <w:r w:rsidR="002A0086" w:rsidRPr="002A0086">
        <w:rPr>
          <w:lang w:val="en-TT"/>
        </w:rPr>
        <w:t xml:space="preserve">re human capital and </w:t>
      </w:r>
      <w:r w:rsidR="005F67B9">
        <w:rPr>
          <w:lang w:val="en-TT"/>
        </w:rPr>
        <w:t>IP</w:t>
      </w:r>
      <w:r w:rsidR="002A0086" w:rsidRPr="002A0086">
        <w:rPr>
          <w:lang w:val="en-TT"/>
        </w:rPr>
        <w:t xml:space="preserve"> associated with innovation. </w:t>
      </w:r>
      <w:r w:rsidR="00657F0E">
        <w:rPr>
          <w:lang w:val="en-TT"/>
        </w:rPr>
        <w:t xml:space="preserve"> </w:t>
      </w:r>
      <w:r w:rsidR="002A0086" w:rsidRPr="002A0086">
        <w:rPr>
          <w:lang w:val="en-TT"/>
        </w:rPr>
        <w:t>The main industries with capacity to produce,</w:t>
      </w:r>
      <w:r w:rsidR="00657F0E">
        <w:rPr>
          <w:lang w:val="en-TT"/>
        </w:rPr>
        <w:t xml:space="preserve"> use and export such capital</w:t>
      </w:r>
      <w:r w:rsidR="002D7184">
        <w:rPr>
          <w:lang w:val="en-TT"/>
        </w:rPr>
        <w:t>,</w:t>
      </w:r>
      <w:r w:rsidR="00657F0E">
        <w:rPr>
          <w:lang w:val="en-TT"/>
        </w:rPr>
        <w:t xml:space="preserve"> were</w:t>
      </w:r>
      <w:r w:rsidR="002A0086" w:rsidRPr="002A0086">
        <w:rPr>
          <w:lang w:val="en-TT"/>
        </w:rPr>
        <w:t xml:space="preserve"> not the traditional exporters of agriculture, mining and manufacturing but rather the service industries such as education, healthcare, the creative (copyright-based) industries, ICT and tourism-related activity. </w:t>
      </w:r>
      <w:r w:rsidR="00657F0E">
        <w:rPr>
          <w:lang w:val="en-TT"/>
        </w:rPr>
        <w:t xml:space="preserve"> This capital-producing cluster wa</w:t>
      </w:r>
      <w:r w:rsidR="002A0086" w:rsidRPr="002A0086">
        <w:rPr>
          <w:lang w:val="en-TT"/>
        </w:rPr>
        <w:t xml:space="preserve">s also the main engine of Caribbean growth. </w:t>
      </w:r>
      <w:r w:rsidR="00657F0E">
        <w:rPr>
          <w:lang w:val="en-TT"/>
        </w:rPr>
        <w:t xml:space="preserve"> </w:t>
      </w:r>
      <w:r w:rsidR="002A0086" w:rsidRPr="002A0086">
        <w:rPr>
          <w:lang w:val="en-TT"/>
        </w:rPr>
        <w:t xml:space="preserve">As part of the wider process of institutional progress, harmonised international development of the </w:t>
      </w:r>
      <w:r w:rsidR="002D7184">
        <w:rPr>
          <w:lang w:val="en-TT"/>
        </w:rPr>
        <w:t>IP</w:t>
      </w:r>
      <w:r w:rsidR="00657F0E">
        <w:rPr>
          <w:lang w:val="en-TT"/>
        </w:rPr>
        <w:t xml:space="preserve"> protection system was</w:t>
      </w:r>
      <w:r w:rsidR="002A0086" w:rsidRPr="002A0086">
        <w:rPr>
          <w:lang w:val="en-TT"/>
        </w:rPr>
        <w:t xml:space="preserve"> a significant inducement to the production and employment of </w:t>
      </w:r>
      <w:r w:rsidR="002D7184">
        <w:rPr>
          <w:lang w:val="en-TT"/>
        </w:rPr>
        <w:t>IP</w:t>
      </w:r>
      <w:r w:rsidR="002A0086" w:rsidRPr="002A0086">
        <w:rPr>
          <w:lang w:val="en-TT"/>
        </w:rPr>
        <w:t xml:space="preserve"> assets by these industries. </w:t>
      </w:r>
      <w:r w:rsidR="00657F0E">
        <w:rPr>
          <w:lang w:val="en-TT"/>
        </w:rPr>
        <w:t xml:space="preserve"> </w:t>
      </w:r>
      <w:r w:rsidR="002A0086" w:rsidRPr="002A0086">
        <w:rPr>
          <w:lang w:val="en-TT"/>
        </w:rPr>
        <w:t xml:space="preserve">By protecting the </w:t>
      </w:r>
      <w:r w:rsidR="002D7184">
        <w:rPr>
          <w:lang w:val="en-TT"/>
        </w:rPr>
        <w:t>IP</w:t>
      </w:r>
      <w:r w:rsidR="002A0086" w:rsidRPr="002A0086">
        <w:rPr>
          <w:lang w:val="en-TT"/>
        </w:rPr>
        <w:t xml:space="preserve"> assets of creators in all markets, harmonised IP protection help</w:t>
      </w:r>
      <w:r w:rsidR="002D7184">
        <w:rPr>
          <w:lang w:val="en-TT"/>
        </w:rPr>
        <w:t>ed</w:t>
      </w:r>
      <w:r w:rsidR="002A0086" w:rsidRPr="002A0086">
        <w:rPr>
          <w:lang w:val="en-TT"/>
        </w:rPr>
        <w:t xml:space="preserve"> turn</w:t>
      </w:r>
      <w:r w:rsidR="002D7184">
        <w:rPr>
          <w:lang w:val="en-TT"/>
        </w:rPr>
        <w:t>ing</w:t>
      </w:r>
      <w:r w:rsidR="002A0086" w:rsidRPr="002A0086">
        <w:rPr>
          <w:lang w:val="en-TT"/>
        </w:rPr>
        <w:t xml:space="preserve"> local innovative ideas into commercially</w:t>
      </w:r>
      <w:r w:rsidR="002D7184">
        <w:rPr>
          <w:lang w:val="en-TT"/>
        </w:rPr>
        <w:t xml:space="preserve"> viable capital assets that then</w:t>
      </w:r>
      <w:r w:rsidR="002A0086" w:rsidRPr="002A0086">
        <w:rPr>
          <w:lang w:val="en-TT"/>
        </w:rPr>
        <w:t xml:space="preserve"> </w:t>
      </w:r>
      <w:proofErr w:type="gramStart"/>
      <w:r w:rsidR="002A0086" w:rsidRPr="002A0086">
        <w:rPr>
          <w:lang w:val="en-TT"/>
        </w:rPr>
        <w:t>c</w:t>
      </w:r>
      <w:r w:rsidR="002D7184">
        <w:rPr>
          <w:lang w:val="en-TT"/>
        </w:rPr>
        <w:t>ould</w:t>
      </w:r>
      <w:r w:rsidR="002A0086" w:rsidRPr="002A0086">
        <w:rPr>
          <w:lang w:val="en-TT"/>
        </w:rPr>
        <w:t xml:space="preserve"> be traded</w:t>
      </w:r>
      <w:proofErr w:type="gramEnd"/>
      <w:r w:rsidR="002A0086" w:rsidRPr="002A0086">
        <w:rPr>
          <w:lang w:val="en-TT"/>
        </w:rPr>
        <w:t xml:space="preserve"> in local and global markets. </w:t>
      </w:r>
      <w:r w:rsidR="00657F0E">
        <w:rPr>
          <w:lang w:val="en-TT"/>
        </w:rPr>
        <w:t xml:space="preserve"> </w:t>
      </w:r>
      <w:proofErr w:type="gramStart"/>
      <w:r w:rsidR="002A0086" w:rsidRPr="002A0086">
        <w:rPr>
          <w:lang w:val="en-TT"/>
        </w:rPr>
        <w:t>Harmonised IP protection: (</w:t>
      </w:r>
      <w:proofErr w:type="spellStart"/>
      <w:r w:rsidR="002A0086" w:rsidRPr="002A0086">
        <w:rPr>
          <w:lang w:val="en-TT"/>
        </w:rPr>
        <w:t>i</w:t>
      </w:r>
      <w:proofErr w:type="spellEnd"/>
      <w:r w:rsidR="002A0086" w:rsidRPr="002A0086">
        <w:rPr>
          <w:lang w:val="en-TT"/>
        </w:rPr>
        <w:t>) provide</w:t>
      </w:r>
      <w:r w:rsidR="00657F0E">
        <w:rPr>
          <w:lang w:val="en-TT"/>
        </w:rPr>
        <w:t>d</w:t>
      </w:r>
      <w:r w:rsidR="002A0086" w:rsidRPr="002A0086">
        <w:rPr>
          <w:lang w:val="en-TT"/>
        </w:rPr>
        <w:t xml:space="preserve"> helpful technical information; (ii) </w:t>
      </w:r>
      <w:r w:rsidR="00657F0E">
        <w:rPr>
          <w:lang w:val="en-TT"/>
        </w:rPr>
        <w:t>increased</w:t>
      </w:r>
      <w:r w:rsidR="002A0086" w:rsidRPr="002A0086">
        <w:rPr>
          <w:lang w:val="en-TT"/>
        </w:rPr>
        <w:t xml:space="preserve"> the value of assets usable in investment financing; (iii) increase</w:t>
      </w:r>
      <w:r w:rsidR="00657F0E">
        <w:rPr>
          <w:lang w:val="en-TT"/>
        </w:rPr>
        <w:t>d</w:t>
      </w:r>
      <w:r w:rsidR="002A0086" w:rsidRPr="002A0086">
        <w:rPr>
          <w:lang w:val="en-TT"/>
        </w:rPr>
        <w:t xml:space="preserve"> access to productivity-enhancing imports by giving certainty to foreign rights holders when making trading decision</w:t>
      </w:r>
      <w:r w:rsidR="006F1BAE">
        <w:rPr>
          <w:lang w:val="en-TT"/>
        </w:rPr>
        <w:t>s</w:t>
      </w:r>
      <w:r w:rsidR="002A0086" w:rsidRPr="002A0086">
        <w:rPr>
          <w:lang w:val="en-TT"/>
        </w:rPr>
        <w:t xml:space="preserve"> and by increasing the inward transfer of technology and skills through FDI; (iv) boost</w:t>
      </w:r>
      <w:r w:rsidR="00657F0E">
        <w:rPr>
          <w:lang w:val="en-TT"/>
        </w:rPr>
        <w:t>ed</w:t>
      </w:r>
      <w:r w:rsidR="002A0086" w:rsidRPr="002A0086">
        <w:rPr>
          <w:lang w:val="en-TT"/>
        </w:rPr>
        <w:t xml:space="preserve"> exports by increasing the confidence of IP asset owners in bringing their innovations to market; and (v) </w:t>
      </w:r>
      <w:r w:rsidR="00657F0E">
        <w:rPr>
          <w:lang w:val="en-TT"/>
        </w:rPr>
        <w:t>facilitated</w:t>
      </w:r>
      <w:r w:rsidR="002A0086" w:rsidRPr="002A0086">
        <w:rPr>
          <w:lang w:val="en-TT"/>
        </w:rPr>
        <w:t xml:space="preserve"> product differentiation that promotes intra-industry trade.</w:t>
      </w:r>
      <w:proofErr w:type="gramEnd"/>
      <w:r w:rsidR="002A0086" w:rsidRPr="002A0086">
        <w:rPr>
          <w:lang w:val="en-TT"/>
        </w:rPr>
        <w:t xml:space="preserve"> </w:t>
      </w:r>
      <w:r w:rsidR="00657F0E">
        <w:rPr>
          <w:lang w:val="en-TT"/>
        </w:rPr>
        <w:t xml:space="preserve"> </w:t>
      </w:r>
      <w:r w:rsidR="002A0086" w:rsidRPr="002A0086">
        <w:rPr>
          <w:lang w:val="en-TT"/>
        </w:rPr>
        <w:t>Harmonize</w:t>
      </w:r>
      <w:r w:rsidR="00657F0E">
        <w:rPr>
          <w:lang w:val="en-TT"/>
        </w:rPr>
        <w:t>d IP protection also facilitated</w:t>
      </w:r>
      <w:r w:rsidR="002A0086" w:rsidRPr="002A0086">
        <w:rPr>
          <w:lang w:val="en-TT"/>
        </w:rPr>
        <w:t xml:space="preserve"> institutional development and reduce</w:t>
      </w:r>
      <w:r w:rsidR="00290459">
        <w:rPr>
          <w:lang w:val="en-TT"/>
        </w:rPr>
        <w:t>d</w:t>
      </w:r>
      <w:r w:rsidR="002A0086" w:rsidRPr="002A0086">
        <w:rPr>
          <w:lang w:val="en-TT"/>
        </w:rPr>
        <w:t xml:space="preserve"> asset inequality.</w:t>
      </w:r>
      <w:r w:rsidR="00657F0E">
        <w:rPr>
          <w:lang w:val="en-TT"/>
        </w:rPr>
        <w:t xml:space="preserve"> </w:t>
      </w:r>
      <w:r w:rsidR="002A0086" w:rsidRPr="002A0086">
        <w:rPr>
          <w:lang w:val="en-TT"/>
        </w:rPr>
        <w:t xml:space="preserve"> It work</w:t>
      </w:r>
      <w:r w:rsidR="00657F0E">
        <w:rPr>
          <w:lang w:val="en-TT"/>
        </w:rPr>
        <w:t>ed</w:t>
      </w:r>
      <w:r w:rsidR="002A0086" w:rsidRPr="002A0086">
        <w:rPr>
          <w:lang w:val="en-TT"/>
        </w:rPr>
        <w:t xml:space="preserve"> best when combined with inclusive measures to increase access to investment financing.</w:t>
      </w:r>
      <w:r w:rsidR="00290459">
        <w:rPr>
          <w:lang w:val="en-TT"/>
        </w:rPr>
        <w:t xml:space="preserve"> </w:t>
      </w:r>
      <w:r w:rsidR="002A0086" w:rsidRPr="002A0086">
        <w:rPr>
          <w:lang w:val="en-TT"/>
        </w:rPr>
        <w:t xml:space="preserve"> Such financing </w:t>
      </w:r>
      <w:r w:rsidR="00290459">
        <w:rPr>
          <w:lang w:val="en-TT"/>
        </w:rPr>
        <w:t>wa</w:t>
      </w:r>
      <w:r w:rsidR="002A0086" w:rsidRPr="002A0086">
        <w:rPr>
          <w:lang w:val="en-TT"/>
        </w:rPr>
        <w:t xml:space="preserve">s not inflationary. </w:t>
      </w:r>
      <w:r w:rsidR="00657F0E">
        <w:rPr>
          <w:lang w:val="en-TT"/>
        </w:rPr>
        <w:t xml:space="preserve"> </w:t>
      </w:r>
      <w:r w:rsidR="002A0086" w:rsidRPr="002A0086">
        <w:rPr>
          <w:lang w:val="en-TT"/>
        </w:rPr>
        <w:t>Once the IP asset</w:t>
      </w:r>
      <w:r w:rsidR="00657F0E">
        <w:rPr>
          <w:lang w:val="en-TT"/>
        </w:rPr>
        <w:t xml:space="preserve">s </w:t>
      </w:r>
      <w:proofErr w:type="gramStart"/>
      <w:r w:rsidR="00657F0E">
        <w:rPr>
          <w:lang w:val="en-TT"/>
        </w:rPr>
        <w:t>were</w:t>
      </w:r>
      <w:r w:rsidR="002A0086" w:rsidRPr="002A0086">
        <w:rPr>
          <w:lang w:val="en-TT"/>
        </w:rPr>
        <w:t xml:space="preserve"> put</w:t>
      </w:r>
      <w:proofErr w:type="gramEnd"/>
      <w:r w:rsidR="002A0086" w:rsidRPr="002A0086">
        <w:rPr>
          <w:lang w:val="en-TT"/>
        </w:rPr>
        <w:t xml:space="preserve"> to work, they grow the productivity of resource use, increase output, and lower the price level as part of the general solution to the development problems.</w:t>
      </w:r>
      <w:bookmarkEnd w:id="6"/>
    </w:p>
    <w:p w:rsidR="00163E7F" w:rsidRPr="00163E7F" w:rsidRDefault="00163E7F" w:rsidP="00163E7F">
      <w:r w:rsidRPr="00163E7F">
        <w:t xml:space="preserve">    </w:t>
      </w:r>
    </w:p>
    <w:p w:rsidR="00360914" w:rsidRPr="00360914" w:rsidRDefault="00B6469D" w:rsidP="00360914">
      <w:r>
        <w:fldChar w:fldCharType="begin"/>
      </w:r>
      <w:r>
        <w:instrText xml:space="preserve"> AUTONUM  </w:instrText>
      </w:r>
      <w:r>
        <w:fldChar w:fldCharType="end"/>
      </w:r>
      <w:r>
        <w:tab/>
      </w:r>
      <w:r w:rsidR="00550881">
        <w:t xml:space="preserve">The presentations </w:t>
      </w:r>
      <w:proofErr w:type="gramStart"/>
      <w:r w:rsidR="00550881">
        <w:t>were followed</w:t>
      </w:r>
      <w:proofErr w:type="gramEnd"/>
      <w:r w:rsidR="00550881">
        <w:t xml:space="preserve"> by discussions.  </w:t>
      </w:r>
      <w:r w:rsidR="00E63329">
        <w:t>Some participants raised questions with regard to</w:t>
      </w:r>
      <w:r w:rsidR="00E63329" w:rsidRPr="00E63329">
        <w:t xml:space="preserve"> the fact that</w:t>
      </w:r>
      <w:r w:rsidR="00360914">
        <w:t xml:space="preserve"> in the context of some African countries, there was already an</w:t>
      </w:r>
      <w:r w:rsidR="00E63329" w:rsidRPr="00E63329">
        <w:t xml:space="preserve"> impetus for creativity </w:t>
      </w:r>
      <w:r w:rsidR="00360914">
        <w:t>as there was a lot of negative literature on IP and that was an impediment to</w:t>
      </w:r>
      <w:r w:rsidR="00E63329" w:rsidRPr="00E63329">
        <w:t xml:space="preserve"> the creation of a market for local creativity.  </w:t>
      </w:r>
      <w:r w:rsidR="00360914">
        <w:t>Other questions referred to the fact that big companies had a better hand in terms of controlling</w:t>
      </w:r>
      <w:r w:rsidR="00360914" w:rsidRPr="00360914">
        <w:t xml:space="preserve"> IP,</w:t>
      </w:r>
      <w:r w:rsidR="00360914">
        <w:t xml:space="preserve"> and whether in the period where the market was developing and before institutions could be set up in order to foster development, it could be better putting IP aside. </w:t>
      </w:r>
      <w:r w:rsidR="00360914" w:rsidRPr="00360914">
        <w:t xml:space="preserve"> </w:t>
      </w:r>
    </w:p>
    <w:p w:rsidR="00360914" w:rsidRPr="00360914" w:rsidRDefault="00360914" w:rsidP="00360914">
      <w:r w:rsidRPr="00360914">
        <w:t xml:space="preserve">   </w:t>
      </w:r>
    </w:p>
    <w:p w:rsidR="00AC47BB" w:rsidRDefault="00B6469D" w:rsidP="00AC47BB">
      <w:r>
        <w:fldChar w:fldCharType="begin"/>
      </w:r>
      <w:r>
        <w:instrText xml:space="preserve"> AUTONUM  </w:instrText>
      </w:r>
      <w:r>
        <w:fldChar w:fldCharType="end"/>
      </w:r>
      <w:r>
        <w:tab/>
      </w:r>
      <w:r w:rsidR="00360914">
        <w:t xml:space="preserve">In response, Mr. </w:t>
      </w:r>
      <w:proofErr w:type="spellStart"/>
      <w:r w:rsidR="00360914">
        <w:t>Dieng</w:t>
      </w:r>
      <w:proofErr w:type="spellEnd"/>
      <w:r w:rsidR="00360914">
        <w:t xml:space="preserve"> stated that </w:t>
      </w:r>
      <w:r w:rsidR="00360914" w:rsidRPr="00360914">
        <w:t>Africa</w:t>
      </w:r>
      <w:r w:rsidR="00360914">
        <w:t>n</w:t>
      </w:r>
      <w:r w:rsidR="00360914" w:rsidRPr="00360914">
        <w:t xml:space="preserve"> countries </w:t>
      </w:r>
      <w:r w:rsidR="00360914">
        <w:t>were</w:t>
      </w:r>
      <w:r w:rsidR="00360914" w:rsidRPr="00360914">
        <w:t xml:space="preserve"> becoming aware</w:t>
      </w:r>
      <w:r w:rsidR="00360914">
        <w:t xml:space="preserve"> of</w:t>
      </w:r>
      <w:r w:rsidR="00360914" w:rsidRPr="00360914">
        <w:t xml:space="preserve"> both</w:t>
      </w:r>
      <w:r w:rsidR="00360914">
        <w:t>,</w:t>
      </w:r>
      <w:r w:rsidR="00360914" w:rsidRPr="00360914">
        <w:t xml:space="preserve"> the importance and the consequences of </w:t>
      </w:r>
      <w:r w:rsidR="00360914">
        <w:t>IP</w:t>
      </w:r>
      <w:r w:rsidR="00360914" w:rsidRPr="00360914">
        <w:t xml:space="preserve">.  </w:t>
      </w:r>
      <w:r w:rsidR="00360914">
        <w:t>They</w:t>
      </w:r>
      <w:r w:rsidR="00360914" w:rsidRPr="00360914">
        <w:t xml:space="preserve"> </w:t>
      </w:r>
      <w:r w:rsidR="00360914">
        <w:t>were</w:t>
      </w:r>
      <w:r w:rsidR="00360914" w:rsidRPr="00360914">
        <w:t xml:space="preserve"> also becoming </w:t>
      </w:r>
      <w:r w:rsidR="00360914">
        <w:t>more aware of the fact that some Western societies we</w:t>
      </w:r>
      <w:r w:rsidR="00360914" w:rsidRPr="00360914">
        <w:t>re very powerful and manage</w:t>
      </w:r>
      <w:r w:rsidR="00360914">
        <w:t>d</w:t>
      </w:r>
      <w:r w:rsidR="00360914" w:rsidRPr="00360914">
        <w:t xml:space="preserve"> part of their rights in a rather dubious way, for example, satellite rights.  </w:t>
      </w:r>
      <w:r w:rsidR="00447D8A">
        <w:t>Mr. James in turn, stated that in the context of the Caribbean countries, o</w:t>
      </w:r>
      <w:r w:rsidR="00447D8A" w:rsidRPr="00447D8A">
        <w:t xml:space="preserve">nce </w:t>
      </w:r>
      <w:r w:rsidR="004F327F">
        <w:t xml:space="preserve">the </w:t>
      </w:r>
      <w:r w:rsidR="00447D8A" w:rsidRPr="00447D8A">
        <w:t>TRIPS</w:t>
      </w:r>
      <w:r w:rsidR="004F327F">
        <w:t xml:space="preserve"> Agreement</w:t>
      </w:r>
      <w:r w:rsidR="00447D8A" w:rsidRPr="00447D8A">
        <w:t xml:space="preserve"> came into force and the whole effort to collect royalties across the world </w:t>
      </w:r>
      <w:proofErr w:type="gramStart"/>
      <w:r w:rsidR="00447D8A" w:rsidRPr="00447D8A">
        <w:t>was harmonized</w:t>
      </w:r>
      <w:proofErr w:type="gramEnd"/>
      <w:r w:rsidR="00447D8A" w:rsidRPr="00447D8A">
        <w:t xml:space="preserve">, </w:t>
      </w:r>
      <w:r w:rsidR="00447D8A">
        <w:t xml:space="preserve">there was </w:t>
      </w:r>
      <w:r w:rsidR="00447D8A" w:rsidRPr="00447D8A">
        <w:t>a massive net outflow of royalties to the North Atlantic, to the big societies, and very small inflows comi</w:t>
      </w:r>
      <w:r w:rsidR="00447D8A">
        <w:t>ng into the Caribbean.  There was</w:t>
      </w:r>
      <w:r w:rsidR="00447D8A" w:rsidRPr="00447D8A">
        <w:t xml:space="preserve"> a massive deficit.  </w:t>
      </w:r>
      <w:r w:rsidR="00447D8A">
        <w:t xml:space="preserve">To </w:t>
      </w:r>
      <w:r w:rsidR="00447D8A" w:rsidRPr="00447D8A">
        <w:t>fix that problem</w:t>
      </w:r>
      <w:r w:rsidR="00447D8A">
        <w:t>, there was a need to</w:t>
      </w:r>
      <w:r w:rsidR="00447D8A" w:rsidRPr="00447D8A">
        <w:t xml:space="preserve"> develop the same domestic capital capacity that </w:t>
      </w:r>
      <w:r w:rsidR="00447D8A">
        <w:t>he had identified in his presentation,</w:t>
      </w:r>
      <w:r w:rsidR="00447D8A" w:rsidRPr="00447D8A">
        <w:t xml:space="preserve"> and that </w:t>
      </w:r>
      <w:proofErr w:type="gramStart"/>
      <w:r w:rsidR="00447D8A" w:rsidRPr="00447D8A">
        <w:t>could be done</w:t>
      </w:r>
      <w:proofErr w:type="gramEnd"/>
      <w:r w:rsidR="00447D8A" w:rsidRPr="00447D8A">
        <w:t xml:space="preserve"> with a lot of collaboration and coordination from the rest of the world</w:t>
      </w:r>
      <w:r w:rsidR="00447D8A">
        <w:t>.  Such a collaboration</w:t>
      </w:r>
      <w:r w:rsidR="00447D8A" w:rsidRPr="00447D8A">
        <w:t xml:space="preserve"> would deliver capacity to innovate </w:t>
      </w:r>
      <w:r w:rsidR="004F327F">
        <w:t>i</w:t>
      </w:r>
      <w:r w:rsidR="00447D8A" w:rsidRPr="00447D8A">
        <w:t xml:space="preserve">n domestic terms rather than on international terms. </w:t>
      </w:r>
      <w:r>
        <w:t xml:space="preserve"> </w:t>
      </w:r>
      <w:r w:rsidR="004F327F">
        <w:t xml:space="preserve">Ms. Towse added that </w:t>
      </w:r>
      <w:r w:rsidR="00447D8A" w:rsidRPr="00447D8A">
        <w:t xml:space="preserve">very few European countries in very few areas </w:t>
      </w:r>
      <w:r w:rsidR="00447D8A">
        <w:t>were</w:t>
      </w:r>
      <w:r w:rsidR="00447D8A" w:rsidRPr="00447D8A">
        <w:t xml:space="preserve"> net exporters.  Sweden and the U</w:t>
      </w:r>
      <w:r w:rsidR="00447D8A">
        <w:t xml:space="preserve">nited </w:t>
      </w:r>
      <w:r w:rsidR="00447D8A" w:rsidRPr="00447D8A">
        <w:t>K</w:t>
      </w:r>
      <w:r w:rsidR="00447D8A">
        <w:t>ingdom were</w:t>
      </w:r>
      <w:r w:rsidR="00447D8A" w:rsidRPr="00447D8A">
        <w:t xml:space="preserve"> the only net exporters of music, for example. </w:t>
      </w:r>
      <w:r w:rsidR="00447D8A">
        <w:t xml:space="preserve"> I</w:t>
      </w:r>
      <w:r w:rsidR="00447D8A" w:rsidRPr="00447D8A">
        <w:t xml:space="preserve">n practically every other area, </w:t>
      </w:r>
      <w:r w:rsidR="00447D8A">
        <w:t>everything went mainly to the United States, which was a big economy.</w:t>
      </w:r>
      <w:r w:rsidR="00447D8A" w:rsidRPr="00447D8A">
        <w:t xml:space="preserve">  </w:t>
      </w:r>
      <w:r w:rsidR="004F327F">
        <w:t xml:space="preserve">The </w:t>
      </w:r>
      <w:r w:rsidR="001260B0">
        <w:t>speakers</w:t>
      </w:r>
      <w:r w:rsidR="004F327F">
        <w:t xml:space="preserve"> </w:t>
      </w:r>
      <w:r w:rsidR="00AC47BB">
        <w:t xml:space="preserve">mentioned </w:t>
      </w:r>
      <w:r w:rsidR="004F327F">
        <w:t xml:space="preserve">in conclusion, </w:t>
      </w:r>
      <w:r w:rsidR="00AC47BB">
        <w:t>that subsidies to cultural outputs w</w:t>
      </w:r>
      <w:r w:rsidR="004F327F">
        <w:t>ere</w:t>
      </w:r>
      <w:r w:rsidR="00AC47BB">
        <w:t xml:space="preserve"> important, and t</w:t>
      </w:r>
      <w:r w:rsidR="004F327F">
        <w:t>here was a need to resolve the</w:t>
      </w:r>
      <w:r w:rsidR="00AC47BB">
        <w:t xml:space="preserve"> lack of credibility in the copyright system</w:t>
      </w:r>
      <w:r w:rsidR="004F327F">
        <w:t xml:space="preserve"> that was there today</w:t>
      </w:r>
      <w:r w:rsidR="00AC47BB">
        <w:t xml:space="preserve">.  They also mentioned that capacity building of artists and creators was important.  </w:t>
      </w:r>
      <w:r w:rsidR="00AC47BB" w:rsidRPr="00AC47BB">
        <w:t xml:space="preserve"> </w:t>
      </w:r>
    </w:p>
    <w:p w:rsidR="00B81836" w:rsidRPr="006F1BAE" w:rsidRDefault="00F37297" w:rsidP="00B81836">
      <w:pPr>
        <w:rPr>
          <w:sz w:val="24"/>
          <w:szCs w:val="24"/>
        </w:rPr>
      </w:pPr>
      <w:r w:rsidRPr="006F1BAE">
        <w:rPr>
          <w:sz w:val="24"/>
          <w:szCs w:val="24"/>
        </w:rPr>
        <w:lastRenderedPageBreak/>
        <w:t>Session 3</w:t>
      </w:r>
      <w:r w:rsidR="00B81836" w:rsidRPr="006F1BAE">
        <w:rPr>
          <w:sz w:val="24"/>
          <w:szCs w:val="24"/>
        </w:rPr>
        <w:t xml:space="preserve"> – How the IP system benefits global issues</w:t>
      </w:r>
    </w:p>
    <w:p w:rsidR="007E07A7" w:rsidRPr="00E364B1" w:rsidRDefault="007E07A7" w:rsidP="00B81836">
      <w:pPr>
        <w:rPr>
          <w:color w:val="548DD4" w:themeColor="text2" w:themeTint="99"/>
          <w:sz w:val="24"/>
          <w:szCs w:val="24"/>
        </w:rPr>
      </w:pPr>
    </w:p>
    <w:p w:rsidR="00550881" w:rsidRDefault="00B6469D" w:rsidP="00367EBB">
      <w:r>
        <w:fldChar w:fldCharType="begin"/>
      </w:r>
      <w:r>
        <w:instrText xml:space="preserve"> AUTONUM  </w:instrText>
      </w:r>
      <w:r>
        <w:fldChar w:fldCharType="end"/>
      </w:r>
      <w:r>
        <w:tab/>
      </w:r>
      <w:r w:rsidR="00B25875">
        <w:t xml:space="preserve">The third </w:t>
      </w:r>
      <w:r w:rsidR="001260B0">
        <w:t>session</w:t>
      </w:r>
      <w:r w:rsidR="00B25875">
        <w:t xml:space="preserve"> was moderated by Mr. </w:t>
      </w:r>
      <w:r w:rsidR="00B25875" w:rsidRPr="00B25875">
        <w:t xml:space="preserve">Minelik Alemu Getahun, Assistant Director General, Global Issues Sector, </w:t>
      </w:r>
      <w:proofErr w:type="gramStart"/>
      <w:r w:rsidR="00B25875" w:rsidRPr="00B25875">
        <w:t>WIPO</w:t>
      </w:r>
      <w:proofErr w:type="gramEnd"/>
      <w:r w:rsidR="00BD5835">
        <w:t xml:space="preserve">.  </w:t>
      </w:r>
      <w:proofErr w:type="gramStart"/>
      <w:r w:rsidR="00BD5835">
        <w:t xml:space="preserve">The </w:t>
      </w:r>
      <w:r w:rsidR="001260B0">
        <w:t>speaker</w:t>
      </w:r>
      <w:r w:rsidR="00BD5835">
        <w:t>s were</w:t>
      </w:r>
      <w:r w:rsidR="00BD5835" w:rsidRPr="00BD5835">
        <w:t xml:space="preserve"> Mr. Peter K. Yu, Professor of Law, Professor of Communication, Director, Center for Law and Intellectual Property, Texas A&amp;M University School of Law, Fort Wor</w:t>
      </w:r>
      <w:r w:rsidR="00BD5835">
        <w:t xml:space="preserve">th, United States of America, Ms. Caroline Ncube, Professor, University of Cape Town, South Africa, Mr. Xavier Seuba, Associate Professor of Law of the University of Strasbourg, and Academic Coordinator and Scientific Responsible of the Centre for International Intellectual Property Studies (CEIPI), Strasbourg, France, and Ms. Suerie Moon, Director of Research, Global Health Centre Graduate Institute of International </w:t>
      </w:r>
      <w:r w:rsidR="004F327F">
        <w:t>and Development Studies, Geneva.</w:t>
      </w:r>
      <w:proofErr w:type="gramEnd"/>
      <w:r w:rsidR="004F327F">
        <w:t xml:space="preserve">  This </w:t>
      </w:r>
      <w:r w:rsidR="001260B0">
        <w:t>session</w:t>
      </w:r>
      <w:r w:rsidR="004F327F">
        <w:t xml:space="preserve"> addressed practical ways in which IP could benefit development</w:t>
      </w:r>
      <w:r w:rsidR="00515F24">
        <w:t>, and in particular</w:t>
      </w:r>
      <w:r w:rsidR="004F327F">
        <w:t xml:space="preserve"> global issues.  </w:t>
      </w:r>
      <w:r w:rsidR="00BD5835">
        <w:t xml:space="preserve">   </w:t>
      </w:r>
    </w:p>
    <w:p w:rsidR="00360914" w:rsidRDefault="00360914" w:rsidP="00367EBB"/>
    <w:p w:rsidR="00164E8E" w:rsidRDefault="00B6469D" w:rsidP="00164E8E">
      <w:r>
        <w:fldChar w:fldCharType="begin"/>
      </w:r>
      <w:r>
        <w:instrText xml:space="preserve"> AUTONUM  </w:instrText>
      </w:r>
      <w:r>
        <w:fldChar w:fldCharType="end"/>
      </w:r>
      <w:r>
        <w:tab/>
      </w:r>
      <w:r w:rsidR="00BD5835">
        <w:t xml:space="preserve">Mr. Yu made a presentation on </w:t>
      </w:r>
      <w:r w:rsidR="00BD5835" w:rsidRPr="00BD5835">
        <w:t xml:space="preserve">international </w:t>
      </w:r>
      <w:r w:rsidR="004F327F">
        <w:t>IP</w:t>
      </w:r>
      <w:r w:rsidR="00BD5835" w:rsidRPr="00BD5835">
        <w:t xml:space="preserve"> negotiations with UN Sustainable Development Goals</w:t>
      </w:r>
      <w:r w:rsidR="00BD5835">
        <w:t xml:space="preserve"> (SDGs)</w:t>
      </w:r>
      <w:r w:rsidR="00BD5835" w:rsidRPr="00BD5835">
        <w:t>.</w:t>
      </w:r>
      <w:r w:rsidR="00260C90">
        <w:t xml:space="preserve">  He mentioned that IP was po</w:t>
      </w:r>
      <w:r w:rsidR="004F327F">
        <w:t xml:space="preserve">sitive for </w:t>
      </w:r>
      <w:proofErr w:type="gramStart"/>
      <w:r w:rsidR="00260C90">
        <w:t>development</w:t>
      </w:r>
      <w:proofErr w:type="gramEnd"/>
      <w:r w:rsidR="00260C90">
        <w:t xml:space="preserve"> as it was needed to attract investments.  However</w:t>
      </w:r>
      <w:r w:rsidR="004F327F">
        <w:t>,</w:t>
      </w:r>
      <w:r w:rsidR="00260C90">
        <w:t xml:space="preserve"> whether stronger protection of IPRs </w:t>
      </w:r>
      <w:proofErr w:type="gramStart"/>
      <w:r w:rsidR="00260C90">
        <w:t>was needed</w:t>
      </w:r>
      <w:proofErr w:type="gramEnd"/>
      <w:r w:rsidR="00260C90">
        <w:t xml:space="preserve"> to attract more foreign investments depended on </w:t>
      </w:r>
      <w:r w:rsidR="004F327F">
        <w:t>two</w:t>
      </w:r>
      <w:r w:rsidR="00260C90">
        <w:t xml:space="preserve"> factors</w:t>
      </w:r>
      <w:r w:rsidR="004F327F">
        <w:t>, namely</w:t>
      </w:r>
      <w:r w:rsidR="00260C90">
        <w:t>: (</w:t>
      </w:r>
      <w:proofErr w:type="spellStart"/>
      <w:r w:rsidR="00260C90">
        <w:t>i</w:t>
      </w:r>
      <w:proofErr w:type="spellEnd"/>
      <w:r w:rsidR="00260C90">
        <w:t xml:space="preserve">) to have imitative capacity; and (ii) to have a sufficiently large market.  Without those precondition it was difficult </w:t>
      </w:r>
      <w:proofErr w:type="gramStart"/>
      <w:r w:rsidR="00260C90">
        <w:t>to just say</w:t>
      </w:r>
      <w:proofErr w:type="gramEnd"/>
      <w:r w:rsidR="00260C90">
        <w:t xml:space="preserve"> that IP was good or bad for development as it depend</w:t>
      </w:r>
      <w:r w:rsidR="0010141F">
        <w:t>ed</w:t>
      </w:r>
      <w:r w:rsidR="00260C90">
        <w:t xml:space="preserve"> on the local context</w:t>
      </w:r>
      <w:r w:rsidR="004F327F">
        <w:t xml:space="preserve"> of a country</w:t>
      </w:r>
      <w:r w:rsidR="00260C90">
        <w:t xml:space="preserve">.  Therefore, it was important to understand how we could customize </w:t>
      </w:r>
      <w:r w:rsidR="004F327F">
        <w:t>t</w:t>
      </w:r>
      <w:r w:rsidR="00260C90">
        <w:t>he IP system based on local conditions.  His presentation</w:t>
      </w:r>
      <w:r w:rsidR="006025A7">
        <w:t xml:space="preserve"> further</w:t>
      </w:r>
      <w:r w:rsidR="00260C90">
        <w:t xml:space="preserve"> aimed at </w:t>
      </w:r>
      <w:r w:rsidR="00260C90" w:rsidRPr="00260C90">
        <w:t>tyi</w:t>
      </w:r>
      <w:r w:rsidR="00260C90">
        <w:t>ng</w:t>
      </w:r>
      <w:r w:rsidR="00260C90" w:rsidRPr="00260C90">
        <w:t xml:space="preserve"> together the discussion of how to develop the </w:t>
      </w:r>
      <w:r w:rsidR="00260C90">
        <w:t>IP</w:t>
      </w:r>
      <w:r w:rsidR="00260C90" w:rsidRPr="00260C90">
        <w:t xml:space="preserve"> System on negotiating the I</w:t>
      </w:r>
      <w:r w:rsidR="00260C90">
        <w:t>P</w:t>
      </w:r>
      <w:r w:rsidR="00260C90" w:rsidRPr="00260C90">
        <w:t xml:space="preserve"> agreements in light of the 17 </w:t>
      </w:r>
      <w:r w:rsidR="00260C90">
        <w:t>SDGs</w:t>
      </w:r>
      <w:r w:rsidR="00260C90" w:rsidRPr="00260C90">
        <w:t>.</w:t>
      </w:r>
      <w:r w:rsidR="00CC03E3">
        <w:t xml:space="preserve">  He further mentioned that there were different ways in which IP negotiations </w:t>
      </w:r>
      <w:proofErr w:type="gramStart"/>
      <w:r w:rsidR="00CC03E3">
        <w:t>could be realigned</w:t>
      </w:r>
      <w:proofErr w:type="gramEnd"/>
      <w:r w:rsidR="00CC03E3">
        <w:t xml:space="preserve"> or design the IP System based on the SDGs.  Those strategies were as follows: </w:t>
      </w:r>
    </w:p>
    <w:p w:rsidR="00164E8E" w:rsidRDefault="00164E8E" w:rsidP="00164E8E"/>
    <w:p w:rsidR="00164E8E" w:rsidRPr="00164E8E" w:rsidRDefault="000C6E10" w:rsidP="00AF7B75">
      <w:pPr>
        <w:pStyle w:val="ListParagraph"/>
        <w:numPr>
          <w:ilvl w:val="0"/>
          <w:numId w:val="15"/>
        </w:numPr>
      </w:pPr>
      <w:proofErr w:type="gramStart"/>
      <w:r>
        <w:t>to</w:t>
      </w:r>
      <w:proofErr w:type="gramEnd"/>
      <w:r>
        <w:t xml:space="preserve"> </w:t>
      </w:r>
      <w:r w:rsidR="00164E8E" w:rsidRPr="00164E8E">
        <w:t>en</w:t>
      </w:r>
      <w:r>
        <w:t>hance the flexibilities</w:t>
      </w:r>
      <w:r w:rsidR="00164E8E" w:rsidRPr="00164E8E">
        <w:t xml:space="preserve"> within the </w:t>
      </w:r>
      <w:r>
        <w:t>IP</w:t>
      </w:r>
      <w:r w:rsidR="00164E8E" w:rsidRPr="00164E8E">
        <w:t xml:space="preserve"> System,</w:t>
      </w:r>
      <w:r>
        <w:t xml:space="preserve"> whether those</w:t>
      </w:r>
      <w:r w:rsidR="00164E8E" w:rsidRPr="00164E8E">
        <w:t xml:space="preserve"> </w:t>
      </w:r>
      <w:r w:rsidR="006025A7">
        <w:t xml:space="preserve">were </w:t>
      </w:r>
      <w:r w:rsidR="00164E8E" w:rsidRPr="00164E8E">
        <w:t xml:space="preserve">based on the TRIPS standards or on the TRIPS plus </w:t>
      </w:r>
      <w:r>
        <w:t>IP</w:t>
      </w:r>
      <w:r w:rsidR="00164E8E" w:rsidRPr="00164E8E">
        <w:t xml:space="preserve"> Agreements.  </w:t>
      </w:r>
    </w:p>
    <w:p w:rsidR="00164E8E" w:rsidRPr="00164E8E" w:rsidRDefault="00164E8E" w:rsidP="00AF7B75">
      <w:pPr>
        <w:pStyle w:val="ListParagraph"/>
        <w:numPr>
          <w:ilvl w:val="0"/>
          <w:numId w:val="15"/>
        </w:numPr>
      </w:pPr>
      <w:proofErr w:type="gramStart"/>
      <w:r w:rsidRPr="00164E8E">
        <w:t>to</w:t>
      </w:r>
      <w:proofErr w:type="gramEnd"/>
      <w:r w:rsidRPr="00164E8E">
        <w:t xml:space="preserve"> adva</w:t>
      </w:r>
      <w:r w:rsidR="000C6E10">
        <w:t xml:space="preserve">nce pro development proposals </w:t>
      </w:r>
      <w:r w:rsidRPr="00164E8E">
        <w:t>at the international level</w:t>
      </w:r>
      <w:r w:rsidR="000C6E10">
        <w:t>, such as for example the Marrakesh Treaty</w:t>
      </w:r>
      <w:r w:rsidRPr="00164E8E">
        <w:t>.</w:t>
      </w:r>
    </w:p>
    <w:p w:rsidR="00AF7B75" w:rsidRPr="00AF7B75" w:rsidRDefault="006025A7" w:rsidP="00AF7B75">
      <w:pPr>
        <w:pStyle w:val="ListParagraph"/>
        <w:numPr>
          <w:ilvl w:val="0"/>
          <w:numId w:val="15"/>
        </w:numPr>
      </w:pPr>
      <w:proofErr w:type="gramStart"/>
      <w:r>
        <w:t>to</w:t>
      </w:r>
      <w:proofErr w:type="gramEnd"/>
      <w:r>
        <w:t xml:space="preserve"> </w:t>
      </w:r>
      <w:r w:rsidR="000C6E10">
        <w:t xml:space="preserve">ensure </w:t>
      </w:r>
      <w:r w:rsidR="00AF7B75" w:rsidRPr="00AF7B75">
        <w:t>mutual supportiveness with ot</w:t>
      </w:r>
      <w:r w:rsidR="000C6E10">
        <w:t xml:space="preserve">her international agreements. </w:t>
      </w:r>
      <w:r w:rsidR="00AF7B75" w:rsidRPr="00AF7B75">
        <w:t xml:space="preserve"> IP </w:t>
      </w:r>
      <w:r w:rsidR="000C6E10">
        <w:t xml:space="preserve">could not be </w:t>
      </w:r>
      <w:r w:rsidR="00AF7B75" w:rsidRPr="00AF7B75">
        <w:t>in clinical isolation from other international agreements</w:t>
      </w:r>
      <w:r w:rsidR="000C6E10">
        <w:t>, and</w:t>
      </w:r>
      <w:r w:rsidR="00AF7B75" w:rsidRPr="00AF7B75">
        <w:t xml:space="preserve"> it w</w:t>
      </w:r>
      <w:r w:rsidR="000C6E10">
        <w:t>as</w:t>
      </w:r>
      <w:r w:rsidR="00AF7B75" w:rsidRPr="00AF7B75">
        <w:t xml:space="preserve"> quite useful to be able to link together the </w:t>
      </w:r>
      <w:r w:rsidR="000C6E10">
        <w:t>IP</w:t>
      </w:r>
      <w:r w:rsidR="00AF7B75" w:rsidRPr="00AF7B75">
        <w:t xml:space="preserve"> agreements with other agreements.</w:t>
      </w:r>
    </w:p>
    <w:p w:rsidR="00AF7B75" w:rsidRDefault="006025A7" w:rsidP="00AF7B75">
      <w:pPr>
        <w:pStyle w:val="ListParagraph"/>
        <w:numPr>
          <w:ilvl w:val="0"/>
          <w:numId w:val="15"/>
        </w:numPr>
      </w:pPr>
      <w:proofErr w:type="gramStart"/>
      <w:r>
        <w:t>to</w:t>
      </w:r>
      <w:proofErr w:type="gramEnd"/>
      <w:r>
        <w:t xml:space="preserve"> </w:t>
      </w:r>
      <w:r w:rsidR="00AF7B75" w:rsidRPr="00AF7B75">
        <w:t>ensure a transparent process</w:t>
      </w:r>
      <w:r w:rsidR="00292720">
        <w:t xml:space="preserve"> of trade agreements, a</w:t>
      </w:r>
      <w:r>
        <w:t>s</w:t>
      </w:r>
      <w:r w:rsidR="00292720">
        <w:t xml:space="preserve"> t</w:t>
      </w:r>
      <w:r>
        <w:t>ransparency wa</w:t>
      </w:r>
      <w:r w:rsidR="00AF7B75" w:rsidRPr="00AF7B75">
        <w:t>s a very good way to provide inclusive involvement</w:t>
      </w:r>
      <w:r>
        <w:t>.</w:t>
      </w:r>
    </w:p>
    <w:p w:rsidR="00292720" w:rsidRPr="00292720" w:rsidRDefault="00292720" w:rsidP="00292720">
      <w:pPr>
        <w:pStyle w:val="ListParagraph"/>
        <w:numPr>
          <w:ilvl w:val="0"/>
          <w:numId w:val="15"/>
        </w:numPr>
      </w:pPr>
      <w:proofErr w:type="gramStart"/>
      <w:r w:rsidRPr="00292720">
        <w:t>to</w:t>
      </w:r>
      <w:proofErr w:type="gramEnd"/>
      <w:r w:rsidRPr="00292720">
        <w:t xml:space="preserve"> introduce complementary measures.  </w:t>
      </w:r>
      <w:proofErr w:type="gramStart"/>
      <w:r w:rsidRPr="00292720">
        <w:t>A lot of</w:t>
      </w:r>
      <w:proofErr w:type="gramEnd"/>
      <w:r w:rsidRPr="00292720">
        <w:t xml:space="preserve"> times </w:t>
      </w:r>
      <w:r w:rsidR="000C6E10">
        <w:t>the</w:t>
      </w:r>
      <w:r w:rsidRPr="00292720">
        <w:t xml:space="preserve"> focus</w:t>
      </w:r>
      <w:r w:rsidR="000C6E10">
        <w:t xml:space="preserve"> was</w:t>
      </w:r>
      <w:r w:rsidRPr="00292720">
        <w:t xml:space="preserve"> on the current </w:t>
      </w:r>
      <w:r w:rsidR="000C6E10">
        <w:t>IP</w:t>
      </w:r>
      <w:r w:rsidRPr="00292720">
        <w:t xml:space="preserve"> standards bu</w:t>
      </w:r>
      <w:r w:rsidR="000C6E10">
        <w:t>t it was</w:t>
      </w:r>
      <w:r w:rsidRPr="00292720">
        <w:t xml:space="preserve"> also quite important to think about other things that </w:t>
      </w:r>
      <w:r w:rsidR="000C6E10">
        <w:t xml:space="preserve">were IP related </w:t>
      </w:r>
      <w:r w:rsidR="006025A7">
        <w:t>which</w:t>
      </w:r>
      <w:r w:rsidRPr="00292720">
        <w:t xml:space="preserve"> </w:t>
      </w:r>
      <w:r w:rsidR="000C6E10">
        <w:t>were</w:t>
      </w:r>
      <w:r w:rsidRPr="00292720">
        <w:t xml:space="preserve"> not necessarily within the current standard.  </w:t>
      </w:r>
    </w:p>
    <w:p w:rsidR="00B6469D" w:rsidRDefault="000C6E10" w:rsidP="00B6469D">
      <w:pPr>
        <w:pStyle w:val="ListParagraph"/>
        <w:numPr>
          <w:ilvl w:val="0"/>
          <w:numId w:val="15"/>
        </w:numPr>
      </w:pPr>
      <w:proofErr w:type="gramStart"/>
      <w:r w:rsidRPr="000C6E10">
        <w:t>to</w:t>
      </w:r>
      <w:proofErr w:type="gramEnd"/>
      <w:r w:rsidRPr="000C6E10">
        <w:t xml:space="preserve"> allow countries to undertake selective adaptation.  </w:t>
      </w:r>
    </w:p>
    <w:p w:rsidR="00B6469D" w:rsidRDefault="00B6469D" w:rsidP="00B6469D">
      <w:pPr>
        <w:ind w:left="360"/>
      </w:pPr>
    </w:p>
    <w:p w:rsidR="00292720" w:rsidRPr="00BD5835" w:rsidRDefault="000C6E10" w:rsidP="00B6469D">
      <w:pPr>
        <w:ind w:left="360"/>
      </w:pPr>
      <w:r>
        <w:t>(The</w:t>
      </w:r>
      <w:r w:rsidR="0014001A">
        <w:t xml:space="preserve"> </w:t>
      </w:r>
      <w:r>
        <w:t xml:space="preserve">presentation by Mr. Yu is available </w:t>
      </w:r>
      <w:proofErr w:type="gramStart"/>
      <w:r>
        <w:t>at:</w:t>
      </w:r>
      <w:proofErr w:type="gramEnd"/>
      <w:r>
        <w:t xml:space="preserve"> </w:t>
      </w:r>
      <w:hyperlink r:id="rId16" w:history="1">
        <w:r>
          <w:rPr>
            <w:rStyle w:val="Hyperlink"/>
          </w:rPr>
          <w:t>https://www.wipo.int/meetings/en/doc_details.jsp?doc_id=443916</w:t>
        </w:r>
      </w:hyperlink>
      <w:r>
        <w:t>)</w:t>
      </w:r>
    </w:p>
    <w:p w:rsidR="00360914" w:rsidRDefault="00360914" w:rsidP="00367EBB"/>
    <w:p w:rsidR="00907E17" w:rsidRPr="0014001A" w:rsidRDefault="00B6469D" w:rsidP="00907E17">
      <w:pPr>
        <w:rPr>
          <w:rFonts w:ascii="Times New Roman" w:hAnsi="Times New Roman" w:cs="Times New Roman"/>
          <w:sz w:val="24"/>
        </w:rPr>
      </w:pPr>
      <w:r>
        <w:fldChar w:fldCharType="begin"/>
      </w:r>
      <w:r>
        <w:instrText xml:space="preserve"> AUTONUM  </w:instrText>
      </w:r>
      <w:r>
        <w:fldChar w:fldCharType="end"/>
      </w:r>
      <w:r>
        <w:tab/>
      </w:r>
      <w:r w:rsidR="00120B2E">
        <w:t>Ms</w:t>
      </w:r>
      <w:r w:rsidR="000C6E10">
        <w:t>.</w:t>
      </w:r>
      <w:r w:rsidR="00120B2E">
        <w:t xml:space="preserve"> Ncube</w:t>
      </w:r>
      <w:r w:rsidR="000C6E10">
        <w:t xml:space="preserve"> </w:t>
      </w:r>
      <w:r w:rsidR="00B81836">
        <w:t xml:space="preserve">made a presentation on the topic of IP </w:t>
      </w:r>
      <w:r w:rsidR="00E26967">
        <w:t>in</w:t>
      </w:r>
      <w:r w:rsidR="00B81836">
        <w:t xml:space="preserve"> the context of trade and regional initiatives.  </w:t>
      </w:r>
      <w:r w:rsidR="00BB1B06">
        <w:t>She brought as an</w:t>
      </w:r>
      <w:r w:rsidR="00B81836" w:rsidRPr="00B81836">
        <w:t xml:space="preserve"> example Africa</w:t>
      </w:r>
      <w:r w:rsidR="00BB1B06">
        <w:t xml:space="preserve">, which had </w:t>
      </w:r>
      <w:r w:rsidR="00BB1B06" w:rsidRPr="00BB1B06">
        <w:t>more than fifty countries at various levels of socio</w:t>
      </w:r>
      <w:r w:rsidR="002D5D83">
        <w:t>-</w:t>
      </w:r>
      <w:r w:rsidR="00BB1B06" w:rsidRPr="00BB1B06">
        <w:t>economic development.  Thirty-three</w:t>
      </w:r>
      <w:r w:rsidR="00BB1B06">
        <w:t xml:space="preserve"> of those countries were least developed countries, and </w:t>
      </w:r>
      <w:r w:rsidR="00BB1B06" w:rsidRPr="00BB1B06">
        <w:t>even though they attempt</w:t>
      </w:r>
      <w:r w:rsidR="00BB1B06">
        <w:t>ed</w:t>
      </w:r>
      <w:r w:rsidR="00BB1B06" w:rsidRPr="00BB1B06">
        <w:t xml:space="preserve"> to address global issues at a regional level,</w:t>
      </w:r>
      <w:r w:rsidR="00BB1B06">
        <w:t xml:space="preserve"> it was important to align the fact that there were national and local variances that </w:t>
      </w:r>
      <w:r w:rsidR="00BB1B06" w:rsidRPr="00BB1B06">
        <w:t>should</w:t>
      </w:r>
      <w:r w:rsidR="00BB1B06">
        <w:t xml:space="preserve"> be borne </w:t>
      </w:r>
      <w:r w:rsidR="004D3A28">
        <w:t xml:space="preserve">in mind, and any regional initiative should be customizable to the local context at all stages.  She further referred to the </w:t>
      </w:r>
      <w:r w:rsidR="004F1701" w:rsidRPr="004F1701">
        <w:t>African Continental Free Trade Agreement</w:t>
      </w:r>
      <w:r w:rsidR="004F1701">
        <w:t xml:space="preserve">, set to come into force on May 30, 2019 for the 22 countries who ratified it.  The second phase of the negotiations </w:t>
      </w:r>
      <w:r w:rsidR="004F1701" w:rsidRPr="004F1701">
        <w:t xml:space="preserve">of this agreement </w:t>
      </w:r>
      <w:r w:rsidR="004F1701">
        <w:t>would</w:t>
      </w:r>
      <w:r w:rsidR="004F1701" w:rsidRPr="004F1701">
        <w:t xml:space="preserve"> turn to </w:t>
      </w:r>
      <w:r w:rsidR="004F1701">
        <w:t>IP</w:t>
      </w:r>
      <w:r w:rsidR="002D5D83">
        <w:t>.  S</w:t>
      </w:r>
      <w:r w:rsidR="004F1701">
        <w:t xml:space="preserve">he pointed out that </w:t>
      </w:r>
      <w:r w:rsidR="004F1701" w:rsidRPr="004F1701">
        <w:t>in t</w:t>
      </w:r>
      <w:r w:rsidR="004F1701">
        <w:t xml:space="preserve">he African </w:t>
      </w:r>
      <w:proofErr w:type="gramStart"/>
      <w:r w:rsidR="004F1701">
        <w:t>continent,</w:t>
      </w:r>
      <w:proofErr w:type="gramEnd"/>
      <w:r w:rsidR="004F1701">
        <w:t xml:space="preserve"> there were </w:t>
      </w:r>
      <w:r w:rsidR="004F1701" w:rsidRPr="004F1701">
        <w:t xml:space="preserve">moves to talk about </w:t>
      </w:r>
      <w:r w:rsidR="004F1701">
        <w:t>IP</w:t>
      </w:r>
      <w:r w:rsidR="002D5D83">
        <w:t xml:space="preserve"> i</w:t>
      </w:r>
      <w:r w:rsidR="004F1701" w:rsidRPr="004F1701">
        <w:t>n a regional trade platform.</w:t>
      </w:r>
      <w:r w:rsidR="004F1701">
        <w:t xml:space="preserve">  </w:t>
      </w:r>
      <w:r w:rsidR="00D81119" w:rsidRPr="00D81119">
        <w:rPr>
          <w:lang w:val="en"/>
        </w:rPr>
        <w:t>The IP provisions in trade agreements h</w:t>
      </w:r>
      <w:r w:rsidR="00D81119">
        <w:rPr>
          <w:lang w:val="en"/>
        </w:rPr>
        <w:t>ad</w:t>
      </w:r>
      <w:r w:rsidR="00D81119" w:rsidRPr="00D81119">
        <w:rPr>
          <w:lang w:val="en"/>
        </w:rPr>
        <w:t xml:space="preserve"> an impact on how innovation c</w:t>
      </w:r>
      <w:r w:rsidR="00D81119">
        <w:rPr>
          <w:lang w:val="en"/>
        </w:rPr>
        <w:t>ould</w:t>
      </w:r>
      <w:r w:rsidR="00D81119" w:rsidRPr="00D81119">
        <w:rPr>
          <w:lang w:val="en"/>
        </w:rPr>
        <w:t xml:space="preserve"> be harnessed to address global issues because they </w:t>
      </w:r>
      <w:r w:rsidR="00D81119">
        <w:rPr>
          <w:lang w:val="en"/>
        </w:rPr>
        <w:lastRenderedPageBreak/>
        <w:t>were</w:t>
      </w:r>
      <w:r w:rsidR="00D81119" w:rsidRPr="00D81119">
        <w:rPr>
          <w:lang w:val="en"/>
        </w:rPr>
        <w:t xml:space="preserve"> an important policy instrument in promoting innovation, technology transfer, research and development (R&amp;D) and more broadly, economic growth. </w:t>
      </w:r>
      <w:r w:rsidR="00D81119">
        <w:rPr>
          <w:lang w:val="en"/>
        </w:rPr>
        <w:t xml:space="preserve"> Having said that, it was</w:t>
      </w:r>
      <w:r w:rsidR="00D81119" w:rsidRPr="00D81119">
        <w:rPr>
          <w:lang w:val="en"/>
        </w:rPr>
        <w:t xml:space="preserve"> important to acknowledge that IP </w:t>
      </w:r>
      <w:r w:rsidR="00D81119">
        <w:rPr>
          <w:lang w:val="en"/>
        </w:rPr>
        <w:t>wa</w:t>
      </w:r>
      <w:r w:rsidR="00D81119" w:rsidRPr="00D81119">
        <w:rPr>
          <w:lang w:val="en"/>
        </w:rPr>
        <w:t xml:space="preserve">s not the sole </w:t>
      </w:r>
      <w:r w:rsidR="00D81119">
        <w:rPr>
          <w:lang w:val="en"/>
        </w:rPr>
        <w:t xml:space="preserve">determining factor and </w:t>
      </w:r>
      <w:proofErr w:type="gramStart"/>
      <w:r w:rsidR="00D81119">
        <w:rPr>
          <w:lang w:val="en"/>
        </w:rPr>
        <w:t>there were</w:t>
      </w:r>
      <w:r w:rsidR="00D81119" w:rsidRPr="00D81119">
        <w:rPr>
          <w:lang w:val="en"/>
        </w:rPr>
        <w:t xml:space="preserve"> several other factors th</w:t>
      </w:r>
      <w:r w:rsidR="00D81119">
        <w:rPr>
          <w:lang w:val="en"/>
        </w:rPr>
        <w:t>at affect</w:t>
      </w:r>
      <w:r w:rsidR="00E26967">
        <w:rPr>
          <w:lang w:val="en"/>
        </w:rPr>
        <w:t xml:space="preserve">ed </w:t>
      </w:r>
      <w:r w:rsidR="00D81119">
        <w:rPr>
          <w:lang w:val="en"/>
        </w:rPr>
        <w:t>a country</w:t>
      </w:r>
      <w:r w:rsidR="00E26967">
        <w:rPr>
          <w:lang w:val="en"/>
        </w:rPr>
        <w:t>’s</w:t>
      </w:r>
      <w:r w:rsidR="00D81119">
        <w:rPr>
          <w:lang w:val="en"/>
        </w:rPr>
        <w:t xml:space="preserve"> </w:t>
      </w:r>
      <w:r w:rsidR="00D81119" w:rsidRPr="00D81119">
        <w:rPr>
          <w:lang w:val="en"/>
        </w:rPr>
        <w:t>achieve</w:t>
      </w:r>
      <w:r w:rsidR="00E26967">
        <w:rPr>
          <w:lang w:val="en"/>
        </w:rPr>
        <w:t>ment of its</w:t>
      </w:r>
      <w:r w:rsidR="00D81119" w:rsidRPr="00D81119">
        <w:rPr>
          <w:lang w:val="en"/>
        </w:rPr>
        <w:t xml:space="preserve"> socio-economic developmental goals</w:t>
      </w:r>
      <w:proofErr w:type="gramEnd"/>
      <w:r w:rsidR="00D81119" w:rsidRPr="00D81119">
        <w:rPr>
          <w:lang w:val="en"/>
        </w:rPr>
        <w:t xml:space="preserve">. </w:t>
      </w:r>
      <w:r w:rsidR="00D81119">
        <w:rPr>
          <w:lang w:val="en"/>
        </w:rPr>
        <w:t xml:space="preserve"> </w:t>
      </w:r>
      <w:r w:rsidR="00D81119" w:rsidRPr="00D81119">
        <w:rPr>
          <w:lang w:val="en"/>
        </w:rPr>
        <w:t>Examples of such other factors include</w:t>
      </w:r>
      <w:r w:rsidR="00D81119">
        <w:rPr>
          <w:lang w:val="en"/>
        </w:rPr>
        <w:t>d</w:t>
      </w:r>
      <w:r w:rsidR="00D81119" w:rsidRPr="00D81119">
        <w:rPr>
          <w:lang w:val="en"/>
        </w:rPr>
        <w:t xml:space="preserve"> infrastructure</w:t>
      </w:r>
      <w:r w:rsidR="00E26967">
        <w:rPr>
          <w:lang w:val="en"/>
        </w:rPr>
        <w:t xml:space="preserve">, </w:t>
      </w:r>
      <w:r w:rsidR="00D81119" w:rsidRPr="00D81119">
        <w:rPr>
          <w:lang w:val="en"/>
        </w:rPr>
        <w:t xml:space="preserve">domestic industry, education, </w:t>
      </w:r>
      <w:proofErr w:type="gramStart"/>
      <w:r w:rsidR="00D81119" w:rsidRPr="00D81119">
        <w:rPr>
          <w:lang w:val="en"/>
        </w:rPr>
        <w:t>training</w:t>
      </w:r>
      <w:proofErr w:type="gramEnd"/>
      <w:r w:rsidR="00D81119" w:rsidRPr="00D81119">
        <w:rPr>
          <w:lang w:val="en"/>
        </w:rPr>
        <w:t xml:space="preserve"> and innovation systems. </w:t>
      </w:r>
      <w:r w:rsidR="00D81119">
        <w:rPr>
          <w:lang w:val="en"/>
        </w:rPr>
        <w:t xml:space="preserve"> </w:t>
      </w:r>
      <w:proofErr w:type="gramStart"/>
      <w:r w:rsidR="00D81119">
        <w:rPr>
          <w:lang w:val="en"/>
        </w:rPr>
        <w:t>Although it was</w:t>
      </w:r>
      <w:r w:rsidR="00D81119" w:rsidRPr="00D81119">
        <w:rPr>
          <w:lang w:val="en"/>
        </w:rPr>
        <w:t xml:space="preserve"> one of many other factors that influence</w:t>
      </w:r>
      <w:r w:rsidR="002D5D83">
        <w:rPr>
          <w:lang w:val="en"/>
        </w:rPr>
        <w:t>d</w:t>
      </w:r>
      <w:r w:rsidR="00D81119" w:rsidRPr="00D81119">
        <w:rPr>
          <w:lang w:val="en"/>
        </w:rPr>
        <w:t xml:space="preserve"> and shape</w:t>
      </w:r>
      <w:r w:rsidR="002D5D83">
        <w:rPr>
          <w:lang w:val="en"/>
        </w:rPr>
        <w:t>d</w:t>
      </w:r>
      <w:r w:rsidR="00D81119" w:rsidRPr="00D81119">
        <w:rPr>
          <w:lang w:val="en"/>
        </w:rPr>
        <w:t xml:space="preserve"> </w:t>
      </w:r>
      <w:r w:rsidR="00D81119">
        <w:rPr>
          <w:lang w:val="en"/>
        </w:rPr>
        <w:t>responses to global issues,</w:t>
      </w:r>
      <w:proofErr w:type="gramEnd"/>
      <w:r w:rsidR="00D81119">
        <w:rPr>
          <w:lang w:val="en"/>
        </w:rPr>
        <w:t xml:space="preserve"> IP wa</w:t>
      </w:r>
      <w:r w:rsidR="00D81119" w:rsidRPr="00D81119">
        <w:rPr>
          <w:lang w:val="en"/>
        </w:rPr>
        <w:t xml:space="preserve">s a very significant factor due to its direct impact on innovation. </w:t>
      </w:r>
      <w:r w:rsidR="00D81119">
        <w:rPr>
          <w:lang w:val="en"/>
        </w:rPr>
        <w:t xml:space="preserve"> I</w:t>
      </w:r>
      <w:r w:rsidR="00E26967">
        <w:rPr>
          <w:lang w:val="en"/>
        </w:rPr>
        <w:t>n that regard, it</w:t>
      </w:r>
      <w:r w:rsidR="00D81119">
        <w:rPr>
          <w:lang w:val="en"/>
        </w:rPr>
        <w:t xml:space="preserve"> wa</w:t>
      </w:r>
      <w:r w:rsidR="00D81119" w:rsidRPr="00D81119">
        <w:rPr>
          <w:lang w:val="en"/>
        </w:rPr>
        <w:t xml:space="preserve">s important to bear in </w:t>
      </w:r>
      <w:r w:rsidR="00D81119">
        <w:rPr>
          <w:lang w:val="en"/>
        </w:rPr>
        <w:t>mind that when IP provisions were</w:t>
      </w:r>
      <w:r w:rsidR="00D81119" w:rsidRPr="00D81119">
        <w:rPr>
          <w:lang w:val="en"/>
        </w:rPr>
        <w:t xml:space="preserve"> crafted, they ought to align with human rights obligations, ethical considerations and binding obligations that </w:t>
      </w:r>
      <w:proofErr w:type="gramStart"/>
      <w:r w:rsidR="00D81119" w:rsidRPr="00D81119">
        <w:rPr>
          <w:lang w:val="en"/>
        </w:rPr>
        <w:t>states ha</w:t>
      </w:r>
      <w:r w:rsidR="002D5D83">
        <w:rPr>
          <w:lang w:val="en"/>
        </w:rPr>
        <w:t>d</w:t>
      </w:r>
      <w:r w:rsidR="00D81119" w:rsidRPr="00D81119">
        <w:rPr>
          <w:lang w:val="en"/>
        </w:rPr>
        <w:t xml:space="preserve"> either</w:t>
      </w:r>
      <w:proofErr w:type="gramEnd"/>
      <w:r w:rsidR="00D81119" w:rsidRPr="00D81119">
        <w:rPr>
          <w:lang w:val="en"/>
        </w:rPr>
        <w:t xml:space="preserve"> to other states in terms of international agreements</w:t>
      </w:r>
      <w:r w:rsidR="00100C00">
        <w:rPr>
          <w:lang w:val="en"/>
        </w:rPr>
        <w:t>,</w:t>
      </w:r>
      <w:r w:rsidR="00D81119" w:rsidRPr="00D81119">
        <w:rPr>
          <w:lang w:val="en"/>
        </w:rPr>
        <w:t xml:space="preserve"> or obligations that they owe</w:t>
      </w:r>
      <w:r w:rsidR="002D5D83">
        <w:rPr>
          <w:lang w:val="en"/>
        </w:rPr>
        <w:t>d</w:t>
      </w:r>
      <w:r w:rsidR="00D81119" w:rsidRPr="00D81119">
        <w:rPr>
          <w:lang w:val="en"/>
        </w:rPr>
        <w:t xml:space="preserve"> to their citizen</w:t>
      </w:r>
      <w:r w:rsidR="002D5D83">
        <w:rPr>
          <w:lang w:val="en"/>
        </w:rPr>
        <w:t>s</w:t>
      </w:r>
      <w:r w:rsidR="00D81119" w:rsidRPr="00D81119">
        <w:rPr>
          <w:lang w:val="en"/>
        </w:rPr>
        <w:t xml:space="preserve"> based on their domestic legal frameworks. </w:t>
      </w:r>
      <w:r w:rsidR="00D81119">
        <w:rPr>
          <w:lang w:val="en"/>
        </w:rPr>
        <w:t xml:space="preserve"> </w:t>
      </w:r>
      <w:r w:rsidR="00D81119" w:rsidRPr="00D81119">
        <w:rPr>
          <w:lang w:val="en"/>
        </w:rPr>
        <w:t>Further</w:t>
      </w:r>
      <w:r w:rsidR="002D5D83">
        <w:rPr>
          <w:lang w:val="en"/>
        </w:rPr>
        <w:t>,</w:t>
      </w:r>
      <w:r w:rsidR="00D81119" w:rsidRPr="00D81119">
        <w:rPr>
          <w:lang w:val="en"/>
        </w:rPr>
        <w:t xml:space="preserve"> these provisions must be context sensitive and appropriate for the socio-economic setting and national innovation systems. </w:t>
      </w:r>
      <w:r w:rsidR="00D81119">
        <w:rPr>
          <w:lang w:val="en"/>
        </w:rPr>
        <w:t xml:space="preserve"> </w:t>
      </w:r>
      <w:r w:rsidR="00FA5A58">
        <w:rPr>
          <w:lang w:val="en"/>
        </w:rPr>
        <w:t xml:space="preserve">She </w:t>
      </w:r>
      <w:proofErr w:type="gramStart"/>
      <w:r w:rsidR="00FA5A58">
        <w:rPr>
          <w:lang w:val="en"/>
        </w:rPr>
        <w:t>mentioned,</w:t>
      </w:r>
      <w:proofErr w:type="gramEnd"/>
      <w:r w:rsidR="00FA5A58">
        <w:rPr>
          <w:lang w:val="en"/>
        </w:rPr>
        <w:t xml:space="preserve"> that t</w:t>
      </w:r>
      <w:r w:rsidR="00D81119" w:rsidRPr="00D81119">
        <w:rPr>
          <w:lang w:val="en"/>
        </w:rPr>
        <w:t xml:space="preserve">he </w:t>
      </w:r>
      <w:r w:rsidR="00D81119">
        <w:rPr>
          <w:lang w:val="en"/>
        </w:rPr>
        <w:t>h</w:t>
      </w:r>
      <w:r w:rsidR="00D81119" w:rsidRPr="00D81119">
        <w:rPr>
          <w:lang w:val="en"/>
        </w:rPr>
        <w:t>uman ri</w:t>
      </w:r>
      <w:r w:rsidR="00D81119">
        <w:rPr>
          <w:lang w:val="en"/>
        </w:rPr>
        <w:t>ghts framework’s significance was</w:t>
      </w:r>
      <w:r w:rsidR="00D81119" w:rsidRPr="00D81119">
        <w:rPr>
          <w:lang w:val="en"/>
        </w:rPr>
        <w:t xml:space="preserve"> that it br</w:t>
      </w:r>
      <w:r w:rsidR="00D81119">
        <w:rPr>
          <w:lang w:val="en"/>
        </w:rPr>
        <w:t>ought</w:t>
      </w:r>
      <w:r w:rsidR="00D81119" w:rsidRPr="00D81119">
        <w:rPr>
          <w:lang w:val="en"/>
        </w:rPr>
        <w:t xml:space="preserve"> such</w:t>
      </w:r>
      <w:r w:rsidR="002D5D83">
        <w:rPr>
          <w:lang w:val="en"/>
        </w:rPr>
        <w:t xml:space="preserve"> rights</w:t>
      </w:r>
      <w:r w:rsidR="00D81119" w:rsidRPr="00D81119">
        <w:rPr>
          <w:lang w:val="en"/>
        </w:rPr>
        <w:t xml:space="preserve"> as the right to health to bear on IP frameworks. </w:t>
      </w:r>
      <w:r w:rsidR="00D81119">
        <w:rPr>
          <w:lang w:val="en"/>
        </w:rPr>
        <w:t xml:space="preserve"> </w:t>
      </w:r>
      <w:r w:rsidR="00D81119" w:rsidRPr="00D81119">
        <w:rPr>
          <w:lang w:val="en"/>
        </w:rPr>
        <w:t>S</w:t>
      </w:r>
      <w:r w:rsidR="002D5D83">
        <w:rPr>
          <w:lang w:val="en"/>
        </w:rPr>
        <w:t>he mentioned the following</w:t>
      </w:r>
      <w:r w:rsidR="00D81119">
        <w:rPr>
          <w:lang w:val="en"/>
        </w:rPr>
        <w:t xml:space="preserve"> main ways </w:t>
      </w:r>
      <w:r w:rsidR="002D5D83">
        <w:rPr>
          <w:lang w:val="en"/>
        </w:rPr>
        <w:t xml:space="preserve">though which </w:t>
      </w:r>
      <w:r w:rsidR="00D81119">
        <w:rPr>
          <w:lang w:val="en"/>
        </w:rPr>
        <w:t>IP could</w:t>
      </w:r>
      <w:r w:rsidR="00D81119" w:rsidRPr="00D81119">
        <w:rPr>
          <w:lang w:val="en"/>
        </w:rPr>
        <w:t xml:space="preserve"> benefit innovatio</w:t>
      </w:r>
      <w:r w:rsidR="00D81119">
        <w:rPr>
          <w:lang w:val="en"/>
        </w:rPr>
        <w:t>n to meet global challenges</w:t>
      </w:r>
      <w:r w:rsidR="002D5D83">
        <w:rPr>
          <w:lang w:val="en"/>
        </w:rPr>
        <w:t>, namely</w:t>
      </w:r>
      <w:r w:rsidR="00D81119">
        <w:rPr>
          <w:lang w:val="en"/>
        </w:rPr>
        <w:t>: (</w:t>
      </w:r>
      <w:proofErr w:type="spellStart"/>
      <w:r w:rsidR="00D81119">
        <w:rPr>
          <w:lang w:val="en"/>
        </w:rPr>
        <w:t>i</w:t>
      </w:r>
      <w:proofErr w:type="spellEnd"/>
      <w:r w:rsidR="00D81119">
        <w:rPr>
          <w:lang w:val="en"/>
        </w:rPr>
        <w:t>)</w:t>
      </w:r>
      <w:r w:rsidR="00D81119" w:rsidRPr="00D81119">
        <w:rPr>
          <w:lang w:val="en"/>
        </w:rPr>
        <w:t xml:space="preserve"> through incentivizing and </w:t>
      </w:r>
      <w:r w:rsidR="00D81119">
        <w:rPr>
          <w:lang w:val="en"/>
        </w:rPr>
        <w:t xml:space="preserve">rewarding innovative solution; (ii) supporting further innovation; (iii) </w:t>
      </w:r>
      <w:r w:rsidR="00D81119" w:rsidRPr="00D81119">
        <w:rPr>
          <w:lang w:val="en"/>
        </w:rPr>
        <w:t>facilitating access, dissemination &amp; transfer of technologies.</w:t>
      </w:r>
      <w:r w:rsidR="00D81119">
        <w:rPr>
          <w:lang w:val="en"/>
        </w:rPr>
        <w:t xml:space="preserve">  She further brought some examples selected </w:t>
      </w:r>
      <w:r w:rsidR="00D81119" w:rsidRPr="00D81119">
        <w:rPr>
          <w:lang w:val="en"/>
        </w:rPr>
        <w:t>from the WIPO G</w:t>
      </w:r>
      <w:r w:rsidR="00FA5A58">
        <w:rPr>
          <w:lang w:val="en"/>
        </w:rPr>
        <w:t>reen</w:t>
      </w:r>
      <w:r w:rsidR="00D81119" w:rsidRPr="00D81119">
        <w:rPr>
          <w:lang w:val="en"/>
        </w:rPr>
        <w:t xml:space="preserve"> database.</w:t>
      </w:r>
      <w:r w:rsidR="00907E17" w:rsidRPr="00907E17">
        <w:rPr>
          <w:rFonts w:eastAsia="Arial"/>
          <w:sz w:val="28"/>
          <w:szCs w:val="28"/>
          <w:lang w:val="en"/>
        </w:rPr>
        <w:t xml:space="preserve"> </w:t>
      </w:r>
      <w:r w:rsidR="00907E17">
        <w:rPr>
          <w:rFonts w:eastAsia="Arial"/>
          <w:sz w:val="28"/>
          <w:szCs w:val="28"/>
          <w:lang w:val="en"/>
        </w:rPr>
        <w:t xml:space="preserve"> </w:t>
      </w:r>
      <w:r w:rsidR="00907E17" w:rsidRPr="00907E17">
        <w:rPr>
          <w:lang w:val="en"/>
        </w:rPr>
        <w:t>Technologies that provide</w:t>
      </w:r>
      <w:r w:rsidR="00FA5A58">
        <w:rPr>
          <w:lang w:val="en"/>
        </w:rPr>
        <w:t>d</w:t>
      </w:r>
      <w:r w:rsidR="00907E17" w:rsidRPr="00907E17">
        <w:rPr>
          <w:lang w:val="en"/>
        </w:rPr>
        <w:t xml:space="preserve"> innovative solutions to </w:t>
      </w:r>
      <w:proofErr w:type="gramStart"/>
      <w:r w:rsidR="00907E17" w:rsidRPr="00907E17">
        <w:rPr>
          <w:lang w:val="en"/>
        </w:rPr>
        <w:t>problems,</w:t>
      </w:r>
      <w:proofErr w:type="gramEnd"/>
      <w:r w:rsidR="00907E17" w:rsidRPr="00907E17">
        <w:rPr>
          <w:lang w:val="en"/>
        </w:rPr>
        <w:t xml:space="preserve"> ought to be encouraged and supported. </w:t>
      </w:r>
      <w:r w:rsidR="00820B76">
        <w:rPr>
          <w:lang w:val="en"/>
        </w:rPr>
        <w:t xml:space="preserve"> The coverage of innovation and IP provisions in </w:t>
      </w:r>
      <w:r w:rsidR="00820B76" w:rsidRPr="00907E17">
        <w:rPr>
          <w:lang w:val="en"/>
        </w:rPr>
        <w:t xml:space="preserve">Regional Trade Agreements </w:t>
      </w:r>
      <w:r w:rsidR="00820B76">
        <w:rPr>
          <w:lang w:val="en"/>
        </w:rPr>
        <w:t>(RTAs) was growing, and t</w:t>
      </w:r>
      <w:r w:rsidR="00907E17" w:rsidRPr="00907E17">
        <w:rPr>
          <w:lang w:val="en"/>
        </w:rPr>
        <w:t>herefore</w:t>
      </w:r>
      <w:r w:rsidR="00820B76">
        <w:rPr>
          <w:lang w:val="en"/>
        </w:rPr>
        <w:t>,</w:t>
      </w:r>
      <w:r w:rsidR="00907E17" w:rsidRPr="00907E17">
        <w:rPr>
          <w:lang w:val="en"/>
        </w:rPr>
        <w:t xml:space="preserve"> IP provisions in </w:t>
      </w:r>
      <w:r w:rsidR="00820B76">
        <w:rPr>
          <w:lang w:val="en"/>
        </w:rPr>
        <w:t>RTAs</w:t>
      </w:r>
      <w:r w:rsidR="00907E17" w:rsidRPr="00907E17">
        <w:rPr>
          <w:lang w:val="en"/>
        </w:rPr>
        <w:t xml:space="preserve"> should be </w:t>
      </w:r>
      <w:r w:rsidR="002D5D83">
        <w:rPr>
          <w:lang w:val="en"/>
        </w:rPr>
        <w:t>innovation supportive,</w:t>
      </w:r>
      <w:r w:rsidR="00907E17" w:rsidRPr="00907E17">
        <w:rPr>
          <w:lang w:val="en"/>
        </w:rPr>
        <w:t xml:space="preserve"> pro-development, context appropriate and principles-based. </w:t>
      </w:r>
      <w:r w:rsidR="00820B76">
        <w:rPr>
          <w:lang w:val="en"/>
        </w:rPr>
        <w:t xml:space="preserve"> </w:t>
      </w:r>
      <w:r w:rsidR="00FA5A58">
        <w:rPr>
          <w:lang w:val="en"/>
        </w:rPr>
        <w:t>Ms. Ncube</w:t>
      </w:r>
      <w:r w:rsidR="00B01B47">
        <w:rPr>
          <w:lang w:val="en"/>
        </w:rPr>
        <w:t xml:space="preserve"> concluded by saying that t</w:t>
      </w:r>
      <w:r w:rsidR="00B01B47" w:rsidRPr="00B01B47">
        <w:rPr>
          <w:lang w:val="en"/>
        </w:rPr>
        <w:t>o be supportive of innovative attempts to meet global challenges in areas such as global health and food security, IP provisions must be informed by justifiable and clearly articulated policy choices, binding internal and external obligations, human rights and eth</w:t>
      </w:r>
      <w:r w:rsidR="00B01B47">
        <w:rPr>
          <w:lang w:val="en"/>
        </w:rPr>
        <w:t>ical considerations as well as national priorities.</w:t>
      </w:r>
      <w:r w:rsidR="00820B76">
        <w:rPr>
          <w:lang w:val="en"/>
        </w:rPr>
        <w:t xml:space="preserve"> </w:t>
      </w:r>
      <w:r w:rsidR="00B01B47">
        <w:rPr>
          <w:lang w:val="en"/>
        </w:rPr>
        <w:t xml:space="preserve"> </w:t>
      </w:r>
      <w:r w:rsidR="0014001A">
        <w:rPr>
          <w:lang w:val="en"/>
        </w:rPr>
        <w:t xml:space="preserve">(The presentation by Ms. Ncube is available </w:t>
      </w:r>
      <w:proofErr w:type="gramStart"/>
      <w:r w:rsidR="0014001A">
        <w:rPr>
          <w:lang w:val="en"/>
        </w:rPr>
        <w:t>at:</w:t>
      </w:r>
      <w:proofErr w:type="gramEnd"/>
      <w:r w:rsidR="0014001A">
        <w:rPr>
          <w:lang w:val="en"/>
        </w:rPr>
        <w:t xml:space="preserve"> </w:t>
      </w:r>
      <w:hyperlink r:id="rId17" w:history="1">
        <w:r w:rsidR="0014001A">
          <w:rPr>
            <w:rStyle w:val="Hyperlink"/>
          </w:rPr>
          <w:t>https://www.wipo.int/meetings/en/doc_details.jsp?doc_id=443917</w:t>
        </w:r>
      </w:hyperlink>
      <w:r w:rsidR="0014001A">
        <w:rPr>
          <w:lang w:val="en"/>
        </w:rPr>
        <w:t>)</w:t>
      </w:r>
    </w:p>
    <w:p w:rsidR="00907E17" w:rsidRDefault="00907E17" w:rsidP="00907E17">
      <w:pPr>
        <w:rPr>
          <w:lang w:val="en"/>
        </w:rPr>
      </w:pPr>
    </w:p>
    <w:p w:rsidR="007054D6" w:rsidRPr="006E5F49" w:rsidRDefault="00B6469D" w:rsidP="007054D6">
      <w:pPr>
        <w:rPr>
          <w:rFonts w:ascii="Times New Roman" w:hAnsi="Times New Roman" w:cs="Times New Roman"/>
          <w:sz w:val="24"/>
        </w:rPr>
      </w:pPr>
      <w:r>
        <w:rPr>
          <w:lang w:val="en"/>
        </w:rPr>
        <w:fldChar w:fldCharType="begin"/>
      </w:r>
      <w:r>
        <w:rPr>
          <w:lang w:val="en"/>
        </w:rPr>
        <w:instrText xml:space="preserve"> AUTONUM  </w:instrText>
      </w:r>
      <w:r>
        <w:rPr>
          <w:lang w:val="en"/>
        </w:rPr>
        <w:fldChar w:fldCharType="end"/>
      </w:r>
      <w:r>
        <w:rPr>
          <w:lang w:val="en"/>
        </w:rPr>
        <w:tab/>
      </w:r>
      <w:r w:rsidR="004513D3">
        <w:rPr>
          <w:lang w:val="en"/>
        </w:rPr>
        <w:t xml:space="preserve">Ms. Suerie Moon focused her presentation on </w:t>
      </w:r>
      <w:r w:rsidR="004513D3" w:rsidRPr="004513D3">
        <w:t xml:space="preserve">the relationship between </w:t>
      </w:r>
      <w:r w:rsidR="0015451F">
        <w:t>IP</w:t>
      </w:r>
      <w:r w:rsidR="004513D3" w:rsidRPr="004513D3">
        <w:t>, public health and access to medicine</w:t>
      </w:r>
      <w:r w:rsidR="004513D3">
        <w:t xml:space="preserve"> by providing two examples </w:t>
      </w:r>
      <w:r w:rsidR="004513D3" w:rsidRPr="005C775F">
        <w:t>of new</w:t>
      </w:r>
      <w:r w:rsidR="004513D3">
        <w:t xml:space="preserve"> implemented business models</w:t>
      </w:r>
      <w:r w:rsidR="0014001A">
        <w:t xml:space="preserve">.  She further </w:t>
      </w:r>
      <w:r w:rsidR="0015451F">
        <w:t>dre</w:t>
      </w:r>
      <w:r w:rsidR="00822EAD" w:rsidRPr="00822EAD">
        <w:t xml:space="preserve">w some conclusions </w:t>
      </w:r>
      <w:r w:rsidR="0015451F">
        <w:t>on the</w:t>
      </w:r>
      <w:r w:rsidR="00822EAD" w:rsidRPr="00822EAD">
        <w:t xml:space="preserve"> changing role for IP in the pharmaceutical sector</w:t>
      </w:r>
      <w:r w:rsidR="00822EAD">
        <w:t>,</w:t>
      </w:r>
      <w:r w:rsidR="00822EAD" w:rsidRPr="00822EAD">
        <w:t xml:space="preserve"> where patents in particular </w:t>
      </w:r>
      <w:r w:rsidR="00822EAD">
        <w:t>have been the</w:t>
      </w:r>
      <w:r w:rsidR="00822EAD" w:rsidRPr="00822EAD">
        <w:t xml:space="preserve"> central incentive over the last fifty </w:t>
      </w:r>
      <w:r w:rsidR="0010141F">
        <w:t>to</w:t>
      </w:r>
      <w:r w:rsidR="00822EAD" w:rsidRPr="00822EAD">
        <w:t xml:space="preserve"> sixty years.</w:t>
      </w:r>
      <w:r w:rsidR="00822EAD">
        <w:t xml:space="preserve">  When talking about IP and access to medicines there were two key questions</w:t>
      </w:r>
      <w:r w:rsidR="0015451F">
        <w:t xml:space="preserve"> to address</w:t>
      </w:r>
      <w:r w:rsidR="00822EAD">
        <w:t>: (</w:t>
      </w:r>
      <w:proofErr w:type="spellStart"/>
      <w:r w:rsidR="00822EAD">
        <w:t>i</w:t>
      </w:r>
      <w:proofErr w:type="spellEnd"/>
      <w:r w:rsidR="00822EAD">
        <w:t xml:space="preserve">) how IP </w:t>
      </w:r>
      <w:proofErr w:type="gramStart"/>
      <w:r w:rsidR="00822EAD">
        <w:t>impacted on</w:t>
      </w:r>
      <w:proofErr w:type="gramEnd"/>
      <w:r w:rsidR="00822EAD">
        <w:t xml:space="preserve"> medicines process, and (ii) how IP impacted research and development.  In that regard</w:t>
      </w:r>
      <w:r w:rsidR="0015451F">
        <w:t>,</w:t>
      </w:r>
      <w:r w:rsidR="00822EAD">
        <w:t xml:space="preserve"> she </w:t>
      </w:r>
      <w:r w:rsidR="0015451F">
        <w:t>mentioned</w:t>
      </w:r>
      <w:r w:rsidR="00822EAD">
        <w:t xml:space="preserve"> the old t</w:t>
      </w:r>
      <w:r w:rsidR="0015451F">
        <w:t>hinking about IP and medicines, that was defined as</w:t>
      </w:r>
      <w:r w:rsidR="0014001A">
        <w:t xml:space="preserve"> </w:t>
      </w:r>
      <w:r w:rsidR="0015451F">
        <w:t xml:space="preserve">a </w:t>
      </w:r>
      <w:r w:rsidR="00822EAD">
        <w:t xml:space="preserve">monopoly allowing to </w:t>
      </w:r>
      <w:r w:rsidR="003A7A38">
        <w:t xml:space="preserve">charge </w:t>
      </w:r>
      <w:r w:rsidR="00822EAD">
        <w:t xml:space="preserve"> monopoly rents and th</w:t>
      </w:r>
      <w:r w:rsidR="0015451F">
        <w:t>at</w:t>
      </w:r>
      <w:r w:rsidR="00822EAD">
        <w:t xml:space="preserve"> in turn would deliver innovation</w:t>
      </w:r>
      <w:r w:rsidR="0014001A">
        <w:t>;</w:t>
      </w:r>
      <w:r w:rsidR="0015451F">
        <w:t xml:space="preserve"> </w:t>
      </w:r>
      <w:r w:rsidR="00822EAD">
        <w:t>a tradeoff of access for innovation</w:t>
      </w:r>
      <w:r w:rsidR="0015451F">
        <w:t>, a</w:t>
      </w:r>
      <w:r w:rsidR="00822EAD">
        <w:t xml:space="preserve">nd as a result </w:t>
      </w:r>
      <w:r w:rsidR="0015451F">
        <w:t>of the need to trade</w:t>
      </w:r>
      <w:r w:rsidR="00822EAD" w:rsidRPr="00822EAD">
        <w:t xml:space="preserve">off the two objectives, </w:t>
      </w:r>
      <w:r w:rsidR="00822EAD">
        <w:t>there was a need</w:t>
      </w:r>
      <w:r w:rsidR="00822EAD" w:rsidRPr="00822EAD">
        <w:t xml:space="preserve"> to strike an appropriate balance</w:t>
      </w:r>
      <w:r w:rsidR="00822EAD">
        <w:t xml:space="preserve">.  In </w:t>
      </w:r>
      <w:r w:rsidR="0015451F">
        <w:t xml:space="preserve">addition, </w:t>
      </w:r>
      <w:r w:rsidR="00822EAD">
        <w:t>the traditional way of looking at IP</w:t>
      </w:r>
      <w:r w:rsidR="0014001A">
        <w:t xml:space="preserve"> </w:t>
      </w:r>
      <w:r w:rsidR="00822EAD">
        <w:t>was see</w:t>
      </w:r>
      <w:r w:rsidR="0014001A">
        <w:t>ing it</w:t>
      </w:r>
      <w:r w:rsidR="00822EAD">
        <w:t xml:space="preserve"> as a reward for innovation and incentive for innovation.  </w:t>
      </w:r>
      <w:r w:rsidR="0015451F">
        <w:t>However, t</w:t>
      </w:r>
      <w:r w:rsidR="00822EAD">
        <w:t xml:space="preserve">he new ways of thinking about IP and medicines was not necessarily as granting monopoly, </w:t>
      </w:r>
      <w:r w:rsidR="00822EAD" w:rsidRPr="00822EAD">
        <w:t>but as a way of delineating units of knowledge</w:t>
      </w:r>
      <w:r w:rsidR="00822EAD">
        <w:t xml:space="preserve">.  </w:t>
      </w:r>
      <w:r w:rsidR="0015451F">
        <w:t>There were</w:t>
      </w:r>
      <w:r w:rsidR="0047711B">
        <w:t xml:space="preserve"> ways to jointly achieve innovation and access</w:t>
      </w:r>
      <w:r w:rsidR="0015451F">
        <w:t>,</w:t>
      </w:r>
      <w:r w:rsidR="0047711B">
        <w:t xml:space="preserve"> and not necessarily have</w:t>
      </w:r>
      <w:r w:rsidR="0015451F">
        <w:t xml:space="preserve"> to tradeoff.  IP</w:t>
      </w:r>
      <w:r w:rsidR="0047711B">
        <w:t xml:space="preserve"> </w:t>
      </w:r>
      <w:proofErr w:type="gramStart"/>
      <w:r w:rsidR="0047711B">
        <w:t>could be also seen</w:t>
      </w:r>
      <w:proofErr w:type="gramEnd"/>
      <w:r w:rsidR="0047711B">
        <w:t xml:space="preserve"> as </w:t>
      </w:r>
      <w:r w:rsidR="0015451F">
        <w:t>reward</w:t>
      </w:r>
      <w:r w:rsidR="0047711B" w:rsidRPr="0047711B">
        <w:t xml:space="preserve"> for innovation separately from the price per patient</w:t>
      </w:r>
      <w:r w:rsidR="0047711B">
        <w:t xml:space="preserve">.  She further presented the </w:t>
      </w:r>
      <w:r w:rsidR="0047711B" w:rsidRPr="0047711B">
        <w:t>new business models of pharmaceutical R&amp;D</w:t>
      </w:r>
      <w:r w:rsidR="0047711B">
        <w:t xml:space="preserve"> on</w:t>
      </w:r>
      <w:r w:rsidR="0047711B" w:rsidRPr="0047711B">
        <w:t xml:space="preserve"> how </w:t>
      </w:r>
      <w:r w:rsidR="0047711B">
        <w:t>t</w:t>
      </w:r>
      <w:r w:rsidR="0047711B" w:rsidRPr="0047711B">
        <w:t>o achieve both together</w:t>
      </w:r>
      <w:r w:rsidR="0047711B">
        <w:t xml:space="preserve">, bringing the example of </w:t>
      </w:r>
      <w:r w:rsidR="007054D6" w:rsidRPr="007054D6">
        <w:t>Drugs for Neglected Diseases initiative</w:t>
      </w:r>
      <w:r w:rsidR="007054D6">
        <w:t>’s</w:t>
      </w:r>
      <w:r w:rsidR="007054D6" w:rsidRPr="007054D6">
        <w:t xml:space="preserve"> </w:t>
      </w:r>
      <w:r w:rsidR="007054D6">
        <w:t>(</w:t>
      </w:r>
      <w:proofErr w:type="spellStart"/>
      <w:r w:rsidR="007054D6">
        <w:t>DNDi</w:t>
      </w:r>
      <w:proofErr w:type="spellEnd"/>
      <w:r w:rsidR="007054D6">
        <w:t>)</w:t>
      </w:r>
      <w:r w:rsidR="0047711B" w:rsidRPr="0047711B">
        <w:t xml:space="preserve"> strategy for Hepatitis C</w:t>
      </w:r>
      <w:r w:rsidR="0047711B">
        <w:t xml:space="preserve"> and the Australian Netflix model. </w:t>
      </w:r>
      <w:r w:rsidR="007054D6">
        <w:t xml:space="preserve"> In conclusion</w:t>
      </w:r>
      <w:r w:rsidR="0015451F">
        <w:t>,</w:t>
      </w:r>
      <w:r w:rsidR="007054D6">
        <w:t xml:space="preserve"> she mentioned that there was</w:t>
      </w:r>
      <w:r w:rsidR="007054D6" w:rsidRPr="007054D6">
        <w:t xml:space="preserve"> growing worldwide concern about innovation and access </w:t>
      </w:r>
      <w:r w:rsidR="007054D6">
        <w:t>to medicines, which le</w:t>
      </w:r>
      <w:r w:rsidR="007054D6" w:rsidRPr="007054D6">
        <w:t>d to increased concern about IP related monopolies</w:t>
      </w:r>
      <w:r w:rsidR="007054D6">
        <w:t>,</w:t>
      </w:r>
      <w:r w:rsidR="0015451F">
        <w:t xml:space="preserve"> and</w:t>
      </w:r>
      <w:r w:rsidR="007054D6" w:rsidRPr="007054D6">
        <w:t xml:space="preserve"> t</w:t>
      </w:r>
      <w:r w:rsidR="0015451F">
        <w:t>he scrutiny of the IP s</w:t>
      </w:r>
      <w:r w:rsidR="007054D6" w:rsidRPr="007054D6">
        <w:t>ystem</w:t>
      </w:r>
      <w:r w:rsidR="007054D6">
        <w:t xml:space="preserve"> was</w:t>
      </w:r>
      <w:r w:rsidR="007054D6" w:rsidRPr="007054D6">
        <w:t xml:space="preserve"> not disappearing.  </w:t>
      </w:r>
      <w:r w:rsidR="0015451F">
        <w:t xml:space="preserve">However, the </w:t>
      </w:r>
      <w:r w:rsidR="007054D6" w:rsidRPr="007054D6">
        <w:t xml:space="preserve">new and </w:t>
      </w:r>
      <w:r w:rsidR="0015451F">
        <w:t>the “</w:t>
      </w:r>
      <w:r w:rsidR="007054D6" w:rsidRPr="007054D6">
        <w:t>outside the box</w:t>
      </w:r>
      <w:r w:rsidR="0015451F">
        <w:t>”</w:t>
      </w:r>
      <w:r w:rsidR="007054D6" w:rsidRPr="007054D6">
        <w:t xml:space="preserve"> thinking</w:t>
      </w:r>
      <w:r w:rsidR="0015451F">
        <w:t xml:space="preserve"> on IP and access to medicines</w:t>
      </w:r>
      <w:r w:rsidR="007054D6" w:rsidRPr="007054D6">
        <w:t xml:space="preserve"> </w:t>
      </w:r>
      <w:r w:rsidR="007054D6">
        <w:t xml:space="preserve">that </w:t>
      </w:r>
      <w:proofErr w:type="gramStart"/>
      <w:r w:rsidR="007054D6">
        <w:t>wa</w:t>
      </w:r>
      <w:r w:rsidR="007054D6" w:rsidRPr="007054D6">
        <w:t>s needed</w:t>
      </w:r>
      <w:proofErr w:type="gramEnd"/>
      <w:r w:rsidR="007054D6" w:rsidRPr="007054D6">
        <w:t xml:space="preserve"> and </w:t>
      </w:r>
      <w:r w:rsidR="007054D6">
        <w:t>had</w:t>
      </w:r>
      <w:r w:rsidR="007054D6" w:rsidRPr="007054D6">
        <w:t xml:space="preserve"> been implemented</w:t>
      </w:r>
      <w:r w:rsidR="0015451F">
        <w:t>, as demonstrated by the</w:t>
      </w:r>
      <w:r w:rsidR="007054D6" w:rsidRPr="007054D6">
        <w:t xml:space="preserve"> now real-world evidence.  </w:t>
      </w:r>
      <w:r w:rsidR="001624A2">
        <w:t>IP could</w:t>
      </w:r>
      <w:r w:rsidR="007054D6" w:rsidRPr="007054D6">
        <w:t xml:space="preserve"> be thought of as a way to delineate control over units of knowledge, not necessarily as always requiring the granting of a monopoly or the maintaining of a monopoly</w:t>
      </w:r>
      <w:r w:rsidR="001624A2">
        <w:t>, and there wa</w:t>
      </w:r>
      <w:r w:rsidR="007054D6" w:rsidRPr="007054D6">
        <w:t>s growing willing</w:t>
      </w:r>
      <w:r w:rsidR="001624A2">
        <w:t>ness</w:t>
      </w:r>
      <w:r w:rsidR="007054D6" w:rsidRPr="007054D6">
        <w:t xml:space="preserve"> to use the flexibilities as such an important part of IP laws everywhere.  </w:t>
      </w:r>
      <w:r w:rsidR="0014001A">
        <w:lastRenderedPageBreak/>
        <w:t>(The presentati</w:t>
      </w:r>
      <w:r w:rsidR="006E5F49">
        <w:t xml:space="preserve">on by Ms. Moon is available </w:t>
      </w:r>
      <w:proofErr w:type="gramStart"/>
      <w:r w:rsidR="006E5F49">
        <w:t>at:</w:t>
      </w:r>
      <w:proofErr w:type="gramEnd"/>
      <w:r w:rsidR="006E5F49">
        <w:t xml:space="preserve"> </w:t>
      </w:r>
      <w:hyperlink r:id="rId18" w:history="1">
        <w:r w:rsidR="006E5F49">
          <w:rPr>
            <w:rStyle w:val="Hyperlink"/>
          </w:rPr>
          <w:t>https://www.wipo.int/meetings/en/doc_details.jsp?doc_id=443919</w:t>
        </w:r>
      </w:hyperlink>
      <w:r w:rsidR="0014001A">
        <w:t>)</w:t>
      </w:r>
    </w:p>
    <w:p w:rsidR="004513D3" w:rsidRPr="00907E17" w:rsidRDefault="004513D3" w:rsidP="00907E17">
      <w:pPr>
        <w:rPr>
          <w:lang w:val="en"/>
        </w:rPr>
      </w:pPr>
    </w:p>
    <w:p w:rsidR="00550881" w:rsidRPr="00E22CB8" w:rsidRDefault="00B6469D" w:rsidP="00550881">
      <w:pPr>
        <w:rPr>
          <w:rFonts w:ascii="Times New Roman" w:hAnsi="Times New Roman" w:cs="Times New Roman"/>
          <w:sz w:val="24"/>
        </w:rPr>
      </w:pPr>
      <w:r>
        <w:fldChar w:fldCharType="begin"/>
      </w:r>
      <w:r>
        <w:instrText xml:space="preserve"> AUTONUM  </w:instrText>
      </w:r>
      <w:r>
        <w:fldChar w:fldCharType="end"/>
      </w:r>
      <w:r>
        <w:tab/>
      </w:r>
      <w:r w:rsidR="00AC74D2">
        <w:t xml:space="preserve">Mr. </w:t>
      </w:r>
      <w:r w:rsidR="00550881">
        <w:t xml:space="preserve">Xavier Seuba </w:t>
      </w:r>
      <w:r w:rsidR="00B81836">
        <w:t xml:space="preserve">made a </w:t>
      </w:r>
      <w:r w:rsidR="00C22A0E">
        <w:t xml:space="preserve">presentation on the way that IP enforcement </w:t>
      </w:r>
      <w:proofErr w:type="gramStart"/>
      <w:r w:rsidR="00C22A0E">
        <w:t>impacted</w:t>
      </w:r>
      <w:proofErr w:type="gramEnd"/>
      <w:r w:rsidR="00C22A0E">
        <w:t xml:space="preserve"> global health and food security by referring to traditional remedies and automated enforced mechanisms.  </w:t>
      </w:r>
      <w:r w:rsidR="00550881">
        <w:t>Norms on enforcement set up the mechanisms that enable</w:t>
      </w:r>
      <w:r w:rsidR="00C46C87">
        <w:t>d</w:t>
      </w:r>
      <w:r w:rsidR="00550881">
        <w:t xml:space="preserve"> the effectiveness of the norms that create</w:t>
      </w:r>
      <w:r w:rsidR="00C46C87">
        <w:t>d</w:t>
      </w:r>
      <w:r w:rsidR="00550881">
        <w:t xml:space="preserve"> substantive rights and obligations. </w:t>
      </w:r>
      <w:r w:rsidR="00C22A0E">
        <w:t xml:space="preserve"> </w:t>
      </w:r>
      <w:r w:rsidR="00550881">
        <w:t xml:space="preserve">Without remedies, </w:t>
      </w:r>
      <w:r w:rsidR="00C22A0E">
        <w:t>IP</w:t>
      </w:r>
      <w:r w:rsidR="00550881">
        <w:t xml:space="preserve"> rights </w:t>
      </w:r>
      <w:r w:rsidR="00C22A0E">
        <w:t>were</w:t>
      </w:r>
      <w:r w:rsidR="00550881">
        <w:t xml:space="preserve"> worthless. </w:t>
      </w:r>
      <w:r w:rsidR="00C22A0E">
        <w:t xml:space="preserve"> </w:t>
      </w:r>
      <w:r w:rsidR="00C46C87">
        <w:t xml:space="preserve">Enforcement norms were </w:t>
      </w:r>
      <w:r w:rsidR="00550881">
        <w:t>comparable to the gearwheels of a clockwork: substa</w:t>
      </w:r>
      <w:r w:rsidR="00C46C87">
        <w:t>ntive rights and obligations were</w:t>
      </w:r>
      <w:r w:rsidR="00550881">
        <w:t xml:space="preserve"> subject to the provisions found in enforcement sections of national statutes and treaties, which determine</w:t>
      </w:r>
      <w:r w:rsidR="00C46C87">
        <w:t>d</w:t>
      </w:r>
      <w:r w:rsidR="00550881">
        <w:t xml:space="preserve"> the method of implementation and the scope of protection.</w:t>
      </w:r>
      <w:r w:rsidR="00C22A0E">
        <w:t xml:space="preserve">  </w:t>
      </w:r>
      <w:r w:rsidR="00C46C87">
        <w:t xml:space="preserve">IP enforcement </w:t>
      </w:r>
      <w:proofErr w:type="gramStart"/>
      <w:r w:rsidR="00C46C87">
        <w:t>was</w:t>
      </w:r>
      <w:r w:rsidR="00550881">
        <w:t xml:space="preserve"> better understood</w:t>
      </w:r>
      <w:proofErr w:type="gramEnd"/>
      <w:r w:rsidR="00550881">
        <w:t xml:space="preserve"> as a weighing and balancing process for the implementation of </w:t>
      </w:r>
      <w:r w:rsidR="00C22A0E">
        <w:t>IP</w:t>
      </w:r>
      <w:r w:rsidR="00550881">
        <w:t xml:space="preserve"> rights.</w:t>
      </w:r>
      <w:r w:rsidR="00C22A0E">
        <w:t xml:space="preserve">  While the right to exclude wa</w:t>
      </w:r>
      <w:r w:rsidR="00550881">
        <w:t xml:space="preserve">s the most visible aspect of </w:t>
      </w:r>
      <w:r w:rsidR="00C22A0E">
        <w:t>IP</w:t>
      </w:r>
      <w:r w:rsidR="00550881">
        <w:t xml:space="preserve"> rights, under an instrumentalist understanding of </w:t>
      </w:r>
      <w:r w:rsidR="00C22A0E">
        <w:t>IP exclusion was</w:t>
      </w:r>
      <w:r w:rsidR="00550881">
        <w:t xml:space="preserve"> a mechanism for the fulfilment of broader policy goals. </w:t>
      </w:r>
      <w:r w:rsidR="00C22A0E">
        <w:t xml:space="preserve"> </w:t>
      </w:r>
      <w:r w:rsidR="00550881">
        <w:t xml:space="preserve">Contextualization within the broader legal framework, and due consideration of public interest, fundamental rights, competition and free trade principles </w:t>
      </w:r>
      <w:r w:rsidR="00C46C87">
        <w:t>were</w:t>
      </w:r>
      <w:r w:rsidR="00550881">
        <w:t xml:space="preserve"> key in the weighing and balancing process implemented by courts and national authorities.</w:t>
      </w:r>
      <w:r w:rsidR="00C22A0E">
        <w:t xml:space="preserve">  </w:t>
      </w:r>
      <w:r w:rsidR="00550881">
        <w:t xml:space="preserve">Injunctions in the </w:t>
      </w:r>
      <w:r w:rsidR="00C22A0E">
        <w:t>IP and the health domain were</w:t>
      </w:r>
      <w:r w:rsidR="00550881">
        <w:t xml:space="preserve"> a good example of the relevance of a dynamic approach to </w:t>
      </w:r>
      <w:r w:rsidR="00C22A0E">
        <w:t>IP</w:t>
      </w:r>
      <w:r w:rsidR="00550881">
        <w:t xml:space="preserve"> enforcement, since th</w:t>
      </w:r>
      <w:r w:rsidR="00C22A0E">
        <w:t>e use of negative injunctions was</w:t>
      </w:r>
      <w:r w:rsidR="00550881">
        <w:t xml:space="preserve"> very much part of the way </w:t>
      </w:r>
      <w:r w:rsidR="00C22A0E">
        <w:t xml:space="preserve">IP </w:t>
      </w:r>
      <w:r w:rsidR="00550881">
        <w:t xml:space="preserve">rights </w:t>
      </w:r>
      <w:proofErr w:type="gramStart"/>
      <w:r w:rsidR="00C22A0E">
        <w:t>were</w:t>
      </w:r>
      <w:r w:rsidR="00550881">
        <w:t xml:space="preserve"> exercised</w:t>
      </w:r>
      <w:proofErr w:type="gramEnd"/>
      <w:r w:rsidR="00550881">
        <w:t xml:space="preserve">. </w:t>
      </w:r>
      <w:r w:rsidR="00C22A0E">
        <w:t xml:space="preserve"> </w:t>
      </w:r>
      <w:r w:rsidR="00550881">
        <w:t>The award of an interim injunction ha</w:t>
      </w:r>
      <w:r w:rsidR="00C22A0E">
        <w:t>d</w:t>
      </w:r>
      <w:r w:rsidR="00550881">
        <w:t xml:space="preserve"> far-reaching consequences, thus it may prevent an imminent infringement from taking place or impede the continuation of an allegedly infringing activity. </w:t>
      </w:r>
      <w:r w:rsidR="00C22A0E">
        <w:t xml:space="preserve"> </w:t>
      </w:r>
      <w:r w:rsidR="00550881">
        <w:t xml:space="preserve">However, unduly granted, interim injunctions may also stop legal activities of all sorts, whereas the award of both final and interim injunctions may </w:t>
      </w:r>
      <w:proofErr w:type="gramStart"/>
      <w:r w:rsidR="00550881">
        <w:t>impact</w:t>
      </w:r>
      <w:proofErr w:type="gramEnd"/>
      <w:r w:rsidR="00550881">
        <w:t xml:space="preserve"> the public interest.</w:t>
      </w:r>
      <w:r w:rsidR="00E22CB8">
        <w:t xml:space="preserve">  </w:t>
      </w:r>
      <w:r w:rsidR="00550881">
        <w:t xml:space="preserve">Present and prospective scenarios must consider </w:t>
      </w:r>
      <w:r w:rsidR="001260B0">
        <w:t>digitalization</w:t>
      </w:r>
      <w:r w:rsidR="00550881">
        <w:t xml:space="preserve"> and the current process of automation, centralization and delegation of authority in </w:t>
      </w:r>
      <w:r w:rsidR="001260B0">
        <w:t>IP</w:t>
      </w:r>
      <w:r w:rsidR="00550881">
        <w:t xml:space="preserve"> enforcement. </w:t>
      </w:r>
      <w:r w:rsidR="00C46C87">
        <w:t xml:space="preserve"> </w:t>
      </w:r>
      <w:r w:rsidR="00550881">
        <w:t xml:space="preserve">The expansion of automated algorithmic enforcement, the application of big data analytics, the promising applications of distributed ledger technologies and the development of devices that automatically enforce </w:t>
      </w:r>
      <w:r w:rsidR="00100C00">
        <w:t>IP</w:t>
      </w:r>
      <w:r w:rsidR="00550881">
        <w:t xml:space="preserve">, </w:t>
      </w:r>
      <w:proofErr w:type="gramStart"/>
      <w:r w:rsidR="00550881">
        <w:t>are all meant</w:t>
      </w:r>
      <w:proofErr w:type="gramEnd"/>
      <w:r w:rsidR="00550881">
        <w:t xml:space="preserve"> to boost the efficiency of </w:t>
      </w:r>
      <w:r w:rsidR="00C46C87">
        <w:t>IP</w:t>
      </w:r>
      <w:r w:rsidR="00550881">
        <w:t xml:space="preserve"> enforcement. </w:t>
      </w:r>
      <w:r w:rsidR="00C46C87">
        <w:t xml:space="preserve"> </w:t>
      </w:r>
      <w:r w:rsidR="00550881">
        <w:t xml:space="preserve">At the same time, </w:t>
      </w:r>
      <w:r w:rsidR="001260B0">
        <w:t>AI</w:t>
      </w:r>
      <w:r w:rsidR="00550881">
        <w:t xml:space="preserve"> raise</w:t>
      </w:r>
      <w:r w:rsidR="00C46C87">
        <w:t>d</w:t>
      </w:r>
      <w:r w:rsidR="00550881">
        <w:t xml:space="preserve"> profound challenges</w:t>
      </w:r>
      <w:r w:rsidR="00C46C87">
        <w:t xml:space="preserve"> to the concept of enforcement, </w:t>
      </w:r>
      <w:r w:rsidR="00550881">
        <w:t>largely based on the ce</w:t>
      </w:r>
      <w:r w:rsidR="00C46C87">
        <w:t xml:space="preserve">ntrality of human intervention, </w:t>
      </w:r>
      <w:r w:rsidR="00550881">
        <w:t>and oblige</w:t>
      </w:r>
      <w:r w:rsidR="00C46C87">
        <w:t>d</w:t>
      </w:r>
      <w:r w:rsidR="00550881">
        <w:t xml:space="preserve"> to reflect about authority, due process and accountability.</w:t>
      </w:r>
      <w:r w:rsidR="00C22A0E">
        <w:t xml:space="preserve"> </w:t>
      </w:r>
      <w:r w:rsidR="00C46C87">
        <w:t xml:space="preserve"> </w:t>
      </w:r>
      <w:r w:rsidR="00550881">
        <w:t xml:space="preserve">One among the areas of practical application of new technological </w:t>
      </w:r>
      <w:r w:rsidR="00C46C87">
        <w:t>solutions based on automation was</w:t>
      </w:r>
      <w:r w:rsidR="00550881">
        <w:t xml:space="preserve"> food security. </w:t>
      </w:r>
      <w:r w:rsidR="00C46C87">
        <w:t xml:space="preserve"> </w:t>
      </w:r>
      <w:r w:rsidR="00550881">
        <w:t xml:space="preserve">Distributed ledger technologies improve the control of products transiting the supply chain. </w:t>
      </w:r>
      <w:r w:rsidR="00C46C87">
        <w:t xml:space="preserve"> </w:t>
      </w:r>
      <w:r w:rsidR="00550881">
        <w:t>By doing so, they enhance</w:t>
      </w:r>
      <w:r w:rsidR="00E22CB8">
        <w:t>d</w:t>
      </w:r>
      <w:r w:rsidR="00550881">
        <w:t xml:space="preserve"> food security and the fight against illegal pesticides, herbicides and fertilizers, in particular if products are equipped with RFID chips, QR codes or crypto-anchors. </w:t>
      </w:r>
      <w:r w:rsidR="00C46C87">
        <w:t xml:space="preserve"> IP </w:t>
      </w:r>
      <w:r w:rsidR="00550881">
        <w:t>protection</w:t>
      </w:r>
      <w:r w:rsidR="00C46C87">
        <w:t xml:space="preserve"> was an important element in that</w:t>
      </w:r>
      <w:r w:rsidR="00550881">
        <w:t xml:space="preserve"> equation, both as instrument to enhance food security and as a direct beneficiary of digitalization. </w:t>
      </w:r>
      <w:r w:rsidR="00C46C87">
        <w:t xml:space="preserve"> </w:t>
      </w:r>
      <w:r w:rsidR="00550881">
        <w:t>However, technical and infrastructure challenges persist</w:t>
      </w:r>
      <w:r w:rsidR="00C46C87">
        <w:t xml:space="preserve">ed. </w:t>
      </w:r>
      <w:r w:rsidR="00E22CB8">
        <w:t xml:space="preserve"> </w:t>
      </w:r>
      <w:proofErr w:type="gramStart"/>
      <w:r w:rsidR="00550881">
        <w:t>70%</w:t>
      </w:r>
      <w:proofErr w:type="gramEnd"/>
      <w:r w:rsidR="00550881">
        <w:t xml:space="preserve"> of the African population living under US$1.25 per day </w:t>
      </w:r>
      <w:r w:rsidR="00E22CB8">
        <w:t>was</w:t>
      </w:r>
      <w:r w:rsidR="00550881">
        <w:t xml:space="preserve"> engaged in smallholder farming. </w:t>
      </w:r>
      <w:r w:rsidR="00C46C87">
        <w:t xml:space="preserve"> </w:t>
      </w:r>
      <w:r w:rsidR="00550881">
        <w:t xml:space="preserve">Ensuring the quality and originality of products used for farming purposes would enhance productivity, safety and, as consequence, development. </w:t>
      </w:r>
      <w:r w:rsidR="00C46C87">
        <w:t xml:space="preserve"> </w:t>
      </w:r>
      <w:r w:rsidR="00550881">
        <w:t>However, application of distributed ledgers technologies require</w:t>
      </w:r>
      <w:r w:rsidR="00E22CB8">
        <w:t>d</w:t>
      </w:r>
      <w:r w:rsidR="00550881">
        <w:t xml:space="preserve"> Internet access, and </w:t>
      </w:r>
      <w:proofErr w:type="gramStart"/>
      <w:r w:rsidR="00550881">
        <w:t>roughly</w:t>
      </w:r>
      <w:proofErr w:type="gramEnd"/>
      <w:r w:rsidR="00550881">
        <w:t xml:space="preserve"> four billion people presently d</w:t>
      </w:r>
      <w:r w:rsidR="00E22CB8">
        <w:t xml:space="preserve">id </w:t>
      </w:r>
      <w:r w:rsidR="00550881">
        <w:t xml:space="preserve">not have access to the </w:t>
      </w:r>
      <w:r w:rsidR="00E22CB8">
        <w:t>I</w:t>
      </w:r>
      <w:r w:rsidR="00550881">
        <w:t>nternet.</w:t>
      </w:r>
      <w:r w:rsidR="00C22A0E">
        <w:t xml:space="preserve"> </w:t>
      </w:r>
      <w:r w:rsidR="00C46C87">
        <w:t xml:space="preserve"> An inclusive perspective was</w:t>
      </w:r>
      <w:r w:rsidR="00550881">
        <w:t xml:space="preserve"> most useful when addressing the contribution of </w:t>
      </w:r>
      <w:r w:rsidR="001260B0">
        <w:t>IP</w:t>
      </w:r>
      <w:r w:rsidR="00550881">
        <w:t xml:space="preserve"> to food security, global health and, more broadly, international public goods. </w:t>
      </w:r>
      <w:r w:rsidR="00C46C87">
        <w:t xml:space="preserve"> </w:t>
      </w:r>
      <w:r w:rsidR="00550881">
        <w:t xml:space="preserve">Norms integrating the global regime for the enforcement of </w:t>
      </w:r>
      <w:r w:rsidR="00E22CB8">
        <w:t xml:space="preserve">IP </w:t>
      </w:r>
      <w:r w:rsidR="00550881">
        <w:t>rights leave national authorities space for adjustment.</w:t>
      </w:r>
      <w:r w:rsidR="00E22CB8">
        <w:t xml:space="preserve"> </w:t>
      </w:r>
      <w:r w:rsidR="00550881">
        <w:t xml:space="preserve"> Even if bilateral and </w:t>
      </w:r>
      <w:proofErr w:type="spellStart"/>
      <w:r w:rsidR="00550881">
        <w:t>plurilateral</w:t>
      </w:r>
      <w:proofErr w:type="spellEnd"/>
      <w:r w:rsidR="00550881">
        <w:t xml:space="preserve"> norms m</w:t>
      </w:r>
      <w:r w:rsidR="00E22CB8">
        <w:t>ight</w:t>
      </w:r>
      <w:r w:rsidR="00550881">
        <w:t xml:space="preserve"> create difficulties, it </w:t>
      </w:r>
      <w:r w:rsidR="00E22CB8">
        <w:t xml:space="preserve">was </w:t>
      </w:r>
      <w:r w:rsidR="00550881">
        <w:t xml:space="preserve">still possible to develop an </w:t>
      </w:r>
      <w:r w:rsidR="00E22CB8">
        <w:t>IP</w:t>
      </w:r>
      <w:r w:rsidR="00550881">
        <w:t xml:space="preserve"> legal framework that contribute</w:t>
      </w:r>
      <w:r w:rsidR="00E22CB8">
        <w:t>d</w:t>
      </w:r>
      <w:r w:rsidR="00550881">
        <w:t xml:space="preserve"> to the objectives and principles announced in TRIPS Articles 7 and 8. </w:t>
      </w:r>
      <w:r w:rsidR="00E22CB8">
        <w:t xml:space="preserve"> </w:t>
      </w:r>
      <w:r w:rsidR="00550881">
        <w:t xml:space="preserve">Reliance on comparative </w:t>
      </w:r>
      <w:r w:rsidR="00C46C87">
        <w:t>IP</w:t>
      </w:r>
      <w:r w:rsidR="00550881">
        <w:t xml:space="preserve"> law and due consideration of the interaction between </w:t>
      </w:r>
      <w:r w:rsidR="00E22CB8">
        <w:t>IP</w:t>
      </w:r>
      <w:r w:rsidR="00550881">
        <w:t xml:space="preserve"> and other legal regimes w</w:t>
      </w:r>
      <w:r w:rsidR="00E22CB8">
        <w:t>ould</w:t>
      </w:r>
      <w:r w:rsidR="00550881">
        <w:t xml:space="preserve"> be helpful, accompanied by the policy guidance provided by Recommendation 45 of the WIPO Development Agenda and the consideration of due process and fair trial as principles of international law and international </w:t>
      </w:r>
      <w:r w:rsidR="00E22CB8">
        <w:t xml:space="preserve">IP </w:t>
      </w:r>
      <w:r w:rsidR="00550881">
        <w:t>law.</w:t>
      </w:r>
      <w:r w:rsidR="0010141F">
        <w:t xml:space="preserve">  (The</w:t>
      </w:r>
      <w:r w:rsidR="00E22CB8">
        <w:t xml:space="preserve"> presentation by Mr. Seuba is available </w:t>
      </w:r>
      <w:proofErr w:type="gramStart"/>
      <w:r w:rsidR="00E22CB8">
        <w:t>at:</w:t>
      </w:r>
      <w:proofErr w:type="gramEnd"/>
      <w:r w:rsidR="00E22CB8">
        <w:t xml:space="preserve"> </w:t>
      </w:r>
      <w:hyperlink r:id="rId19" w:history="1">
        <w:r w:rsidR="00E22CB8">
          <w:rPr>
            <w:rStyle w:val="Hyperlink"/>
          </w:rPr>
          <w:t>https://www.wipo.int/meetings/en/doc_details.jsp?doc_id=443920</w:t>
        </w:r>
      </w:hyperlink>
      <w:r w:rsidR="00E22CB8">
        <w:t>)</w:t>
      </w:r>
    </w:p>
    <w:p w:rsidR="00431C73" w:rsidRPr="00431C73" w:rsidRDefault="00431C73" w:rsidP="00431C73"/>
    <w:p w:rsidR="00A47352" w:rsidRPr="00A47352" w:rsidRDefault="00B6469D" w:rsidP="00A47352">
      <w:r>
        <w:lastRenderedPageBreak/>
        <w:fldChar w:fldCharType="begin"/>
      </w:r>
      <w:r>
        <w:instrText xml:space="preserve"> AUTONUM  </w:instrText>
      </w:r>
      <w:r>
        <w:fldChar w:fldCharType="end"/>
      </w:r>
      <w:r>
        <w:tab/>
      </w:r>
      <w:r w:rsidR="00CC1963" w:rsidRPr="00CC1963">
        <w:t xml:space="preserve">The presentations </w:t>
      </w:r>
      <w:proofErr w:type="gramStart"/>
      <w:r w:rsidR="00CC1963" w:rsidRPr="00CC1963">
        <w:t>were followed</w:t>
      </w:r>
      <w:proofErr w:type="gramEnd"/>
      <w:r w:rsidR="00CC1963" w:rsidRPr="00CC1963">
        <w:t xml:space="preserve"> by discussions</w:t>
      </w:r>
      <w:r w:rsidR="00A47352">
        <w:t xml:space="preserve">.  Participants addressed questions </w:t>
      </w:r>
      <w:r w:rsidR="00A47352" w:rsidRPr="00A47352">
        <w:t>on the new model for combating</w:t>
      </w:r>
      <w:r w:rsidR="00A47352">
        <w:t xml:space="preserve"> neglect</w:t>
      </w:r>
      <w:r w:rsidR="004556EF">
        <w:t>ed</w:t>
      </w:r>
      <w:r w:rsidR="00A47352" w:rsidRPr="00A47352">
        <w:t xml:space="preserve"> disease by using </w:t>
      </w:r>
      <w:r w:rsidR="00A47352">
        <w:t>IP</w:t>
      </w:r>
      <w:r w:rsidR="00A47352" w:rsidRPr="00A47352">
        <w:t xml:space="preserve">, </w:t>
      </w:r>
      <w:r w:rsidR="00A47352">
        <w:t xml:space="preserve">such as </w:t>
      </w:r>
      <w:r w:rsidR="00A47352" w:rsidRPr="00A47352">
        <w:t>investing in prophylactics to prevent people from getting sick in the first place a</w:t>
      </w:r>
      <w:r w:rsidR="00100C00">
        <w:t>nd to carry out hygiene checks i</w:t>
      </w:r>
      <w:r w:rsidR="00A47352" w:rsidRPr="00A47352">
        <w:t xml:space="preserve">n places that people receive treatment.  </w:t>
      </w:r>
      <w:r w:rsidR="00A47352">
        <w:t xml:space="preserve">Other questions referred to the </w:t>
      </w:r>
      <w:r w:rsidR="00A47352" w:rsidRPr="00A47352">
        <w:t>flexibilities</w:t>
      </w:r>
      <w:r w:rsidR="00A47352">
        <w:t xml:space="preserve"> in the IP system</w:t>
      </w:r>
      <w:r w:rsidR="00A47352" w:rsidRPr="00A47352">
        <w:t>,</w:t>
      </w:r>
      <w:r w:rsidR="00A47352">
        <w:t xml:space="preserve"> and sought</w:t>
      </w:r>
      <w:r w:rsidR="00A47352" w:rsidRPr="00A47352">
        <w:t xml:space="preserve"> advice for the less powerful countries with complications to withstand the political pressure that surrounded the talks on flexibilities</w:t>
      </w:r>
      <w:r w:rsidR="00A47352">
        <w:t xml:space="preserve"> as well as what could WIPO do with regards to accepting flexibilities to be part of the IP system</w:t>
      </w:r>
      <w:r w:rsidR="00A47352" w:rsidRPr="00A47352">
        <w:t>.</w:t>
      </w:r>
      <w:r w:rsidR="00A47352">
        <w:t xml:space="preserve">  Participants also enquired about the definition of counterfeiting in the healthcare sector.  </w:t>
      </w:r>
      <w:r w:rsidR="00A47352" w:rsidRPr="00A47352">
        <w:t xml:space="preserve">  </w:t>
      </w:r>
    </w:p>
    <w:p w:rsidR="00A47352" w:rsidRPr="00A47352" w:rsidRDefault="00A47352" w:rsidP="00A47352"/>
    <w:p w:rsidR="00A47352" w:rsidRPr="00A47352" w:rsidRDefault="00B6469D" w:rsidP="00A47352">
      <w:r>
        <w:fldChar w:fldCharType="begin"/>
      </w:r>
      <w:r>
        <w:instrText xml:space="preserve"> AUTONUM  </w:instrText>
      </w:r>
      <w:r>
        <w:fldChar w:fldCharType="end"/>
      </w:r>
      <w:r>
        <w:tab/>
      </w:r>
      <w:r w:rsidR="00A47352">
        <w:t>Ms. Moon</w:t>
      </w:r>
      <w:r w:rsidR="00A47352" w:rsidRPr="00A47352">
        <w:t xml:space="preserve"> </w:t>
      </w:r>
      <w:r w:rsidR="00A47352">
        <w:t>reiterated that f</w:t>
      </w:r>
      <w:r w:rsidR="00A47352" w:rsidRPr="00A47352">
        <w:t xml:space="preserve">lexibilities were part of the IP </w:t>
      </w:r>
      <w:r w:rsidR="00E22CB8">
        <w:t>s</w:t>
      </w:r>
      <w:r w:rsidR="00A47352" w:rsidRPr="00A47352">
        <w:t>ystem</w:t>
      </w:r>
      <w:r w:rsidR="00A47352">
        <w:t xml:space="preserve">, and provided as an example, the case of </w:t>
      </w:r>
      <w:r w:rsidR="00A47352" w:rsidRPr="00A47352">
        <w:t>Malaysia</w:t>
      </w:r>
      <w:r w:rsidR="00A47352">
        <w:t xml:space="preserve"> with</w:t>
      </w:r>
      <w:r w:rsidR="00A47352" w:rsidRPr="00A47352">
        <w:t xml:space="preserve"> the compulsory license that </w:t>
      </w:r>
      <w:proofErr w:type="gramStart"/>
      <w:r w:rsidR="00A47352" w:rsidRPr="00A47352">
        <w:t>was issued</w:t>
      </w:r>
      <w:r w:rsidR="00A47352">
        <w:t xml:space="preserve"> and</w:t>
      </w:r>
      <w:r w:rsidR="00A47352" w:rsidRPr="00A47352">
        <w:t xml:space="preserve"> encouraged by the </w:t>
      </w:r>
      <w:r w:rsidR="00E22CB8">
        <w:t>p</w:t>
      </w:r>
      <w:r w:rsidR="00A47352" w:rsidRPr="00A47352">
        <w:t xml:space="preserve">ublic </w:t>
      </w:r>
      <w:r w:rsidR="00E22CB8">
        <w:t>h</w:t>
      </w:r>
      <w:r w:rsidR="00A47352" w:rsidRPr="00A47352">
        <w:t>ealth community</w:t>
      </w:r>
      <w:proofErr w:type="gramEnd"/>
      <w:r w:rsidR="00A47352" w:rsidRPr="00A47352">
        <w:t xml:space="preserve">.  At the same time, it </w:t>
      </w:r>
      <w:proofErr w:type="gramStart"/>
      <w:r w:rsidR="00A47352" w:rsidRPr="00A47352">
        <w:t>was acknowledged</w:t>
      </w:r>
      <w:proofErr w:type="gramEnd"/>
      <w:r w:rsidR="00A47352" w:rsidRPr="00A47352">
        <w:t xml:space="preserve"> that </w:t>
      </w:r>
      <w:r w:rsidR="00A47352">
        <w:t>the G</w:t>
      </w:r>
      <w:r w:rsidR="00A47352" w:rsidRPr="00A47352">
        <w:t>overnment came under some pressure</w:t>
      </w:r>
      <w:r w:rsidR="00A47352">
        <w:t xml:space="preserve">, and </w:t>
      </w:r>
      <w:r w:rsidR="00A47352" w:rsidRPr="00A47352">
        <w:t>there were some limits on what could be done</w:t>
      </w:r>
      <w:r w:rsidR="00A47352">
        <w:t>.  I</w:t>
      </w:r>
      <w:r w:rsidR="00A47352" w:rsidRPr="00A47352">
        <w:t xml:space="preserve">n intergovernmental politics </w:t>
      </w:r>
      <w:r w:rsidR="00A47352">
        <w:t>there was</w:t>
      </w:r>
      <w:r w:rsidR="00A47352" w:rsidRPr="00A47352">
        <w:t xml:space="preserve"> pr</w:t>
      </w:r>
      <w:r w:rsidR="0010141F">
        <w:t>essure put by private firms on g</w:t>
      </w:r>
      <w:r w:rsidR="00A47352" w:rsidRPr="00A47352">
        <w:t xml:space="preserve">overnments for taking certain decisions.  For that reason, </w:t>
      </w:r>
      <w:r w:rsidR="0012280C">
        <w:t>she highlighted</w:t>
      </w:r>
      <w:r w:rsidR="00A47352" w:rsidRPr="00A47352">
        <w:t xml:space="preserve"> the following considerations.  First, there was an interesting recommendation</w:t>
      </w:r>
      <w:r w:rsidR="00A47352">
        <w:t xml:space="preserve"> in the UN Secretary General's High-Level Panel on A</w:t>
      </w:r>
      <w:r w:rsidR="00A47352" w:rsidRPr="00A47352">
        <w:t xml:space="preserve">ccess to </w:t>
      </w:r>
      <w:r w:rsidR="00A47352">
        <w:t>M</w:t>
      </w:r>
      <w:r w:rsidR="00A47352" w:rsidRPr="00A47352">
        <w:t>edicines, suggesting that the TRIPS Council at WTO consider such kind of pressure to be a violation of TRIPS.  Putting pressure to a member to avoid the use of</w:t>
      </w:r>
      <w:r w:rsidR="0012280C">
        <w:t xml:space="preserve"> </w:t>
      </w:r>
      <w:r w:rsidR="00A47352" w:rsidRPr="00A47352">
        <w:t xml:space="preserve">flexibilities </w:t>
      </w:r>
      <w:proofErr w:type="gramStart"/>
      <w:r w:rsidR="00A47352" w:rsidRPr="00A47352">
        <w:t>would be considered</w:t>
      </w:r>
      <w:proofErr w:type="gramEnd"/>
      <w:r w:rsidR="00A47352" w:rsidRPr="00A47352">
        <w:t xml:space="preserve"> a violation that could be raised in the TRIPS Council or through dispute settlement proceedings.  The second was the issue of information and evidence and the impact of the lack of information in different countries, including in high, middle, and low-income countries. </w:t>
      </w:r>
      <w:r w:rsidR="0012280C">
        <w:t xml:space="preserve"> F</w:t>
      </w:r>
      <w:r w:rsidR="00A47352" w:rsidRPr="00A47352">
        <w:t xml:space="preserve">lexibilities </w:t>
      </w:r>
      <w:proofErr w:type="gramStart"/>
      <w:r w:rsidR="00A47352" w:rsidRPr="00A47352">
        <w:t>were often referred</w:t>
      </w:r>
      <w:proofErr w:type="gramEnd"/>
      <w:r w:rsidR="00A47352" w:rsidRPr="00A47352">
        <w:t xml:space="preserve"> to as a tool of the </w:t>
      </w:r>
      <w:r w:rsidR="0012280C">
        <w:t>S</w:t>
      </w:r>
      <w:r w:rsidR="00A47352" w:rsidRPr="00A47352">
        <w:t xml:space="preserve">outh that countries in the </w:t>
      </w:r>
      <w:r w:rsidR="0012280C">
        <w:t>N</w:t>
      </w:r>
      <w:r w:rsidR="00A47352" w:rsidRPr="00A47352">
        <w:t xml:space="preserve">orth did not support.  </w:t>
      </w:r>
    </w:p>
    <w:p w:rsidR="00A47352" w:rsidRPr="00A47352" w:rsidRDefault="00A47352" w:rsidP="00A47352"/>
    <w:p w:rsidR="00A47352" w:rsidRPr="00A47352" w:rsidRDefault="00B6469D" w:rsidP="00A47352">
      <w:r>
        <w:fldChar w:fldCharType="begin"/>
      </w:r>
      <w:r>
        <w:instrText xml:space="preserve"> AUTONUM  </w:instrText>
      </w:r>
      <w:r>
        <w:fldChar w:fldCharType="end"/>
      </w:r>
      <w:r>
        <w:tab/>
      </w:r>
      <w:r w:rsidR="00A47352">
        <w:t>Mr. Yu</w:t>
      </w:r>
      <w:r w:rsidR="00A47352" w:rsidRPr="00A47352">
        <w:t xml:space="preserve"> </w:t>
      </w:r>
      <w:r w:rsidR="00A47352">
        <w:t xml:space="preserve">provided some advice that could be of use to less developed countries in negotiation processes.  </w:t>
      </w:r>
      <w:r w:rsidR="00A47352" w:rsidRPr="00A47352">
        <w:t>Th</w:t>
      </w:r>
      <w:r w:rsidR="00A47352">
        <w:t xml:space="preserve">ose </w:t>
      </w:r>
      <w:proofErr w:type="gramStart"/>
      <w:r w:rsidR="00A47352">
        <w:t>were</w:t>
      </w:r>
      <w:r w:rsidR="0012280C">
        <w:t>:</w:t>
      </w:r>
      <w:proofErr w:type="gramEnd"/>
      <w:r w:rsidR="00A47352" w:rsidRPr="00A47352">
        <w:t xml:space="preserve"> </w:t>
      </w:r>
      <w:r w:rsidR="00A23C43">
        <w:t xml:space="preserve">ensuring </w:t>
      </w:r>
      <w:r w:rsidR="00A47352">
        <w:t xml:space="preserve">policy </w:t>
      </w:r>
      <w:r w:rsidR="00A47352" w:rsidRPr="00A47352">
        <w:t>symmetry</w:t>
      </w:r>
      <w:r w:rsidR="00A23C43">
        <w:t xml:space="preserve">; eliminating </w:t>
      </w:r>
      <w:r w:rsidR="00A47352">
        <w:t>the</w:t>
      </w:r>
      <w:r w:rsidR="00A47352" w:rsidRPr="00A47352">
        <w:t xml:space="preserve"> divide between</w:t>
      </w:r>
      <w:r w:rsidR="00A47352">
        <w:t xml:space="preserve"> Geneva and the capital-based professionals</w:t>
      </w:r>
      <w:r w:rsidR="00A23C43">
        <w:t xml:space="preserve">; and </w:t>
      </w:r>
      <w:r w:rsidR="00A47352" w:rsidRPr="00A47352">
        <w:t xml:space="preserve">knowing what to ask.  </w:t>
      </w:r>
      <w:r w:rsidR="00A23C43">
        <w:t>I</w:t>
      </w:r>
      <w:r w:rsidR="00A47352" w:rsidRPr="00A47352">
        <w:t>n</w:t>
      </w:r>
      <w:r w:rsidR="00A23C43">
        <w:t xml:space="preserve"> addressing the</w:t>
      </w:r>
      <w:r w:rsidR="00A47352" w:rsidRPr="00A47352">
        <w:t xml:space="preserve"> policy symmetry</w:t>
      </w:r>
      <w:r w:rsidR="00A23C43">
        <w:t xml:space="preserve"> issue</w:t>
      </w:r>
      <w:r w:rsidR="00A47352" w:rsidRPr="00A47352">
        <w:t>,</w:t>
      </w:r>
      <w:r w:rsidR="00A23C43">
        <w:t xml:space="preserve"> there were </w:t>
      </w:r>
      <w:r w:rsidR="00EC15EE">
        <w:t>three</w:t>
      </w:r>
      <w:r w:rsidR="00A23C43">
        <w:t xml:space="preserve"> important factors to take into consideration, </w:t>
      </w:r>
      <w:proofErr w:type="gramStart"/>
      <w:r w:rsidR="00A23C43">
        <w:t>namely:</w:t>
      </w:r>
      <w:proofErr w:type="gramEnd"/>
      <w:r w:rsidR="00A23C43">
        <w:t xml:space="preserve"> regional coalition building; looking </w:t>
      </w:r>
      <w:r w:rsidR="00A47352" w:rsidRPr="00A47352">
        <w:t>for alternative models that were not as polarized</w:t>
      </w:r>
      <w:r w:rsidR="00A23C43">
        <w:t xml:space="preserve">; and </w:t>
      </w:r>
      <w:r w:rsidR="00A47352" w:rsidRPr="00A47352">
        <w:t>look</w:t>
      </w:r>
      <w:r w:rsidR="00A23C43">
        <w:t>ing at</w:t>
      </w:r>
      <w:r w:rsidR="00A47352" w:rsidRPr="00A47352">
        <w:t xml:space="preserve"> examples of laws that could emphasize flexibilities in those countries.  With respect to the second and the third type of challenges,</w:t>
      </w:r>
      <w:r w:rsidR="00A23C43">
        <w:t xml:space="preserve"> it was </w:t>
      </w:r>
      <w:r w:rsidR="00A47352" w:rsidRPr="00A47352">
        <w:t xml:space="preserve">important to change the culture in order to educate both the capital and the negotiators in terms of how to go further in terms of negotiation.  Another good example would be to locate good examples from neighboring countries that have been successfully fighting off the pressure and use that as a backup.  </w:t>
      </w:r>
    </w:p>
    <w:p w:rsidR="00A47352" w:rsidRPr="00A47352" w:rsidRDefault="00A47352" w:rsidP="00A47352"/>
    <w:p w:rsidR="00A47352" w:rsidRPr="00A47352" w:rsidRDefault="00B6469D" w:rsidP="00A47352">
      <w:r>
        <w:fldChar w:fldCharType="begin"/>
      </w:r>
      <w:r>
        <w:instrText xml:space="preserve"> AUTONUM  </w:instrText>
      </w:r>
      <w:r>
        <w:fldChar w:fldCharType="end"/>
      </w:r>
      <w:r>
        <w:tab/>
      </w:r>
      <w:r w:rsidR="00A47352" w:rsidRPr="00A47352">
        <w:t>Mr. Seuba highlighted the frequency of debates around the topic of flexibilities</w:t>
      </w:r>
      <w:r w:rsidR="004556EF">
        <w:t xml:space="preserve"> and indicated</w:t>
      </w:r>
      <w:r w:rsidR="00A47352" w:rsidRPr="00A47352">
        <w:t xml:space="preserve"> </w:t>
      </w:r>
      <w:r w:rsidR="004556EF">
        <w:t>t</w:t>
      </w:r>
      <w:r w:rsidR="00A47352" w:rsidRPr="00A47352">
        <w:t>h</w:t>
      </w:r>
      <w:r w:rsidR="00EC15EE">
        <w:t>at</w:t>
      </w:r>
      <w:r w:rsidR="00A47352" w:rsidRPr="00A47352">
        <w:t xml:space="preserve"> did not mean that the same types of provisions do not exist </w:t>
      </w:r>
      <w:r w:rsidR="004556EF">
        <w:t>in</w:t>
      </w:r>
      <w:r w:rsidR="00A47352" w:rsidRPr="00A47352">
        <w:t xml:space="preserve"> the EU or the US.  For instance, the most extensive provision on patent exceptions </w:t>
      </w:r>
      <w:proofErr w:type="gramStart"/>
      <w:r w:rsidR="00A47352" w:rsidRPr="00A47352">
        <w:t>was found</w:t>
      </w:r>
      <w:proofErr w:type="gramEnd"/>
      <w:r w:rsidR="00A47352" w:rsidRPr="00A47352">
        <w:t xml:space="preserve"> in the Agreement of the Unified Patent Court, containing fourteen or fifteen different types of patent exceptions.  The </w:t>
      </w:r>
      <w:r w:rsidR="0012280C">
        <w:t>point</w:t>
      </w:r>
      <w:r w:rsidR="00A47352" w:rsidRPr="00A47352">
        <w:t xml:space="preserve"> to consider </w:t>
      </w:r>
      <w:r w:rsidR="0012280C">
        <w:t>wa</w:t>
      </w:r>
      <w:r w:rsidR="00A47352" w:rsidRPr="00A47352">
        <w:t xml:space="preserve">s that they </w:t>
      </w:r>
      <w:proofErr w:type="gramStart"/>
      <w:r w:rsidR="00A47352" w:rsidRPr="00A47352">
        <w:t>w</w:t>
      </w:r>
      <w:r w:rsidR="000A45FE">
        <w:t>ere not called</w:t>
      </w:r>
      <w:proofErr w:type="gramEnd"/>
      <w:r w:rsidR="000A45FE">
        <w:t xml:space="preserve"> flexibilities.  </w:t>
      </w:r>
      <w:r w:rsidR="00A47352" w:rsidRPr="00A47352">
        <w:t xml:space="preserve">The flexibilities language was sort of a gauge that encapsulated something that elsewhere just functioned normally as rights of right holders.  Changing the language would not be a bad idea because these were just normal provisions that existed elsewhere.  Then, regarding the question on changing the patent system, </w:t>
      </w:r>
      <w:r w:rsidR="0012280C">
        <w:t>he stated</w:t>
      </w:r>
      <w:r w:rsidR="00A47352" w:rsidRPr="00A47352">
        <w:t xml:space="preserve"> that the patent regime ha</w:t>
      </w:r>
      <w:r w:rsidR="0012280C">
        <w:t>d</w:t>
      </w:r>
      <w:r w:rsidR="00A47352" w:rsidRPr="00A47352">
        <w:t xml:space="preserve"> not been so responsive to change as copyright, but noted that there were some changes.  For instance, at the E</w:t>
      </w:r>
      <w:r w:rsidR="005E4149">
        <w:t>U</w:t>
      </w:r>
      <w:r w:rsidR="00A47352" w:rsidRPr="00A47352">
        <w:t xml:space="preserve"> level, there was a new regulation that qualified two new exceptions in the context of supplementary protection certificates, that </w:t>
      </w:r>
      <w:r w:rsidR="005E4149">
        <w:t xml:space="preserve">is </w:t>
      </w:r>
      <w:r w:rsidR="00A47352" w:rsidRPr="00A47352">
        <w:t>to say, patent extensions.  Th</w:t>
      </w:r>
      <w:r w:rsidR="0012280C">
        <w:t>o</w:t>
      </w:r>
      <w:r w:rsidR="00A47352" w:rsidRPr="00A47352">
        <w:t xml:space="preserve">se two new exceptions allowed to stockpile, before the expiration of the supplementary protection certificate, the term of protection, and to manufacture for export to countries where there was no protection.  In that regard, the </w:t>
      </w:r>
      <w:r w:rsidR="0012280C">
        <w:t>p</w:t>
      </w:r>
      <w:r w:rsidR="00A47352" w:rsidRPr="00A47352">
        <w:t xml:space="preserve">atent </w:t>
      </w:r>
      <w:r w:rsidR="0012280C">
        <w:t>s</w:t>
      </w:r>
      <w:r w:rsidR="00A47352" w:rsidRPr="00A47352">
        <w:t>ystem responded to new needs and new situations.</w:t>
      </w:r>
    </w:p>
    <w:p w:rsidR="00EC15EE" w:rsidRDefault="00EC15EE" w:rsidP="00A47352"/>
    <w:p w:rsidR="00A47352" w:rsidRPr="00A47352" w:rsidRDefault="00B6469D" w:rsidP="00A47352">
      <w:r>
        <w:lastRenderedPageBreak/>
        <w:fldChar w:fldCharType="begin"/>
      </w:r>
      <w:r>
        <w:instrText xml:space="preserve"> AUTONUM  </w:instrText>
      </w:r>
      <w:r>
        <w:fldChar w:fldCharType="end"/>
      </w:r>
      <w:r>
        <w:tab/>
      </w:r>
      <w:r w:rsidR="00A47352" w:rsidRPr="00A47352">
        <w:t>Ms. N</w:t>
      </w:r>
      <w:r w:rsidR="00EC15EE">
        <w:t xml:space="preserve">cube addressed the issue </w:t>
      </w:r>
      <w:r w:rsidR="00A47352" w:rsidRPr="00A47352">
        <w:t xml:space="preserve">on how to withstand pressure against using flexibilities.  The state would say that the use of these flexibilities relied on human rights, which </w:t>
      </w:r>
      <w:proofErr w:type="gramStart"/>
      <w:r w:rsidR="00A47352" w:rsidRPr="00A47352">
        <w:t>must be respected, protected, and fulfilled amongst citizenry</w:t>
      </w:r>
      <w:proofErr w:type="gramEnd"/>
      <w:r w:rsidR="00A47352" w:rsidRPr="00A47352">
        <w:t xml:space="preserve">.  Hence, the use of flexibility.  </w:t>
      </w:r>
    </w:p>
    <w:p w:rsidR="00473052" w:rsidRDefault="00473052" w:rsidP="00825298">
      <w:pPr>
        <w:rPr>
          <w:color w:val="548DD4" w:themeColor="text2" w:themeTint="99"/>
          <w:sz w:val="24"/>
          <w:szCs w:val="24"/>
        </w:rPr>
      </w:pPr>
    </w:p>
    <w:p w:rsidR="007E07A7" w:rsidRDefault="007E07A7" w:rsidP="00825298">
      <w:pPr>
        <w:rPr>
          <w:color w:val="548DD4" w:themeColor="text2" w:themeTint="99"/>
          <w:sz w:val="24"/>
          <w:szCs w:val="24"/>
        </w:rPr>
      </w:pPr>
    </w:p>
    <w:p w:rsidR="00E364B1" w:rsidRPr="006F1BAE" w:rsidRDefault="00F37297" w:rsidP="00825298">
      <w:pPr>
        <w:rPr>
          <w:sz w:val="24"/>
          <w:szCs w:val="24"/>
        </w:rPr>
      </w:pPr>
      <w:r w:rsidRPr="006F1BAE">
        <w:rPr>
          <w:sz w:val="24"/>
          <w:szCs w:val="24"/>
        </w:rPr>
        <w:t>Session 4 – Open Discussion on the Challenges and Opportunities of the IP System in the Current World</w:t>
      </w:r>
    </w:p>
    <w:p w:rsidR="00F37297" w:rsidRDefault="00F37297" w:rsidP="00825298">
      <w:pPr>
        <w:rPr>
          <w:color w:val="548DD4" w:themeColor="text2" w:themeTint="99"/>
          <w:sz w:val="24"/>
          <w:szCs w:val="24"/>
        </w:rPr>
      </w:pPr>
    </w:p>
    <w:p w:rsidR="00F37297" w:rsidRDefault="00B6469D" w:rsidP="00825298">
      <w:r>
        <w:fldChar w:fldCharType="begin"/>
      </w:r>
      <w:r>
        <w:instrText xml:space="preserve"> AUTONUM  </w:instrText>
      </w:r>
      <w:r>
        <w:fldChar w:fldCharType="end"/>
      </w:r>
      <w:r>
        <w:tab/>
      </w:r>
      <w:proofErr w:type="gramStart"/>
      <w:r w:rsidR="00F37297">
        <w:t xml:space="preserve">The fourth </w:t>
      </w:r>
      <w:r w:rsidR="0012280C">
        <w:t>session</w:t>
      </w:r>
      <w:r w:rsidR="00F37297">
        <w:t xml:space="preserve"> was moderated by Ms.</w:t>
      </w:r>
      <w:r w:rsidR="00A0162A" w:rsidRPr="00A0162A">
        <w:rPr>
          <w:b/>
          <w:bCs/>
          <w:color w:val="343434"/>
          <w:sz w:val="18"/>
          <w:szCs w:val="18"/>
        </w:rPr>
        <w:t xml:space="preserve"> </w:t>
      </w:r>
      <w:r w:rsidR="00A0162A" w:rsidRPr="00A0162A">
        <w:rPr>
          <w:bCs/>
        </w:rPr>
        <w:t>Binying WANG</w:t>
      </w:r>
      <w:r w:rsidR="00F37297" w:rsidRPr="00B25875">
        <w:t xml:space="preserve">, </w:t>
      </w:r>
      <w:r w:rsidR="00A0162A" w:rsidRPr="00A0162A">
        <w:t>Deputy Director General</w:t>
      </w:r>
      <w:r w:rsidR="00F37297" w:rsidRPr="00B25875">
        <w:t xml:space="preserve">, </w:t>
      </w:r>
      <w:r w:rsidR="00A0162A">
        <w:t>Brands and Designs</w:t>
      </w:r>
      <w:r w:rsidR="00F37297" w:rsidRPr="00B25875">
        <w:t xml:space="preserve"> Sector, WIPO</w:t>
      </w:r>
      <w:proofErr w:type="gramEnd"/>
      <w:r w:rsidR="00F37297">
        <w:t xml:space="preserve">.  </w:t>
      </w:r>
      <w:proofErr w:type="gramStart"/>
      <w:r w:rsidR="00A0162A" w:rsidRPr="00A0162A">
        <w:t>Th</w:t>
      </w:r>
      <w:r w:rsidR="0012280C">
        <w:t>e</w:t>
      </w:r>
      <w:r w:rsidR="00A0162A" w:rsidRPr="00A0162A">
        <w:t xml:space="preserve"> final </w:t>
      </w:r>
      <w:r w:rsidR="0012280C">
        <w:t>session</w:t>
      </w:r>
      <w:r w:rsidR="00A0162A" w:rsidRPr="00A0162A">
        <w:t xml:space="preserve"> </w:t>
      </w:r>
      <w:r w:rsidR="00494B97">
        <w:t>addressed</w:t>
      </w:r>
      <w:r w:rsidR="00A0162A" w:rsidRPr="00A0162A">
        <w:t xml:space="preserve"> the challenges and opportunities</w:t>
      </w:r>
      <w:r w:rsidR="00494B97">
        <w:t xml:space="preserve"> currently facing the IP system, and t</w:t>
      </w:r>
      <w:r w:rsidR="00A0162A" w:rsidRPr="00A0162A">
        <w:t xml:space="preserve">he discussion was triggered </w:t>
      </w:r>
      <w:r w:rsidR="00494B97">
        <w:t>by</w:t>
      </w:r>
      <w:r w:rsidR="00A0162A" w:rsidRPr="00A0162A">
        <w:t xml:space="preserve"> speakers representing I</w:t>
      </w:r>
      <w:r w:rsidR="00A0162A">
        <w:t>GOs, NGOs as well as industr</w:t>
      </w:r>
      <w:r w:rsidR="0012280C">
        <w:t>y</w:t>
      </w:r>
      <w:r w:rsidR="00A0162A">
        <w:t>, namely</w:t>
      </w:r>
      <w:r w:rsidR="00494B97">
        <w:t>:</w:t>
      </w:r>
      <w:r w:rsidR="00A0162A">
        <w:t xml:space="preserve"> Mr. Vladimir </w:t>
      </w:r>
      <w:proofErr w:type="spellStart"/>
      <w:r w:rsidR="00A0162A">
        <w:t>Lopatin</w:t>
      </w:r>
      <w:proofErr w:type="spellEnd"/>
      <w:r w:rsidR="00A0162A">
        <w:t xml:space="preserve">, Chief Executive Officer, Chairman of the Board, Republican Scientific Research Institute of IP (RSRIIP), Moscow, Russian Federation, Mr. </w:t>
      </w:r>
      <w:proofErr w:type="spellStart"/>
      <w:r w:rsidR="00A0162A">
        <w:t>Yushi</w:t>
      </w:r>
      <w:proofErr w:type="spellEnd"/>
      <w:r w:rsidR="00A0162A">
        <w:t xml:space="preserve"> </w:t>
      </w:r>
      <w:proofErr w:type="spellStart"/>
      <w:r w:rsidR="00A0162A">
        <w:t>Torigoe</w:t>
      </w:r>
      <w:proofErr w:type="spellEnd"/>
      <w:r w:rsidR="00A0162A">
        <w:t>, Deputy to the Director, Telecommunication Development Bureau, International Telecommunication Union (ITU), Geneva, and Mr. Fernando Cano Treviño, Representative for Europe, Tequila Regulatory Council, Geneva.</w:t>
      </w:r>
      <w:proofErr w:type="gramEnd"/>
      <w:r w:rsidR="00A0162A">
        <w:t xml:space="preserve">  </w:t>
      </w:r>
    </w:p>
    <w:p w:rsidR="00CC1963" w:rsidRDefault="00CC1963" w:rsidP="00825298"/>
    <w:p w:rsidR="003B018A" w:rsidRDefault="00B6469D" w:rsidP="00CC1963">
      <w:r>
        <w:fldChar w:fldCharType="begin"/>
      </w:r>
      <w:r>
        <w:instrText xml:space="preserve"> AUTONUM  </w:instrText>
      </w:r>
      <w:r>
        <w:fldChar w:fldCharType="end"/>
      </w:r>
      <w:r>
        <w:tab/>
      </w:r>
      <w:r w:rsidR="00CC1963">
        <w:t xml:space="preserve">Mr. </w:t>
      </w:r>
      <w:proofErr w:type="spellStart"/>
      <w:r w:rsidR="00CC1963">
        <w:t>Lopatin</w:t>
      </w:r>
      <w:proofErr w:type="spellEnd"/>
      <w:r w:rsidR="00CC1963">
        <w:t xml:space="preserve"> stated that IP </w:t>
      </w:r>
      <w:r w:rsidR="00CC1963" w:rsidRPr="00CC1963">
        <w:t xml:space="preserve">could and should produce income </w:t>
      </w:r>
      <w:r w:rsidR="0013036C">
        <w:t>for individuals</w:t>
      </w:r>
      <w:r w:rsidR="00CC1963">
        <w:t xml:space="preserve">.  </w:t>
      </w:r>
      <w:r w:rsidR="0013036C">
        <w:t>He then presented t</w:t>
      </w:r>
      <w:r w:rsidR="00CC1963">
        <w:t xml:space="preserve">he aim of the Russian </w:t>
      </w:r>
      <w:r w:rsidR="00CC1963" w:rsidRPr="00CC1963">
        <w:t>Republican Scientific Research Institute of IP</w:t>
      </w:r>
      <w:r w:rsidR="0013036C">
        <w:t xml:space="preserve">, which </w:t>
      </w:r>
      <w:r w:rsidR="00CC1963" w:rsidRPr="00CC1963">
        <w:t xml:space="preserve">was to increase the effectiveness of the IP market and to </w:t>
      </w:r>
      <w:r w:rsidR="002B70A7">
        <w:t>propose</w:t>
      </w:r>
      <w:r w:rsidR="00CC1963" w:rsidRPr="00CC1963">
        <w:t xml:space="preserve"> rules to make </w:t>
      </w:r>
      <w:r w:rsidR="0013036C">
        <w:t>that market civilize</w:t>
      </w:r>
      <w:r w:rsidR="002B70A7">
        <w:t>d</w:t>
      </w:r>
      <w:r w:rsidR="0013036C">
        <w:t>.</w:t>
      </w:r>
      <w:r w:rsidR="00CC1963">
        <w:t xml:space="preserve">  He further highlighted the importance </w:t>
      </w:r>
      <w:r w:rsidR="007F14A0">
        <w:t xml:space="preserve">of </w:t>
      </w:r>
      <w:r w:rsidR="00CC1963" w:rsidRPr="00CC1963">
        <w:t xml:space="preserve">consensus on </w:t>
      </w:r>
      <w:r w:rsidR="00CC1963">
        <w:t>IP in the 21</w:t>
      </w:r>
      <w:r w:rsidR="00CC1963" w:rsidRPr="0013036C">
        <w:rPr>
          <w:vertAlign w:val="superscript"/>
        </w:rPr>
        <w:t>st</w:t>
      </w:r>
      <w:r w:rsidR="0013036C">
        <w:t xml:space="preserve"> </w:t>
      </w:r>
      <w:r w:rsidR="00CC1963">
        <w:t>c</w:t>
      </w:r>
      <w:r w:rsidR="00CC1963" w:rsidRPr="00CC1963">
        <w:t>entury</w:t>
      </w:r>
      <w:r w:rsidR="00CC1963">
        <w:t xml:space="preserve">, and mentioned that with regard to patents, </w:t>
      </w:r>
      <w:r w:rsidR="00CC1963" w:rsidRPr="00CC1963">
        <w:t xml:space="preserve">the </w:t>
      </w:r>
      <w:r w:rsidR="00CC1963">
        <w:t>IP</w:t>
      </w:r>
      <w:r w:rsidR="00CC1963" w:rsidRPr="00CC1963">
        <w:t xml:space="preserve"> market represented 15% of </w:t>
      </w:r>
      <w:r w:rsidR="0013036C">
        <w:t xml:space="preserve">Russian </w:t>
      </w:r>
      <w:r w:rsidR="00CC1963" w:rsidRPr="00CC1963">
        <w:t xml:space="preserve">GDP.  </w:t>
      </w:r>
      <w:r w:rsidR="00CC1963">
        <w:t xml:space="preserve">Russia made </w:t>
      </w:r>
      <w:r w:rsidR="00CC1963" w:rsidRPr="00CC1963">
        <w:t>great investment</w:t>
      </w:r>
      <w:r w:rsidR="00CC1963">
        <w:t>s i</w:t>
      </w:r>
      <w:r w:rsidR="00CC1963" w:rsidRPr="00CC1963">
        <w:t>n R&amp;D on patent applications.  Nevertheless, as regards the effectiveness of results and the inn</w:t>
      </w:r>
      <w:r w:rsidR="0013036C">
        <w:t>ovations of products produced,</w:t>
      </w:r>
      <w:r w:rsidR="00CC1963">
        <w:t xml:space="preserve"> the results ranged</w:t>
      </w:r>
      <w:r w:rsidR="00CC1963" w:rsidRPr="00CC1963">
        <w:t xml:space="preserve"> between 1% and 2%</w:t>
      </w:r>
      <w:r w:rsidR="00CC1963">
        <w:t>, placing Russia at</w:t>
      </w:r>
      <w:r w:rsidR="00CC1963" w:rsidRPr="00CC1963">
        <w:t xml:space="preserve"> the level of some developing countries.  These results also applied to </w:t>
      </w:r>
      <w:r w:rsidR="0013036C">
        <w:t xml:space="preserve">most of the </w:t>
      </w:r>
      <w:r w:rsidR="00CE5270">
        <w:t>Commonwealth of Independent States</w:t>
      </w:r>
      <w:r w:rsidR="007F14A0">
        <w:t xml:space="preserve"> (CIS</w:t>
      </w:r>
      <w:r w:rsidR="00CE5270">
        <w:t>)</w:t>
      </w:r>
      <w:r w:rsidR="0013036C">
        <w:t xml:space="preserve"> countries.  That</w:t>
      </w:r>
      <w:r w:rsidR="00CC1963" w:rsidRPr="00CC1963">
        <w:t xml:space="preserve"> </w:t>
      </w:r>
      <w:proofErr w:type="gramStart"/>
      <w:r w:rsidR="00CC1963" w:rsidRPr="00CC1963">
        <w:t>was considered</w:t>
      </w:r>
      <w:proofErr w:type="gramEnd"/>
      <w:r w:rsidR="00CC1963" w:rsidRPr="00CC1963">
        <w:t xml:space="preserve"> as a paradoxical situation because in 27 years, 1.4 million patents were granted but only less than a third of them were </w:t>
      </w:r>
      <w:r w:rsidR="0013036C">
        <w:t xml:space="preserve">still </w:t>
      </w:r>
      <w:r w:rsidR="00CC1963" w:rsidRPr="00CC1963">
        <w:t>valid</w:t>
      </w:r>
      <w:r w:rsidR="003E6ACD">
        <w:t>, and less than 2%</w:t>
      </w:r>
      <w:r w:rsidR="0013036C">
        <w:t xml:space="preserve"> were sold.  He mentioned that a</w:t>
      </w:r>
      <w:r w:rsidR="003E6ACD">
        <w:t xml:space="preserve"> patent was useful </w:t>
      </w:r>
      <w:r w:rsidR="0013036C">
        <w:t>for generating income</w:t>
      </w:r>
      <w:r w:rsidR="003E6ACD">
        <w:t xml:space="preserve">.  Thus, when considering </w:t>
      </w:r>
      <w:proofErr w:type="gramStart"/>
      <w:r w:rsidR="003E6ACD" w:rsidRPr="004C2D29">
        <w:t>to draw</w:t>
      </w:r>
      <w:proofErr w:type="gramEnd"/>
      <w:r w:rsidR="003E6ACD" w:rsidRPr="004C2D29">
        <w:t xml:space="preserve"> up a list of services or a menu of services and goods,</w:t>
      </w:r>
      <w:r w:rsidR="00982C0C">
        <w:t xml:space="preserve"> it was important to note that</w:t>
      </w:r>
      <w:r w:rsidR="003E6ACD">
        <w:t xml:space="preserve"> countr</w:t>
      </w:r>
      <w:r w:rsidR="00CE5270">
        <w:t>ies</w:t>
      </w:r>
      <w:r w:rsidR="003E6ACD">
        <w:t xml:space="preserve"> had different</w:t>
      </w:r>
      <w:r w:rsidR="003E6ACD" w:rsidRPr="004C2D29">
        <w:t xml:space="preserve"> levels of</w:t>
      </w:r>
      <w:r w:rsidR="003E6ACD">
        <w:t xml:space="preserve"> opportunities and possibilities.  T</w:t>
      </w:r>
      <w:r w:rsidR="003E6ACD" w:rsidRPr="004C2D29">
        <w:t>he syst</w:t>
      </w:r>
      <w:r w:rsidR="003E6ACD">
        <w:t xml:space="preserve">em for measuring indicators changed a lot and it did not </w:t>
      </w:r>
      <w:r w:rsidR="003E6ACD" w:rsidRPr="004C2D29">
        <w:t xml:space="preserve">work when </w:t>
      </w:r>
      <w:r w:rsidR="003E6ACD">
        <w:t>referring to</w:t>
      </w:r>
      <w:r w:rsidR="003E6ACD" w:rsidRPr="004C2D29">
        <w:t xml:space="preserve"> </w:t>
      </w:r>
      <w:r w:rsidR="00982C0C">
        <w:t xml:space="preserve">the </w:t>
      </w:r>
      <w:proofErr w:type="gramStart"/>
      <w:r w:rsidR="003E6ACD" w:rsidRPr="004C2D29">
        <w:t>added value</w:t>
      </w:r>
      <w:proofErr w:type="gramEnd"/>
      <w:r w:rsidR="003E6ACD" w:rsidRPr="004C2D29">
        <w:t xml:space="preserve"> provided by patents.</w:t>
      </w:r>
      <w:r w:rsidR="003E6ACD">
        <w:t xml:space="preserve">  </w:t>
      </w:r>
      <w:r w:rsidR="003E6ACD" w:rsidRPr="002B0D64">
        <w:t>In the transition to a digital economy, t</w:t>
      </w:r>
      <w:r w:rsidR="003E6ACD">
        <w:t>he share of th</w:t>
      </w:r>
      <w:r w:rsidR="00CE5270">
        <w:t xml:space="preserve">at </w:t>
      </w:r>
      <w:proofErr w:type="gramStart"/>
      <w:r w:rsidR="003E6ACD">
        <w:t>added value</w:t>
      </w:r>
      <w:proofErr w:type="gramEnd"/>
      <w:r w:rsidR="003E6ACD">
        <w:t xml:space="preserve"> was doubled, affecting </w:t>
      </w:r>
      <w:r w:rsidR="003E6ACD" w:rsidRPr="002B0D64">
        <w:t xml:space="preserve">all areas of economy, including the services sector, </w:t>
      </w:r>
      <w:r w:rsidR="003E6ACD">
        <w:t>and databases which were</w:t>
      </w:r>
      <w:r w:rsidR="003E6ACD" w:rsidRPr="002B0D64">
        <w:t xml:space="preserve"> an integral</w:t>
      </w:r>
      <w:r w:rsidR="003E6ACD">
        <w:t xml:space="preserve"> part of the global </w:t>
      </w:r>
      <w:r w:rsidR="00CE5270">
        <w:t xml:space="preserve">IP </w:t>
      </w:r>
      <w:r w:rsidR="003E6ACD">
        <w:t>system</w:t>
      </w:r>
      <w:r w:rsidR="003E6ACD" w:rsidRPr="002B0D64">
        <w:t>.</w:t>
      </w:r>
      <w:r w:rsidR="003E6ACD">
        <w:t xml:space="preserve">  </w:t>
      </w:r>
      <w:r w:rsidR="00CE5270">
        <w:t xml:space="preserve">There </w:t>
      </w:r>
      <w:r w:rsidR="003E6ACD">
        <w:t>were</w:t>
      </w:r>
      <w:r w:rsidR="003E6ACD" w:rsidRPr="002B0D64">
        <w:t xml:space="preserve"> real risks and challenges in the digital economy when talking about IP and economic relations.</w:t>
      </w:r>
      <w:r w:rsidR="00CE5270">
        <w:t xml:space="preserve">  In the digital </w:t>
      </w:r>
      <w:proofErr w:type="gramStart"/>
      <w:r w:rsidR="00CE5270">
        <w:t>economy</w:t>
      </w:r>
      <w:proofErr w:type="gramEnd"/>
      <w:r w:rsidR="00CE5270">
        <w:t xml:space="preserve"> the IP market was missing.</w:t>
      </w:r>
      <w:r w:rsidR="003E6ACD">
        <w:t xml:space="preserve">  There was</w:t>
      </w:r>
      <w:r w:rsidR="00CE5270">
        <w:t xml:space="preserve"> also a </w:t>
      </w:r>
      <w:r w:rsidR="003E6ACD" w:rsidRPr="002B0D64">
        <w:t>gap in the use of IP</w:t>
      </w:r>
      <w:r w:rsidR="00CE5270">
        <w:t>, and that gap was broadening.</w:t>
      </w:r>
      <w:r w:rsidR="003E6ACD" w:rsidRPr="002B0D64">
        <w:t xml:space="preserve"> </w:t>
      </w:r>
      <w:r w:rsidR="00CE5270">
        <w:t xml:space="preserve"> </w:t>
      </w:r>
      <w:r w:rsidR="003E6ACD">
        <w:t xml:space="preserve">Therefore, when talking about </w:t>
      </w:r>
      <w:r w:rsidR="003E6ACD" w:rsidRPr="002B0D64">
        <w:t>developing the IP system,</w:t>
      </w:r>
      <w:r w:rsidR="00CE5270">
        <w:t xml:space="preserve"> the following </w:t>
      </w:r>
      <w:r w:rsidR="003E6ACD">
        <w:t xml:space="preserve">had to </w:t>
      </w:r>
      <w:proofErr w:type="gramStart"/>
      <w:r w:rsidR="003E6ACD">
        <w:t>be taken</w:t>
      </w:r>
      <w:proofErr w:type="gramEnd"/>
      <w:r w:rsidR="003E6ACD">
        <w:t xml:space="preserve"> into account.  First,</w:t>
      </w:r>
      <w:r w:rsidR="00CE5270">
        <w:t xml:space="preserve"> </w:t>
      </w:r>
      <w:r w:rsidR="003E6ACD">
        <w:t>how to improve the IP system at the international level</w:t>
      </w:r>
      <w:r w:rsidR="00CE5270">
        <w:t xml:space="preserve">, as </w:t>
      </w:r>
      <w:r w:rsidR="003E6ACD">
        <w:t>difference</w:t>
      </w:r>
      <w:r w:rsidR="00CE5270">
        <w:t>s</w:t>
      </w:r>
      <w:r w:rsidR="003E6ACD">
        <w:t xml:space="preserve"> between laws and the treaties </w:t>
      </w:r>
      <w:r w:rsidR="00CE5270">
        <w:t>among countries w</w:t>
      </w:r>
      <w:r w:rsidR="003E6ACD">
        <w:t xml:space="preserve">as growing.  </w:t>
      </w:r>
      <w:r w:rsidR="00CE5270">
        <w:t>Second</w:t>
      </w:r>
      <w:r w:rsidR="003E6ACD">
        <w:t xml:space="preserve">, there was a </w:t>
      </w:r>
      <w:r w:rsidR="003E6ACD" w:rsidRPr="00845156">
        <w:t xml:space="preserve">problem of parallel </w:t>
      </w:r>
      <w:r w:rsidR="003E6ACD">
        <w:t xml:space="preserve">imports at the national level, </w:t>
      </w:r>
      <w:r w:rsidR="00CE5270">
        <w:t>particularly</w:t>
      </w:r>
      <w:r w:rsidR="003E6ACD">
        <w:t xml:space="preserve"> on </w:t>
      </w:r>
      <w:r w:rsidR="003E6ACD" w:rsidRPr="00845156">
        <w:t>trademarks and copyright and the exhaustion of rights at the national, regional and international level</w:t>
      </w:r>
      <w:r w:rsidR="00CE5270">
        <w:t>s</w:t>
      </w:r>
      <w:r w:rsidR="003E6ACD" w:rsidRPr="00845156">
        <w:t>.</w:t>
      </w:r>
      <w:r w:rsidR="003E6ACD">
        <w:t xml:space="preserve">  </w:t>
      </w:r>
      <w:r w:rsidR="00CE5270">
        <w:t xml:space="preserve">In Russia, </w:t>
      </w:r>
      <w:r w:rsidR="003E6ACD" w:rsidRPr="00845156">
        <w:t xml:space="preserve">to overcome the conflicts of interests </w:t>
      </w:r>
      <w:r w:rsidR="00CE5270">
        <w:t xml:space="preserve">they were </w:t>
      </w:r>
      <w:r w:rsidR="003E6ACD">
        <w:t xml:space="preserve">using the </w:t>
      </w:r>
      <w:r w:rsidR="003E6ACD" w:rsidRPr="00845156">
        <w:t>principle</w:t>
      </w:r>
      <w:r w:rsidR="007F14A0">
        <w:t xml:space="preserve"> of</w:t>
      </w:r>
      <w:r w:rsidR="003E6ACD" w:rsidRPr="00845156">
        <w:t xml:space="preserve"> exhaustion of rights regarding transport or movement of goods.</w:t>
      </w:r>
      <w:r w:rsidR="003E6ACD">
        <w:t xml:space="preserve">  </w:t>
      </w:r>
      <w:r w:rsidR="003E6ACD" w:rsidRPr="00845156">
        <w:t>Moving fr</w:t>
      </w:r>
      <w:r w:rsidR="003E6ACD">
        <w:t>om IT to economic indicators,</w:t>
      </w:r>
      <w:r w:rsidR="003E6ACD" w:rsidRPr="00845156">
        <w:t xml:space="preserve"> competitiveness </w:t>
      </w:r>
      <w:r w:rsidR="003E6ACD">
        <w:t xml:space="preserve">had to </w:t>
      </w:r>
      <w:proofErr w:type="gramStart"/>
      <w:r w:rsidR="003E6ACD">
        <w:t xml:space="preserve">be </w:t>
      </w:r>
      <w:r w:rsidR="003E6ACD" w:rsidRPr="00845156">
        <w:t>taken</w:t>
      </w:r>
      <w:proofErr w:type="gramEnd"/>
      <w:r w:rsidR="003E6ACD" w:rsidRPr="00845156">
        <w:t xml:space="preserve"> into account.  </w:t>
      </w:r>
      <w:r w:rsidR="003E6ACD">
        <w:t>If a price had</w:t>
      </w:r>
      <w:r w:rsidR="003E6ACD" w:rsidRPr="00845156">
        <w:t xml:space="preserve"> to </w:t>
      </w:r>
      <w:proofErr w:type="gramStart"/>
      <w:r w:rsidR="003E6ACD" w:rsidRPr="00845156">
        <w:t>be put</w:t>
      </w:r>
      <w:proofErr w:type="gramEnd"/>
      <w:r w:rsidR="003E6ACD" w:rsidRPr="00845156">
        <w:t xml:space="preserve"> on economic turnover, including IP, the attribution of R</w:t>
      </w:r>
      <w:r w:rsidR="003E6ACD">
        <w:t>&amp;D and IP to service sectors were</w:t>
      </w:r>
      <w:r w:rsidR="003E6ACD" w:rsidRPr="00845156">
        <w:t xml:space="preserve"> a major obstacle to the formation and development of the IP market.</w:t>
      </w:r>
      <w:r w:rsidR="003E6ACD">
        <w:t xml:space="preserve">  </w:t>
      </w:r>
      <w:r w:rsidR="003E6ACD" w:rsidRPr="00845156">
        <w:t>All servi</w:t>
      </w:r>
      <w:r w:rsidR="003E6ACD">
        <w:t>ces we</w:t>
      </w:r>
      <w:r w:rsidR="003E6ACD" w:rsidRPr="00845156">
        <w:t>re subject to taxes.</w:t>
      </w:r>
      <w:r w:rsidR="003E6ACD">
        <w:t xml:space="preserve">  However, </w:t>
      </w:r>
      <w:r w:rsidR="0010141F">
        <w:t>I</w:t>
      </w:r>
      <w:r w:rsidR="003E6ACD">
        <w:t xml:space="preserve">P and </w:t>
      </w:r>
      <w:r w:rsidR="0010141F">
        <w:t>its</w:t>
      </w:r>
      <w:r w:rsidR="003E6ACD">
        <w:t xml:space="preserve"> operations we</w:t>
      </w:r>
      <w:r w:rsidR="003E6ACD" w:rsidRPr="00845156">
        <w:t>re not subject to tax</w:t>
      </w:r>
      <w:r w:rsidR="003E6ACD">
        <w:t>.  W</w:t>
      </w:r>
      <w:r w:rsidR="004B543B">
        <w:t>it</w:t>
      </w:r>
      <w:r w:rsidR="007F14A0">
        <w:t>h</w:t>
      </w:r>
      <w:r w:rsidR="004B543B">
        <w:t xml:space="preserve"> regard to </w:t>
      </w:r>
      <w:r w:rsidR="003E6ACD">
        <w:t xml:space="preserve">commercialization, </w:t>
      </w:r>
      <w:r w:rsidR="004B543B">
        <w:t xml:space="preserve">the </w:t>
      </w:r>
      <w:r w:rsidR="003E6ACD">
        <w:t xml:space="preserve">interstate standardization </w:t>
      </w:r>
      <w:proofErr w:type="gramStart"/>
      <w:r w:rsidR="003E6ACD" w:rsidRPr="00744625">
        <w:t>should be put</w:t>
      </w:r>
      <w:proofErr w:type="gramEnd"/>
      <w:r w:rsidR="003E6ACD" w:rsidRPr="00744625">
        <w:t xml:space="preserve"> on the agenda </w:t>
      </w:r>
      <w:r w:rsidR="004B543B">
        <w:t>for</w:t>
      </w:r>
      <w:r w:rsidR="003E6ACD" w:rsidRPr="00744625">
        <w:t xml:space="preserve"> develop</w:t>
      </w:r>
      <w:r w:rsidR="004B543B">
        <w:t>ing</w:t>
      </w:r>
      <w:r w:rsidR="003E6ACD" w:rsidRPr="00744625">
        <w:t xml:space="preserve"> the </w:t>
      </w:r>
      <w:r w:rsidR="004B543B">
        <w:t xml:space="preserve">IP </w:t>
      </w:r>
      <w:r w:rsidR="003E6ACD" w:rsidRPr="00744625">
        <w:t>system as a whole.</w:t>
      </w:r>
      <w:r w:rsidR="003E6ACD">
        <w:t xml:space="preserve">  </w:t>
      </w:r>
      <w:r w:rsidR="004B543B">
        <w:t>O</w:t>
      </w:r>
      <w:r w:rsidR="003E6ACD">
        <w:t xml:space="preserve">ne of the most important issues was </w:t>
      </w:r>
      <w:r w:rsidR="003E6ACD" w:rsidRPr="00744625">
        <w:t>combating counterfeit</w:t>
      </w:r>
      <w:r w:rsidR="003E6ACD">
        <w:t>, which has led to a contradiction because it had not created fair competition; meanwhile, other countries apply sanctions.  In that regard, t</w:t>
      </w:r>
      <w:r w:rsidR="003E6ACD" w:rsidRPr="00744625">
        <w:t>here should be a single methodology under the aegis of WIPO to combat counterfeit</w:t>
      </w:r>
      <w:r w:rsidR="003E6ACD">
        <w:t xml:space="preserve">, in order to </w:t>
      </w:r>
      <w:r w:rsidR="003E6ACD" w:rsidRPr="00744625">
        <w:t>work according to the same rules and from the same starting position</w:t>
      </w:r>
      <w:r w:rsidR="003E6ACD">
        <w:t xml:space="preserve">.  The </w:t>
      </w:r>
      <w:r w:rsidR="003E6ACD" w:rsidRPr="00CC57C6">
        <w:t xml:space="preserve">intellectual legal </w:t>
      </w:r>
      <w:r w:rsidR="003E6ACD" w:rsidRPr="00CC57C6">
        <w:lastRenderedPageBreak/>
        <w:t>protection system</w:t>
      </w:r>
      <w:r w:rsidR="003E6ACD">
        <w:t xml:space="preserve"> had to </w:t>
      </w:r>
      <w:proofErr w:type="gramStart"/>
      <w:r w:rsidR="003E6ACD">
        <w:t>be reviewed</w:t>
      </w:r>
      <w:proofErr w:type="gramEnd"/>
      <w:r w:rsidR="003E6ACD">
        <w:t xml:space="preserve"> in order to raise </w:t>
      </w:r>
      <w:r w:rsidR="003E6ACD" w:rsidRPr="00CC57C6">
        <w:t>the level of minimum standards of legal protection at the intergovernmental and national levels.</w:t>
      </w:r>
      <w:r w:rsidR="004B543B">
        <w:t xml:space="preserve">  (The presentation by Mr. </w:t>
      </w:r>
      <w:proofErr w:type="spellStart"/>
      <w:r w:rsidR="004B543B">
        <w:t>Lopatin</w:t>
      </w:r>
      <w:proofErr w:type="spellEnd"/>
      <w:r w:rsidR="004B543B">
        <w:t xml:space="preserve"> is available </w:t>
      </w:r>
      <w:proofErr w:type="gramStart"/>
      <w:r w:rsidR="004B543B">
        <w:t>at:</w:t>
      </w:r>
      <w:proofErr w:type="gramEnd"/>
      <w:r w:rsidR="004B543B">
        <w:t xml:space="preserve"> </w:t>
      </w:r>
      <w:hyperlink r:id="rId20" w:history="1">
        <w:r w:rsidR="004B543B">
          <w:rPr>
            <w:rStyle w:val="Hyperlink"/>
          </w:rPr>
          <w:t>https://www.wipo.int/meetings/en/doc_details.jsp?doc_id=443921</w:t>
        </w:r>
      </w:hyperlink>
      <w:r w:rsidR="004B543B">
        <w:t>)</w:t>
      </w:r>
    </w:p>
    <w:p w:rsidR="003B018A" w:rsidRDefault="003B018A" w:rsidP="00CC1963"/>
    <w:p w:rsidR="003B018A" w:rsidRPr="00DC09D2" w:rsidRDefault="004248EA" w:rsidP="00CC1963">
      <w:pPr>
        <w:rPr>
          <w:rFonts w:ascii="Times New Roman" w:hAnsi="Times New Roman" w:cs="Times New Roman"/>
          <w:sz w:val="24"/>
        </w:rPr>
      </w:pPr>
      <w:r w:rsidRPr="004248EA">
        <w:fldChar w:fldCharType="begin"/>
      </w:r>
      <w:r w:rsidRPr="004248EA">
        <w:instrText xml:space="preserve"> AUTONUM  </w:instrText>
      </w:r>
      <w:r w:rsidRPr="004248EA">
        <w:fldChar w:fldCharType="end"/>
      </w:r>
      <w:r w:rsidRPr="004248EA">
        <w:tab/>
      </w:r>
      <w:r w:rsidR="003B018A" w:rsidRPr="004248EA">
        <w:t xml:space="preserve">Mr. </w:t>
      </w:r>
      <w:proofErr w:type="spellStart"/>
      <w:r w:rsidR="003B018A" w:rsidRPr="004248EA">
        <w:t>Torigoe</w:t>
      </w:r>
      <w:proofErr w:type="spellEnd"/>
      <w:r w:rsidR="003B018A" w:rsidRPr="004248EA">
        <w:t xml:space="preserve"> focused</w:t>
      </w:r>
      <w:r w:rsidR="003B018A" w:rsidRPr="003B018A">
        <w:t xml:space="preserve"> </w:t>
      </w:r>
      <w:r w:rsidR="006043DA">
        <w:t xml:space="preserve">his presentation </w:t>
      </w:r>
      <w:r w:rsidR="003B018A" w:rsidRPr="003B018A">
        <w:t>on the status of Internet, activities of th</w:t>
      </w:r>
      <w:r w:rsidR="00084A79">
        <w:t>e ITU</w:t>
      </w:r>
      <w:r w:rsidR="003B018A" w:rsidRPr="003B018A">
        <w:t xml:space="preserve">, and standards in IPR and collaboration.  </w:t>
      </w:r>
      <w:r w:rsidR="00084A79">
        <w:t xml:space="preserve">He stated that </w:t>
      </w:r>
      <w:r w:rsidR="003B018A" w:rsidRPr="003B018A">
        <w:t xml:space="preserve">about 51% of global population </w:t>
      </w:r>
      <w:proofErr w:type="gramStart"/>
      <w:r w:rsidR="003B018A" w:rsidRPr="003B018A">
        <w:t>was connected</w:t>
      </w:r>
      <w:proofErr w:type="gramEnd"/>
      <w:r w:rsidR="003B018A" w:rsidRPr="003B018A">
        <w:t xml:space="preserve"> to Internet, meaning that nearly half of the population was </w:t>
      </w:r>
      <w:r w:rsidR="00084A79">
        <w:t xml:space="preserve">nowadays </w:t>
      </w:r>
      <w:r w:rsidR="003B018A" w:rsidRPr="003B018A">
        <w:t xml:space="preserve">still missing </w:t>
      </w:r>
      <w:r w:rsidR="00084A79">
        <w:t>I</w:t>
      </w:r>
      <w:r w:rsidR="003B018A" w:rsidRPr="003B018A">
        <w:t xml:space="preserve">nternet connection.  </w:t>
      </w:r>
      <w:r w:rsidR="00084A79">
        <w:t>He</w:t>
      </w:r>
      <w:r w:rsidR="003B018A" w:rsidRPr="003B018A">
        <w:t xml:space="preserve"> then </w:t>
      </w:r>
      <w:r w:rsidR="00084A79">
        <w:t>gave an overview</w:t>
      </w:r>
      <w:r w:rsidR="003B018A" w:rsidRPr="003B018A">
        <w:t xml:space="preserve"> </w:t>
      </w:r>
      <w:r w:rsidR="00084A79">
        <w:t xml:space="preserve">and provided some examples </w:t>
      </w:r>
      <w:r w:rsidR="003B018A" w:rsidRPr="003B018A">
        <w:t>on the work of ITU</w:t>
      </w:r>
      <w:r w:rsidR="00084A79">
        <w:t xml:space="preserve"> in its key areas of work, </w:t>
      </w:r>
      <w:proofErr w:type="gramStart"/>
      <w:r w:rsidR="00084A79">
        <w:t>namely:</w:t>
      </w:r>
      <w:proofErr w:type="gramEnd"/>
      <w:r w:rsidR="00084A79">
        <w:t xml:space="preserve"> climate change; innovation; technology and network development; emergency telecommunication; LDCs and SIDs; digital infrastructure; cyber security; ICT applications; capacity building; regulatory and market environment broadcasting; and ICT statistics and indicators.  </w:t>
      </w:r>
      <w:r w:rsidR="003B018A" w:rsidRPr="003B018A">
        <w:t xml:space="preserve">ITU organized </w:t>
      </w:r>
      <w:r w:rsidR="00084A79">
        <w:t xml:space="preserve">regularly various events, such as, </w:t>
      </w:r>
      <w:r w:rsidR="003B018A" w:rsidRPr="003B018A">
        <w:t xml:space="preserve">the </w:t>
      </w:r>
      <w:r w:rsidR="00084A79">
        <w:t>W</w:t>
      </w:r>
      <w:r w:rsidR="003B018A" w:rsidRPr="003B018A">
        <w:t xml:space="preserve">orld </w:t>
      </w:r>
      <w:r w:rsidR="00084A79">
        <w:t>T</w:t>
      </w:r>
      <w:r w:rsidR="003B018A" w:rsidRPr="003B018A">
        <w:t xml:space="preserve">elecommunication ICT symposiums, in which the information society report together and the ICT </w:t>
      </w:r>
      <w:r w:rsidR="00084A79">
        <w:t>D</w:t>
      </w:r>
      <w:r w:rsidR="003B018A" w:rsidRPr="003B018A">
        <w:t xml:space="preserve">evelopment </w:t>
      </w:r>
      <w:r w:rsidR="00084A79">
        <w:t>I</w:t>
      </w:r>
      <w:r w:rsidR="003B018A" w:rsidRPr="003B018A">
        <w:t xml:space="preserve">ndex </w:t>
      </w:r>
      <w:proofErr w:type="gramStart"/>
      <w:r w:rsidR="003B018A" w:rsidRPr="003B018A">
        <w:t>were published</w:t>
      </w:r>
      <w:proofErr w:type="gramEnd"/>
      <w:r w:rsidR="00084A79">
        <w:t xml:space="preserve">, with data collected from </w:t>
      </w:r>
      <w:r w:rsidR="003B018A" w:rsidRPr="003B018A">
        <w:t xml:space="preserve">Member States.  </w:t>
      </w:r>
      <w:r w:rsidR="00084A79">
        <w:t>I</w:t>
      </w:r>
      <w:r w:rsidR="003B018A" w:rsidRPr="003B018A">
        <w:t>nnovation was a new and demanding area</w:t>
      </w:r>
      <w:r w:rsidR="00084A79">
        <w:t>, and in</w:t>
      </w:r>
      <w:r w:rsidR="003B018A" w:rsidRPr="003B018A">
        <w:t xml:space="preserve"> that </w:t>
      </w:r>
      <w:proofErr w:type="gramStart"/>
      <w:r w:rsidR="003B018A" w:rsidRPr="003B018A">
        <w:t>regard</w:t>
      </w:r>
      <w:proofErr w:type="gramEnd"/>
      <w:r w:rsidR="00084A79">
        <w:t xml:space="preserve"> ITU published</w:t>
      </w:r>
      <w:r w:rsidR="003B018A" w:rsidRPr="003B018A">
        <w:t xml:space="preserve"> a toolkit containing a database</w:t>
      </w:r>
      <w:r w:rsidR="00084A79">
        <w:t xml:space="preserve"> for the use of Member States</w:t>
      </w:r>
      <w:r w:rsidR="003B018A" w:rsidRPr="003B018A">
        <w:t xml:space="preserve">.  Addressing the topic on standards and patents, </w:t>
      </w:r>
      <w:r w:rsidR="003D1AFC">
        <w:t>he</w:t>
      </w:r>
      <w:r w:rsidR="003B018A" w:rsidRPr="003B018A">
        <w:t xml:space="preserve"> noted that </w:t>
      </w:r>
      <w:r w:rsidR="003D1AFC">
        <w:t>s</w:t>
      </w:r>
      <w:r w:rsidR="003B018A" w:rsidRPr="003B018A">
        <w:t>tandards were set for the public good and patents offered some temporary exclusive rights for use of th</w:t>
      </w:r>
      <w:r w:rsidR="003D1AFC">
        <w:t>e</w:t>
      </w:r>
      <w:r w:rsidR="003B018A" w:rsidRPr="003B018A">
        <w:t xml:space="preserve"> patent.  </w:t>
      </w:r>
      <w:proofErr w:type="gramStart"/>
      <w:r w:rsidR="003B018A" w:rsidRPr="003B018A">
        <w:t xml:space="preserve">ITU, along with other organizations had </w:t>
      </w:r>
      <w:r w:rsidR="003D1AFC">
        <w:t>Licensing</w:t>
      </w:r>
      <w:r w:rsidR="003B018A" w:rsidRPr="003B018A">
        <w:t xml:space="preserve"> </w:t>
      </w:r>
      <w:r w:rsidR="003D1AFC">
        <w:t>D</w:t>
      </w:r>
      <w:r w:rsidR="003B018A" w:rsidRPr="003B018A">
        <w:t xml:space="preserve">eclaration </w:t>
      </w:r>
      <w:r w:rsidR="003D1AFC">
        <w:t>O</w:t>
      </w:r>
      <w:r w:rsidR="003B018A" w:rsidRPr="003B018A">
        <w:t xml:space="preserve">ptions, comprising the following:   Option 1 was free of charge </w:t>
      </w:r>
      <w:r w:rsidR="003D1AFC">
        <w:t>license to an unrestricted number of applicants on a world-wide non-discriminatory basis; O</w:t>
      </w:r>
      <w:r w:rsidR="003B018A" w:rsidRPr="003B018A">
        <w:t xml:space="preserve">ption 2 was </w:t>
      </w:r>
      <w:r w:rsidR="003D1AFC">
        <w:t>prepared to grant a license to an unrestricted number of applicants on a world-wide non-</w:t>
      </w:r>
      <w:r w:rsidR="003B018A" w:rsidRPr="003B018A">
        <w:t xml:space="preserve">discriminatory </w:t>
      </w:r>
      <w:r w:rsidR="003D1AFC">
        <w:t>basis and on reasonable terms and conditions; and Option 3</w:t>
      </w:r>
      <w:r w:rsidR="003B018A" w:rsidRPr="003B018A">
        <w:t xml:space="preserve"> </w:t>
      </w:r>
      <w:r w:rsidR="003D1AFC">
        <w:t>– unwilling to grant licenses.</w:t>
      </w:r>
      <w:proofErr w:type="gramEnd"/>
      <w:r w:rsidR="003D1AFC">
        <w:t xml:space="preserve">  He concluded by highlighting the importance of multi-stakeholder cooperation.  </w:t>
      </w:r>
      <w:r w:rsidR="00DC09D2">
        <w:t xml:space="preserve">(The presentation by Mr. </w:t>
      </w:r>
      <w:proofErr w:type="spellStart"/>
      <w:r w:rsidR="00DC09D2">
        <w:t>Torigoe</w:t>
      </w:r>
      <w:proofErr w:type="spellEnd"/>
      <w:r w:rsidR="00DC09D2">
        <w:t xml:space="preserve"> is available </w:t>
      </w:r>
      <w:proofErr w:type="gramStart"/>
      <w:r w:rsidR="00DC09D2">
        <w:t>at:</w:t>
      </w:r>
      <w:proofErr w:type="gramEnd"/>
      <w:r w:rsidR="00DC09D2">
        <w:t xml:space="preserve"> </w:t>
      </w:r>
      <w:hyperlink r:id="rId21" w:history="1">
        <w:r w:rsidR="00DC09D2">
          <w:rPr>
            <w:rStyle w:val="Hyperlink"/>
          </w:rPr>
          <w:t>https://www.wipo.int/meetings/en/doc_details.jsp?doc_id=443935</w:t>
        </w:r>
      </w:hyperlink>
      <w:r w:rsidR="00DC09D2">
        <w:t>)</w:t>
      </w:r>
      <w:r w:rsidR="003B018A" w:rsidRPr="003B018A">
        <w:t xml:space="preserve"> </w:t>
      </w:r>
    </w:p>
    <w:p w:rsidR="00CC1963" w:rsidRDefault="00CC1963" w:rsidP="00CC1963"/>
    <w:p w:rsidR="003E6ACD" w:rsidRPr="00DC09D2" w:rsidRDefault="00B6469D" w:rsidP="00535ADA">
      <w:pPr>
        <w:rPr>
          <w:rFonts w:ascii="Times New Roman" w:hAnsi="Times New Roman" w:cs="Times New Roman"/>
          <w:sz w:val="24"/>
        </w:rPr>
      </w:pPr>
      <w:r>
        <w:fldChar w:fldCharType="begin"/>
      </w:r>
      <w:r>
        <w:instrText xml:space="preserve"> AUTONUM  </w:instrText>
      </w:r>
      <w:r>
        <w:fldChar w:fldCharType="end"/>
      </w:r>
      <w:r>
        <w:tab/>
      </w:r>
      <w:r w:rsidR="003E6ACD" w:rsidRPr="003E6ACD">
        <w:t>Mr. Trevino</w:t>
      </w:r>
      <w:r w:rsidR="0010141F">
        <w:t>’s</w:t>
      </w:r>
      <w:r w:rsidR="00EC15EE">
        <w:t xml:space="preserve"> present</w:t>
      </w:r>
      <w:r w:rsidR="0010141F">
        <w:t>ation focused</w:t>
      </w:r>
      <w:r w:rsidR="00EC15EE">
        <w:t xml:space="preserve"> </w:t>
      </w:r>
      <w:r w:rsidR="00B92A20">
        <w:t xml:space="preserve">on </w:t>
      </w:r>
      <w:r w:rsidR="00EC15EE">
        <w:t>IP</w:t>
      </w:r>
      <w:r w:rsidR="003E6ACD" w:rsidRPr="003E6ACD">
        <w:t xml:space="preserve"> as a fundamental tool </w:t>
      </w:r>
      <w:r w:rsidR="00B92A20">
        <w:t>for</w:t>
      </w:r>
      <w:r w:rsidR="003E6ACD" w:rsidRPr="003E6ACD">
        <w:t xml:space="preserve"> selling an authentic product from Mexico related to the d</w:t>
      </w:r>
      <w:r w:rsidR="000A45FE">
        <w:t>en</w:t>
      </w:r>
      <w:r w:rsidR="003E6ACD" w:rsidRPr="003E6ACD">
        <w:t>omination of origin.  Tequila</w:t>
      </w:r>
      <w:r w:rsidR="00B92A20">
        <w:t xml:space="preserve"> was</w:t>
      </w:r>
      <w:r w:rsidR="003E6ACD" w:rsidRPr="003E6ACD">
        <w:t xml:space="preserve"> a regional drink, used a unique raw material, co</w:t>
      </w:r>
      <w:r w:rsidR="0010141F">
        <w:t>nsidered as the most expensive</w:t>
      </w:r>
      <w:r w:rsidR="003E6ACD" w:rsidRPr="003E6ACD">
        <w:t xml:space="preserve"> in the world, Agave.</w:t>
      </w:r>
      <w:r w:rsidR="00EC15EE">
        <w:t xml:space="preserve">  </w:t>
      </w:r>
      <w:r w:rsidR="00EC15EE" w:rsidRPr="002A2DF7">
        <w:t>S</w:t>
      </w:r>
      <w:r w:rsidR="003E6ACD" w:rsidRPr="002A2DF7">
        <w:t>ince</w:t>
      </w:r>
      <w:r w:rsidR="00EC15EE" w:rsidRPr="002A2DF7">
        <w:t xml:space="preserve"> </w:t>
      </w:r>
      <w:proofErr w:type="gramStart"/>
      <w:r w:rsidR="00EC15EE" w:rsidRPr="002A2DF7">
        <w:t>2006</w:t>
      </w:r>
      <w:proofErr w:type="gramEnd"/>
      <w:r w:rsidR="00EC15EE" w:rsidRPr="002A2DF7">
        <w:t xml:space="preserve"> Tequila</w:t>
      </w:r>
      <w:r w:rsidR="003E6ACD" w:rsidRPr="002A2DF7">
        <w:t xml:space="preserve"> was inscribed in the Cultural Heritage of UNESCO.  It </w:t>
      </w:r>
      <w:proofErr w:type="gramStart"/>
      <w:r w:rsidR="003E6ACD" w:rsidRPr="002A2DF7">
        <w:t>was also based</w:t>
      </w:r>
      <w:proofErr w:type="gramEnd"/>
      <w:r w:rsidR="003E6ACD" w:rsidRPr="002A2DF7">
        <w:t xml:space="preserve"> on a key concept known as branding.  The collaboration between the private sector and the Mexican government allowed </w:t>
      </w:r>
      <w:proofErr w:type="gramStart"/>
      <w:r w:rsidR="003E6ACD" w:rsidRPr="002A2DF7">
        <w:t>to create</w:t>
      </w:r>
      <w:proofErr w:type="gramEnd"/>
      <w:r w:rsidR="003E6ACD" w:rsidRPr="002A2DF7">
        <w:t xml:space="preserve"> a unique model for managing and branding a d</w:t>
      </w:r>
      <w:r w:rsidR="000A45FE">
        <w:t>en</w:t>
      </w:r>
      <w:r w:rsidR="003E6ACD" w:rsidRPr="002A2DF7">
        <w:t xml:space="preserve">omination of origin.  The tequila industry generated more than 70,000 jobs, making it a driver in the economy and highlighting the importance of </w:t>
      </w:r>
      <w:r w:rsidR="006C451F" w:rsidRPr="002A2DF7">
        <w:t>IP</w:t>
      </w:r>
      <w:r w:rsidR="003E6ACD" w:rsidRPr="002A2DF7">
        <w:t xml:space="preserve">.  </w:t>
      </w:r>
      <w:r w:rsidR="006C451F" w:rsidRPr="002A2DF7">
        <w:t>T</w:t>
      </w:r>
      <w:r w:rsidR="003E6ACD" w:rsidRPr="002A2DF7">
        <w:t xml:space="preserve">here were </w:t>
      </w:r>
      <w:r w:rsidR="006C451F" w:rsidRPr="002A2DF7">
        <w:t>36</w:t>
      </w:r>
      <w:r w:rsidR="003E6ACD" w:rsidRPr="002A2DF7">
        <w:t xml:space="preserve"> companies prod</w:t>
      </w:r>
      <w:r w:rsidR="00EC15EE" w:rsidRPr="002A2DF7">
        <w:t>ucing tequila in 1995, and</w:t>
      </w:r>
      <w:r w:rsidR="003E6ACD" w:rsidRPr="002A2DF7">
        <w:t xml:space="preserve"> in 201</w:t>
      </w:r>
      <w:r w:rsidR="00EC15EE" w:rsidRPr="002A2DF7">
        <w:t>8, there were</w:t>
      </w:r>
      <w:r w:rsidR="003E6ACD" w:rsidRPr="002A2DF7">
        <w:t xml:space="preserve"> more than 155.  </w:t>
      </w:r>
      <w:r w:rsidR="00EC15EE" w:rsidRPr="002A2DF7">
        <w:t xml:space="preserve">There </w:t>
      </w:r>
      <w:r w:rsidR="003E6ACD" w:rsidRPr="002A2DF7">
        <w:t>were more than 1,700</w:t>
      </w:r>
      <w:r w:rsidR="00EC15EE" w:rsidRPr="002A2DF7">
        <w:t xml:space="preserve"> brands of tequila in the world, and </w:t>
      </w:r>
      <w:r w:rsidR="003E6ACD" w:rsidRPr="002A2DF7">
        <w:t xml:space="preserve">there was a close collaboration to produce effective information to ensure responsible consumption, to reach out to millennials to use technologies and all of the necessary tools to combat abusive use of alcohol.  To produce a liter of tequila, the blue Agave had to grow for five to ten years.  However, thanks to innovation, current tools and an increasing trend in the use of IP, drones </w:t>
      </w:r>
      <w:proofErr w:type="gramStart"/>
      <w:r w:rsidR="003E6ACD" w:rsidRPr="002A2DF7">
        <w:t>were used</w:t>
      </w:r>
      <w:proofErr w:type="gramEnd"/>
      <w:r w:rsidR="003E6ACD" w:rsidRPr="002A2DF7">
        <w:t xml:space="preserve"> in the farming of agave.  </w:t>
      </w:r>
      <w:r w:rsidR="00EC15EE" w:rsidRPr="002A2DF7">
        <w:t>In Mexico, t</w:t>
      </w:r>
      <w:r w:rsidR="003E6ACD" w:rsidRPr="002A2DF7">
        <w:t>here were more than 800,000</w:t>
      </w:r>
      <w:r w:rsidR="00EC15EE" w:rsidRPr="002A2DF7">
        <w:t xml:space="preserve"> involved in the tequila making </w:t>
      </w:r>
      <w:r w:rsidR="003E6ACD" w:rsidRPr="002A2DF7">
        <w:t>industry</w:t>
      </w:r>
      <w:r w:rsidR="00EC15EE" w:rsidRPr="002A2DF7">
        <w:t>, making it</w:t>
      </w:r>
      <w:r w:rsidR="003E6ACD" w:rsidRPr="002A2DF7">
        <w:t xml:space="preserve"> a major value chain.  </w:t>
      </w:r>
      <w:r w:rsidR="00EC15EE" w:rsidRPr="002A2DF7">
        <w:t xml:space="preserve">He further referred to the </w:t>
      </w:r>
      <w:r w:rsidR="003E6ACD" w:rsidRPr="002A2DF7">
        <w:t xml:space="preserve">challenges and opportunities for </w:t>
      </w:r>
      <w:r w:rsidR="00EC15EE" w:rsidRPr="002A2DF7">
        <w:t xml:space="preserve">the industry, where the </w:t>
      </w:r>
      <w:r w:rsidR="003E6ACD" w:rsidRPr="002A2DF7">
        <w:t>CRT considered</w:t>
      </w:r>
      <w:r w:rsidR="0011358F" w:rsidRPr="002A2DF7">
        <w:t xml:space="preserve"> </w:t>
      </w:r>
      <w:r w:rsidR="003E6ACD" w:rsidRPr="002A2DF7">
        <w:t>importan</w:t>
      </w:r>
      <w:r w:rsidR="006C451F" w:rsidRPr="002A2DF7">
        <w:t>t</w:t>
      </w:r>
      <w:r w:rsidR="003E6ACD" w:rsidRPr="002A2DF7">
        <w:t xml:space="preserve"> to continue to use the </w:t>
      </w:r>
      <w:r w:rsidR="006C451F" w:rsidRPr="002A2DF7">
        <w:t>i</w:t>
      </w:r>
      <w:r w:rsidR="003E6ACD" w:rsidRPr="002A2DF7">
        <w:t>nternational IP system.</w:t>
      </w:r>
      <w:r w:rsidR="003E6ACD" w:rsidRPr="003E6ACD">
        <w:t xml:space="preserve">  Nowadays tequila </w:t>
      </w:r>
      <w:proofErr w:type="gramStart"/>
      <w:r w:rsidR="003E6ACD" w:rsidRPr="003E6ACD">
        <w:t>was protected</w:t>
      </w:r>
      <w:proofErr w:type="gramEnd"/>
      <w:r w:rsidR="003E6ACD" w:rsidRPr="003E6ACD">
        <w:t xml:space="preserve"> in more than fifty countries, comprising denomination of origin and </w:t>
      </w:r>
      <w:r w:rsidR="006C451F">
        <w:t>t</w:t>
      </w:r>
      <w:r w:rsidR="003E6ACD" w:rsidRPr="003E6ACD">
        <w:t xml:space="preserve">rademarks. </w:t>
      </w:r>
      <w:r w:rsidR="006C451F">
        <w:t xml:space="preserve"> Another</w:t>
      </w:r>
      <w:r w:rsidR="003E6ACD" w:rsidRPr="003E6ACD">
        <w:t xml:space="preserve"> important element to note was the relevance of sustainability in such industry.  From the environmental point</w:t>
      </w:r>
      <w:r w:rsidR="006C451F">
        <w:t xml:space="preserve"> of view, it was important to</w:t>
      </w:r>
      <w:r w:rsidR="003E6ACD" w:rsidRPr="003E6ACD">
        <w:t xml:space="preserve"> work with a Mexican </w:t>
      </w:r>
      <w:r w:rsidR="006C451F">
        <w:t>s</w:t>
      </w:r>
      <w:r w:rsidR="003E6ACD" w:rsidRPr="003E6ACD">
        <w:t>tudy center, to estimate the carbon footprint of tequila.  The third key element</w:t>
      </w:r>
      <w:r w:rsidR="006C451F">
        <w:t xml:space="preserve"> was</w:t>
      </w:r>
      <w:r w:rsidR="003E6ACD" w:rsidRPr="003E6ACD">
        <w:t xml:space="preserve"> innovation and the idea of branding tequila</w:t>
      </w:r>
      <w:r w:rsidR="002A2DF7">
        <w:t xml:space="preserve"> and marketing due to the creation of branding</w:t>
      </w:r>
      <w:r w:rsidR="003E6ACD" w:rsidRPr="003E6ACD">
        <w:t>.  Concerning international protection, tequila had a number of Geographic</w:t>
      </w:r>
      <w:r w:rsidR="006C451F">
        <w:t>al</w:t>
      </w:r>
      <w:r w:rsidR="003E6ACD" w:rsidRPr="003E6ACD">
        <w:t xml:space="preserve"> Indications or marks in different countries.  It </w:t>
      </w:r>
      <w:proofErr w:type="gramStart"/>
      <w:r w:rsidR="003E6ACD" w:rsidRPr="003E6ACD">
        <w:t>was first recognized</w:t>
      </w:r>
      <w:proofErr w:type="gramEnd"/>
      <w:r w:rsidR="003E6ACD" w:rsidRPr="003E6ACD">
        <w:t xml:space="preserve"> in 1979 in Canada and most recently in the United States in 2017 as a certification mark.  </w:t>
      </w:r>
      <w:r w:rsidR="006C451F">
        <w:t>He further highlighted the importance</w:t>
      </w:r>
      <w:r w:rsidR="003E6ACD" w:rsidRPr="003E6ACD">
        <w:t xml:space="preserve"> of combating falsification and counterfeit to ensure food safety and authenticity of the product and the sector.  Therefore, the tools that </w:t>
      </w:r>
      <w:r w:rsidR="006C451F">
        <w:t xml:space="preserve">WIPO </w:t>
      </w:r>
      <w:r w:rsidR="003E6ACD" w:rsidRPr="003E6ACD">
        <w:t>created to facilitate the registration of marks, for example, the Madrid System and the Lisbon System, were key elements</w:t>
      </w:r>
      <w:r w:rsidR="006C451F">
        <w:t>.</w:t>
      </w:r>
      <w:r w:rsidR="003E6ACD" w:rsidRPr="003E6ACD">
        <w:t xml:space="preserve"> </w:t>
      </w:r>
      <w:r w:rsidR="006C451F">
        <w:t xml:space="preserve"> Cooperation </w:t>
      </w:r>
      <w:r w:rsidR="006C451F">
        <w:lastRenderedPageBreak/>
        <w:t xml:space="preserve">with other stakeholders and similar organizations, </w:t>
      </w:r>
      <w:r w:rsidR="003E6ACD" w:rsidRPr="003E6ACD">
        <w:t>to exchange best practices and strategies</w:t>
      </w:r>
      <w:r w:rsidR="006C451F">
        <w:t>, was important.</w:t>
      </w:r>
      <w:r w:rsidR="003E6ACD" w:rsidRPr="003E6ACD">
        <w:t xml:space="preserve">  </w:t>
      </w:r>
      <w:r w:rsidR="006C451F">
        <w:t xml:space="preserve">He further provided some examples of successful collaborations of the CRT.  </w:t>
      </w:r>
      <w:r w:rsidR="003E6ACD" w:rsidRPr="003E6ACD">
        <w:t xml:space="preserve">Marketing was a key asset because the creation of brands, the wealth and the jobs, remained in Mexico.  </w:t>
      </w:r>
      <w:r w:rsidR="002A2DF7">
        <w:t xml:space="preserve">He </w:t>
      </w:r>
      <w:r w:rsidR="003E6ACD" w:rsidRPr="003E6ACD">
        <w:t xml:space="preserve">concluded by stating that this was a robust industry, with over 400 years of history and fully in line with IP prerequisites when it came to respect for trademarks and the designation of origins.  </w:t>
      </w:r>
      <w:r w:rsidR="00DC09D2">
        <w:t xml:space="preserve">(The presentation by Mr. Trevino is available </w:t>
      </w:r>
      <w:proofErr w:type="gramStart"/>
      <w:r w:rsidR="00DC09D2">
        <w:t>at:</w:t>
      </w:r>
      <w:proofErr w:type="gramEnd"/>
      <w:r w:rsidR="00DC09D2">
        <w:t xml:space="preserve"> </w:t>
      </w:r>
      <w:hyperlink r:id="rId22" w:history="1">
        <w:r w:rsidR="00DC09D2">
          <w:rPr>
            <w:rStyle w:val="Hyperlink"/>
          </w:rPr>
          <w:t>https://www.wipo.int/meetings/en/doc_details.jsp?doc_id=443936</w:t>
        </w:r>
      </w:hyperlink>
      <w:r w:rsidR="00DC09D2">
        <w:t>)</w:t>
      </w:r>
    </w:p>
    <w:p w:rsidR="003E6ACD" w:rsidRPr="003E6ACD" w:rsidRDefault="003E6ACD" w:rsidP="003E6ACD"/>
    <w:p w:rsidR="00473052" w:rsidRPr="0052518E" w:rsidRDefault="00473052" w:rsidP="003E6ACD">
      <w:pPr>
        <w:rPr>
          <w:sz w:val="24"/>
          <w:szCs w:val="24"/>
        </w:rPr>
      </w:pPr>
    </w:p>
    <w:p w:rsidR="0011358F" w:rsidRPr="0052518E" w:rsidRDefault="0011358F" w:rsidP="003E6ACD">
      <w:pPr>
        <w:rPr>
          <w:sz w:val="24"/>
          <w:szCs w:val="24"/>
        </w:rPr>
      </w:pPr>
      <w:r w:rsidRPr="0052518E">
        <w:rPr>
          <w:sz w:val="24"/>
          <w:szCs w:val="24"/>
        </w:rPr>
        <w:t>Closing remarks</w:t>
      </w:r>
    </w:p>
    <w:p w:rsidR="0011358F" w:rsidRPr="003E6ACD" w:rsidRDefault="0011358F" w:rsidP="003E6ACD"/>
    <w:p w:rsidR="00F4394B" w:rsidRPr="00F4394B" w:rsidRDefault="00B6469D" w:rsidP="00F4394B">
      <w:r>
        <w:fldChar w:fldCharType="begin"/>
      </w:r>
      <w:r>
        <w:instrText xml:space="preserve"> AUTONUM  </w:instrText>
      </w:r>
      <w:r>
        <w:fldChar w:fldCharType="end"/>
      </w:r>
      <w:r>
        <w:tab/>
      </w:r>
      <w:r w:rsidR="003E6ACD" w:rsidRPr="003E6ACD">
        <w:t>Mr.</w:t>
      </w:r>
      <w:r>
        <w:t xml:space="preserve"> Matus,</w:t>
      </w:r>
      <w:r w:rsidRPr="003E6ACD">
        <w:t xml:space="preserve"> Deputy Director General</w:t>
      </w:r>
      <w:r>
        <w:t>, Development Sector of WI</w:t>
      </w:r>
      <w:r w:rsidR="006E6B92">
        <w:t xml:space="preserve">PO delivered closing remarks.  He pointed out some of his observations </w:t>
      </w:r>
      <w:r w:rsidR="00B37963">
        <w:t xml:space="preserve">and conclusions drawn from the discussions </w:t>
      </w:r>
      <w:r w:rsidR="006E6B92">
        <w:t xml:space="preserve">during the day.  First, he highlighted </w:t>
      </w:r>
      <w:r w:rsidR="006E6B92" w:rsidRPr="006E6B92">
        <w:t xml:space="preserve">the importance of having gathered </w:t>
      </w:r>
      <w:r w:rsidR="00DA41B2">
        <w:t>in such a dialogue different stakeholders</w:t>
      </w:r>
      <w:r w:rsidR="006E6B92" w:rsidRPr="006E6B92">
        <w:t xml:space="preserve">, such as Member State representatives, members of the academia, industry, NGOs and IGOs.  </w:t>
      </w:r>
      <w:r w:rsidR="00B37963">
        <w:t>Second, he pointed out</w:t>
      </w:r>
      <w:r w:rsidR="00DA41B2">
        <w:t xml:space="preserve"> what </w:t>
      </w:r>
      <w:proofErr w:type="gramStart"/>
      <w:r w:rsidR="00DA41B2">
        <w:t>was highlighted</w:t>
      </w:r>
      <w:proofErr w:type="gramEnd"/>
      <w:r w:rsidR="00DA41B2">
        <w:t xml:space="preserve"> by many speakers namely,</w:t>
      </w:r>
      <w:r w:rsidR="00B37963">
        <w:t xml:space="preserve"> the need </w:t>
      </w:r>
      <w:r w:rsidR="00B37963" w:rsidRPr="00B37963">
        <w:t>to have a balanced IP system</w:t>
      </w:r>
      <w:r w:rsidR="00B37963">
        <w:t xml:space="preserve">.  </w:t>
      </w:r>
      <w:r w:rsidR="003E6ACD" w:rsidRPr="003E6ACD">
        <w:t xml:space="preserve">The word </w:t>
      </w:r>
      <w:r w:rsidR="00B37963">
        <w:t>“</w:t>
      </w:r>
      <w:r w:rsidR="003E6ACD" w:rsidRPr="003E6ACD">
        <w:t>innovation</w:t>
      </w:r>
      <w:r w:rsidR="00B37963">
        <w:t>”</w:t>
      </w:r>
      <w:r w:rsidR="003E6ACD" w:rsidRPr="003E6ACD">
        <w:t xml:space="preserve"> was </w:t>
      </w:r>
      <w:r w:rsidR="00DA41B2">
        <w:t xml:space="preserve">present </w:t>
      </w:r>
      <w:r w:rsidR="003E6ACD" w:rsidRPr="003E6ACD">
        <w:t>in speeche</w:t>
      </w:r>
      <w:r w:rsidR="00B37963">
        <w:t xml:space="preserve">s of all ministers and </w:t>
      </w:r>
      <w:proofErr w:type="gramStart"/>
      <w:r w:rsidR="00B37963">
        <w:t>p</w:t>
      </w:r>
      <w:r w:rsidR="003E6ACD" w:rsidRPr="003E6ACD">
        <w:t>rime</w:t>
      </w:r>
      <w:r w:rsidR="00B37963">
        <w:t>-m</w:t>
      </w:r>
      <w:r w:rsidR="003E6ACD" w:rsidRPr="003E6ACD">
        <w:t>inisters</w:t>
      </w:r>
      <w:proofErr w:type="gramEnd"/>
      <w:r w:rsidR="003E6ACD" w:rsidRPr="003E6ACD">
        <w:t xml:space="preserve"> around the world, </w:t>
      </w:r>
      <w:r w:rsidR="00DA41B2">
        <w:t>but</w:t>
      </w:r>
      <w:r w:rsidR="003E6ACD" w:rsidRPr="003E6ACD">
        <w:t xml:space="preserve"> not everybody was connecting the idea of innovation with technology and technology with IP.  A balanced IP system granted recognition for creators</w:t>
      </w:r>
      <w:r w:rsidR="00B37963">
        <w:t xml:space="preserve"> and</w:t>
      </w:r>
      <w:r w:rsidR="003E6ACD" w:rsidRPr="003E6ACD">
        <w:t xml:space="preserve"> inventors thus, the</w:t>
      </w:r>
      <w:r w:rsidR="00B37963">
        <w:t xml:space="preserve"> main </w:t>
      </w:r>
      <w:r w:rsidR="003E6ACD" w:rsidRPr="003E6ACD">
        <w:t>question was on how to balance the issue of protection</w:t>
      </w:r>
      <w:r w:rsidR="00B37963">
        <w:t xml:space="preserve"> and</w:t>
      </w:r>
      <w:r w:rsidR="003E6ACD" w:rsidRPr="003E6ACD">
        <w:t xml:space="preserve"> enforcement.  The next </w:t>
      </w:r>
      <w:r w:rsidR="00B37963">
        <w:t>conclusion</w:t>
      </w:r>
      <w:r w:rsidR="003E6ACD" w:rsidRPr="003E6ACD">
        <w:t xml:space="preserve"> was that</w:t>
      </w:r>
      <w:r w:rsidR="00DA41B2">
        <w:t>,</w:t>
      </w:r>
      <w:r w:rsidR="003E6ACD" w:rsidRPr="003E6ACD">
        <w:t xml:space="preserve"> since the </w:t>
      </w:r>
      <w:r w:rsidR="00B37963">
        <w:t xml:space="preserve">adoption of the </w:t>
      </w:r>
      <w:r w:rsidR="003E6ACD" w:rsidRPr="003E6ACD">
        <w:t>TRIPS Agreement, many of the new developments</w:t>
      </w:r>
      <w:r w:rsidR="00DA41B2">
        <w:t xml:space="preserve"> related to IP</w:t>
      </w:r>
      <w:r w:rsidR="003E6ACD" w:rsidRPr="003E6ACD">
        <w:t xml:space="preserve"> ha</w:t>
      </w:r>
      <w:r w:rsidR="00DA41B2">
        <w:t>d</w:t>
      </w:r>
      <w:r w:rsidR="003E6ACD" w:rsidRPr="003E6ACD">
        <w:t xml:space="preserve"> taken</w:t>
      </w:r>
      <w:r w:rsidR="00B37963">
        <w:t xml:space="preserve"> place in FTAs around the world</w:t>
      </w:r>
      <w:r w:rsidR="003E6ACD" w:rsidRPr="003E6ACD">
        <w:t xml:space="preserve">.  </w:t>
      </w:r>
      <w:r w:rsidR="00B37963">
        <w:t xml:space="preserve">He further mentioned that some of the </w:t>
      </w:r>
      <w:r w:rsidR="00B37963" w:rsidRPr="00B37963">
        <w:t>global issues</w:t>
      </w:r>
      <w:r w:rsidR="00B37963">
        <w:t xml:space="preserve"> were highly connected with IP, such as </w:t>
      </w:r>
      <w:r w:rsidR="00B37963" w:rsidRPr="00B37963">
        <w:t>health</w:t>
      </w:r>
      <w:r w:rsidR="00B37963">
        <w:t>,</w:t>
      </w:r>
      <w:r w:rsidR="00B37963" w:rsidRPr="00B37963">
        <w:t xml:space="preserve"> climate change, food secur</w:t>
      </w:r>
      <w:r w:rsidR="00B37963">
        <w:t>ity, social, economic, cultural</w:t>
      </w:r>
      <w:r w:rsidR="00B37963" w:rsidRPr="00B37963">
        <w:t xml:space="preserve"> development.  </w:t>
      </w:r>
      <w:r w:rsidR="00B37963">
        <w:t>There</w:t>
      </w:r>
      <w:r w:rsidR="00B37963" w:rsidRPr="00B37963">
        <w:t xml:space="preserve"> was the gap or divergence in terms of the knowledge of I</w:t>
      </w:r>
      <w:r w:rsidR="00B37963">
        <w:t xml:space="preserve">P not only around the world, but also across regions.  A challenge that was mentioned </w:t>
      </w:r>
      <w:r w:rsidR="00DA41B2">
        <w:t xml:space="preserve">during the </w:t>
      </w:r>
      <w:proofErr w:type="gramStart"/>
      <w:r w:rsidR="00DA41B2">
        <w:t>discussions,</w:t>
      </w:r>
      <w:proofErr w:type="gramEnd"/>
      <w:r w:rsidR="00DA41B2">
        <w:t xml:space="preserve"> </w:t>
      </w:r>
      <w:r w:rsidR="00B37963" w:rsidRPr="00B37963">
        <w:t xml:space="preserve">was that digitalization was generated to </w:t>
      </w:r>
      <w:r w:rsidR="00B37963">
        <w:t xml:space="preserve">all of us in the same way </w:t>
      </w:r>
      <w:r w:rsidR="00DA41B2">
        <w:t>as</w:t>
      </w:r>
      <w:r w:rsidR="00B37963">
        <w:t xml:space="preserve"> big d</w:t>
      </w:r>
      <w:r w:rsidR="00B37963" w:rsidRPr="00B37963">
        <w:t>ata and</w:t>
      </w:r>
      <w:r w:rsidR="00B37963">
        <w:t xml:space="preserve"> AI</w:t>
      </w:r>
      <w:r w:rsidR="00B37963" w:rsidRPr="00B37963">
        <w:t xml:space="preserve">.  </w:t>
      </w:r>
      <w:r w:rsidR="00B37963">
        <w:t>Among the solutions mentioned to tackle these challenges, were the services provided by WIPO</w:t>
      </w:r>
      <w:r w:rsidR="00F4394B">
        <w:t xml:space="preserve">, such as assisting Member States in developing their </w:t>
      </w:r>
      <w:r w:rsidR="00F4394B" w:rsidRPr="00F4394B">
        <w:t>national</w:t>
      </w:r>
      <w:r w:rsidR="00F4394B">
        <w:t xml:space="preserve"> IP strategies and to align it with their national development plans</w:t>
      </w:r>
      <w:r w:rsidR="00DA41B2">
        <w:t>, its assistance provided</w:t>
      </w:r>
      <w:r w:rsidR="00F4394B">
        <w:t xml:space="preserve"> to upgrade their rules and regulations regarding IP, upgrading their IP infrastructure, capacity building, and so on.  One of the most important remarks was however,</w:t>
      </w:r>
      <w:r w:rsidR="00DA41B2">
        <w:t xml:space="preserve"> the need</w:t>
      </w:r>
      <w:r w:rsidR="00F4394B">
        <w:t xml:space="preserve"> to maintain </w:t>
      </w:r>
      <w:r w:rsidR="00DA41B2">
        <w:t>such</w:t>
      </w:r>
      <w:r w:rsidR="00F4394B" w:rsidRPr="00F4394B">
        <w:t xml:space="preserve"> discussions and the dialogue for the benefit of everyone.  </w:t>
      </w:r>
    </w:p>
    <w:p w:rsidR="00CC1963" w:rsidRDefault="003E6ACD" w:rsidP="00825298">
      <w:r w:rsidRPr="003E6ACD">
        <w:t xml:space="preserve"> </w:t>
      </w:r>
    </w:p>
    <w:p w:rsidR="00193D98" w:rsidRDefault="00193D98" w:rsidP="00825298"/>
    <w:p w:rsidR="008C63CB" w:rsidRDefault="00761273" w:rsidP="00193D98">
      <w:pPr>
        <w:ind w:left="3969" w:firstLine="567"/>
      </w:pPr>
      <w:r>
        <w:t>[</w:t>
      </w:r>
      <w:r w:rsidR="00193D98">
        <w:t>Annex</w:t>
      </w:r>
      <w:r>
        <w:t xml:space="preserve"> II follows]</w:t>
      </w:r>
    </w:p>
    <w:p w:rsidR="008C63CB" w:rsidRDefault="008C63CB">
      <w:r>
        <w:br w:type="page"/>
      </w:r>
    </w:p>
    <w:p w:rsidR="00761273" w:rsidRDefault="00761273" w:rsidP="00193D98">
      <w:pPr>
        <w:ind w:left="3969" w:firstLine="567"/>
        <w:sectPr w:rsidR="00761273" w:rsidSect="00E416C5">
          <w:headerReference w:type="even" r:id="rId23"/>
          <w:headerReference w:type="default" r:id="rId24"/>
          <w:headerReference w:type="first" r:id="rId25"/>
          <w:pgSz w:w="11907" w:h="16840" w:code="9"/>
          <w:pgMar w:top="1417" w:right="1417" w:bottom="1417" w:left="1417" w:header="709" w:footer="709" w:gutter="0"/>
          <w:pgNumType w:start="1"/>
          <w:cols w:space="720"/>
          <w:titlePg/>
          <w:docGrid w:linePitch="299"/>
        </w:sectPr>
      </w:pPr>
    </w:p>
    <w:tbl>
      <w:tblPr>
        <w:tblStyle w:val="TableGrid"/>
        <w:tblpPr w:leftFromText="180" w:rightFromText="180" w:horzAnchor="margin" w:tblpXSpec="center" w:tblpY="655"/>
        <w:tblW w:w="15745" w:type="dxa"/>
        <w:tblLook w:val="04A0" w:firstRow="1" w:lastRow="0" w:firstColumn="1" w:lastColumn="0" w:noHBand="0" w:noVBand="1"/>
      </w:tblPr>
      <w:tblGrid>
        <w:gridCol w:w="3955"/>
        <w:gridCol w:w="2430"/>
        <w:gridCol w:w="2160"/>
        <w:gridCol w:w="2160"/>
        <w:gridCol w:w="2340"/>
        <w:gridCol w:w="2700"/>
      </w:tblGrid>
      <w:tr w:rsidR="00761273" w:rsidTr="00E0375A">
        <w:tc>
          <w:tcPr>
            <w:tcW w:w="3955" w:type="dxa"/>
            <w:shd w:val="clear" w:color="auto" w:fill="BFBFBF" w:themeFill="background1" w:themeFillShade="BF"/>
          </w:tcPr>
          <w:p w:rsidR="00761273" w:rsidRPr="006B7294" w:rsidRDefault="00761273" w:rsidP="00E0375A">
            <w:pPr>
              <w:jc w:val="center"/>
              <w:rPr>
                <w:b/>
              </w:rPr>
            </w:pPr>
          </w:p>
        </w:tc>
        <w:tc>
          <w:tcPr>
            <w:tcW w:w="2430" w:type="dxa"/>
            <w:shd w:val="clear" w:color="auto" w:fill="BFBFBF" w:themeFill="background1" w:themeFillShade="BF"/>
          </w:tcPr>
          <w:p w:rsidR="00761273" w:rsidRPr="006B7294" w:rsidRDefault="00761273" w:rsidP="00E0375A">
            <w:pPr>
              <w:jc w:val="center"/>
              <w:rPr>
                <w:b/>
              </w:rPr>
            </w:pPr>
            <w:r w:rsidRPr="006B7294">
              <w:rPr>
                <w:b/>
              </w:rPr>
              <w:t>Government/IP office</w:t>
            </w:r>
          </w:p>
        </w:tc>
        <w:tc>
          <w:tcPr>
            <w:tcW w:w="2160" w:type="dxa"/>
            <w:shd w:val="clear" w:color="auto" w:fill="BFBFBF" w:themeFill="background1" w:themeFillShade="BF"/>
          </w:tcPr>
          <w:p w:rsidR="00761273" w:rsidRPr="006B7294" w:rsidRDefault="00761273" w:rsidP="00E0375A">
            <w:pPr>
              <w:jc w:val="center"/>
              <w:rPr>
                <w:b/>
              </w:rPr>
            </w:pPr>
            <w:r w:rsidRPr="006B7294">
              <w:rPr>
                <w:b/>
              </w:rPr>
              <w:t>Academia</w:t>
            </w:r>
          </w:p>
        </w:tc>
        <w:tc>
          <w:tcPr>
            <w:tcW w:w="2160" w:type="dxa"/>
            <w:shd w:val="clear" w:color="auto" w:fill="BFBFBF" w:themeFill="background1" w:themeFillShade="BF"/>
          </w:tcPr>
          <w:p w:rsidR="00761273" w:rsidRPr="006B7294" w:rsidRDefault="00761273" w:rsidP="00E0375A">
            <w:pPr>
              <w:jc w:val="center"/>
              <w:rPr>
                <w:b/>
              </w:rPr>
            </w:pPr>
            <w:r w:rsidRPr="006B7294">
              <w:rPr>
                <w:b/>
              </w:rPr>
              <w:t>NGO/IGO</w:t>
            </w:r>
          </w:p>
        </w:tc>
        <w:tc>
          <w:tcPr>
            <w:tcW w:w="2340" w:type="dxa"/>
            <w:shd w:val="clear" w:color="auto" w:fill="BFBFBF" w:themeFill="background1" w:themeFillShade="BF"/>
          </w:tcPr>
          <w:p w:rsidR="00761273" w:rsidRPr="006B7294" w:rsidRDefault="00761273" w:rsidP="00E0375A">
            <w:pPr>
              <w:jc w:val="center"/>
              <w:rPr>
                <w:b/>
              </w:rPr>
            </w:pPr>
            <w:r w:rsidRPr="006B7294">
              <w:rPr>
                <w:b/>
              </w:rPr>
              <w:t>Private</w:t>
            </w:r>
          </w:p>
        </w:tc>
        <w:tc>
          <w:tcPr>
            <w:tcW w:w="2700" w:type="dxa"/>
            <w:shd w:val="clear" w:color="auto" w:fill="BFBFBF" w:themeFill="background1" w:themeFillShade="BF"/>
          </w:tcPr>
          <w:p w:rsidR="00761273" w:rsidRPr="006B7294" w:rsidRDefault="00761273" w:rsidP="00E0375A">
            <w:pPr>
              <w:jc w:val="center"/>
              <w:rPr>
                <w:b/>
              </w:rPr>
            </w:pPr>
            <w:r w:rsidRPr="006B7294">
              <w:rPr>
                <w:b/>
              </w:rPr>
              <w:t>Other</w:t>
            </w:r>
          </w:p>
        </w:tc>
      </w:tr>
      <w:tr w:rsidR="00761273" w:rsidTr="00E0375A">
        <w:trPr>
          <w:trHeight w:val="371"/>
        </w:trPr>
        <w:tc>
          <w:tcPr>
            <w:tcW w:w="3955" w:type="dxa"/>
          </w:tcPr>
          <w:p w:rsidR="00761273" w:rsidRPr="006B7294" w:rsidRDefault="00761273" w:rsidP="00E0375A">
            <w:pPr>
              <w:jc w:val="center"/>
              <w:rPr>
                <w:b/>
              </w:rPr>
            </w:pPr>
            <w:r w:rsidRPr="006B7294">
              <w:rPr>
                <w:b/>
              </w:rPr>
              <w:t>Business field</w:t>
            </w:r>
            <w:r>
              <w:rPr>
                <w:b/>
              </w:rPr>
              <w:t>*</w:t>
            </w:r>
          </w:p>
        </w:tc>
        <w:tc>
          <w:tcPr>
            <w:tcW w:w="2430" w:type="dxa"/>
          </w:tcPr>
          <w:p w:rsidR="00761273" w:rsidRPr="006B7294" w:rsidRDefault="00761273" w:rsidP="00E0375A">
            <w:pPr>
              <w:jc w:val="center"/>
              <w:rPr>
                <w:b/>
              </w:rPr>
            </w:pPr>
            <w:r>
              <w:rPr>
                <w:b/>
              </w:rPr>
              <w:t>78</w:t>
            </w:r>
          </w:p>
        </w:tc>
        <w:tc>
          <w:tcPr>
            <w:tcW w:w="2160" w:type="dxa"/>
          </w:tcPr>
          <w:p w:rsidR="00761273" w:rsidRPr="006B7294" w:rsidRDefault="00761273" w:rsidP="00E0375A">
            <w:pPr>
              <w:jc w:val="center"/>
              <w:rPr>
                <w:b/>
              </w:rPr>
            </w:pPr>
            <w:r>
              <w:rPr>
                <w:b/>
              </w:rPr>
              <w:t>15</w:t>
            </w:r>
          </w:p>
        </w:tc>
        <w:tc>
          <w:tcPr>
            <w:tcW w:w="2160" w:type="dxa"/>
          </w:tcPr>
          <w:p w:rsidR="00761273" w:rsidRPr="006B7294" w:rsidRDefault="00761273" w:rsidP="00E0375A">
            <w:pPr>
              <w:jc w:val="center"/>
              <w:rPr>
                <w:b/>
              </w:rPr>
            </w:pPr>
            <w:r>
              <w:rPr>
                <w:b/>
              </w:rPr>
              <w:t>27</w:t>
            </w:r>
          </w:p>
        </w:tc>
        <w:tc>
          <w:tcPr>
            <w:tcW w:w="2340" w:type="dxa"/>
          </w:tcPr>
          <w:p w:rsidR="00761273" w:rsidRPr="006B7294" w:rsidRDefault="00761273" w:rsidP="00E0375A">
            <w:pPr>
              <w:jc w:val="center"/>
              <w:rPr>
                <w:b/>
              </w:rPr>
            </w:pPr>
            <w:r>
              <w:rPr>
                <w:b/>
              </w:rPr>
              <w:t>9</w:t>
            </w:r>
          </w:p>
        </w:tc>
        <w:tc>
          <w:tcPr>
            <w:tcW w:w="2700" w:type="dxa"/>
          </w:tcPr>
          <w:p w:rsidR="00761273" w:rsidRPr="006B7294" w:rsidRDefault="00761273" w:rsidP="00E0375A">
            <w:pPr>
              <w:jc w:val="center"/>
              <w:rPr>
                <w:b/>
              </w:rPr>
            </w:pPr>
            <w:r>
              <w:rPr>
                <w:b/>
              </w:rPr>
              <w:t>3</w:t>
            </w:r>
          </w:p>
        </w:tc>
      </w:tr>
    </w:tbl>
    <w:p w:rsidR="00761273" w:rsidRPr="00DA12C6" w:rsidRDefault="002818CD" w:rsidP="00761273">
      <w:pPr>
        <w:rPr>
          <w:b/>
        </w:rPr>
      </w:pPr>
      <w:r>
        <w:rPr>
          <w:b/>
        </w:rPr>
        <w:t>Result</w:t>
      </w:r>
      <w:r w:rsidR="00DA12C6" w:rsidRPr="00DA12C6">
        <w:rPr>
          <w:b/>
        </w:rPr>
        <w:t xml:space="preserve"> of the Satisfaction Survey </w:t>
      </w:r>
      <w:r w:rsidR="002B05CC">
        <w:rPr>
          <w:b/>
        </w:rPr>
        <w:t>(based on 132 evaluation forms)</w:t>
      </w:r>
    </w:p>
    <w:p w:rsidR="00761273" w:rsidRDefault="00761273" w:rsidP="00761273"/>
    <w:tbl>
      <w:tblPr>
        <w:tblStyle w:val="TableGrid"/>
        <w:tblpPr w:leftFromText="180" w:rightFromText="180" w:vertAnchor="text" w:horzAnchor="margin" w:tblpXSpec="center" w:tblpY="-72"/>
        <w:tblW w:w="15750" w:type="dxa"/>
        <w:tblLook w:val="04A0" w:firstRow="1" w:lastRow="0" w:firstColumn="1" w:lastColumn="0" w:noHBand="0" w:noVBand="1"/>
      </w:tblPr>
      <w:tblGrid>
        <w:gridCol w:w="3955"/>
        <w:gridCol w:w="2435"/>
        <w:gridCol w:w="2160"/>
        <w:gridCol w:w="2160"/>
        <w:gridCol w:w="2340"/>
        <w:gridCol w:w="2700"/>
      </w:tblGrid>
      <w:tr w:rsidR="00761273" w:rsidTr="00E0375A">
        <w:tc>
          <w:tcPr>
            <w:tcW w:w="3955" w:type="dxa"/>
            <w:shd w:val="clear" w:color="auto" w:fill="BFBFBF" w:themeFill="background1" w:themeFillShade="BF"/>
          </w:tcPr>
          <w:p w:rsidR="00761273" w:rsidRPr="0020372A" w:rsidRDefault="00761273" w:rsidP="00E0375A">
            <w:pPr>
              <w:rPr>
                <w:b/>
              </w:rPr>
            </w:pPr>
          </w:p>
        </w:tc>
        <w:tc>
          <w:tcPr>
            <w:tcW w:w="2435" w:type="dxa"/>
            <w:shd w:val="clear" w:color="auto" w:fill="BFBFBF" w:themeFill="background1" w:themeFillShade="BF"/>
          </w:tcPr>
          <w:p w:rsidR="00761273" w:rsidRPr="00FB7B2D" w:rsidRDefault="00761273" w:rsidP="00E0375A">
            <w:pPr>
              <w:jc w:val="center"/>
              <w:rPr>
                <w:b/>
              </w:rPr>
            </w:pPr>
            <w:r w:rsidRPr="00FB7B2D">
              <w:rPr>
                <w:b/>
              </w:rPr>
              <w:t>Extremely satisfied</w:t>
            </w:r>
          </w:p>
        </w:tc>
        <w:tc>
          <w:tcPr>
            <w:tcW w:w="2160" w:type="dxa"/>
            <w:shd w:val="clear" w:color="auto" w:fill="BFBFBF" w:themeFill="background1" w:themeFillShade="BF"/>
          </w:tcPr>
          <w:p w:rsidR="00761273" w:rsidRPr="00FB7B2D" w:rsidRDefault="00761273" w:rsidP="00E0375A">
            <w:pPr>
              <w:jc w:val="center"/>
              <w:rPr>
                <w:b/>
              </w:rPr>
            </w:pPr>
            <w:r w:rsidRPr="00FB7B2D">
              <w:rPr>
                <w:b/>
              </w:rPr>
              <w:t>Satisfied</w:t>
            </w:r>
          </w:p>
        </w:tc>
        <w:tc>
          <w:tcPr>
            <w:tcW w:w="2160" w:type="dxa"/>
            <w:shd w:val="clear" w:color="auto" w:fill="BFBFBF" w:themeFill="background1" w:themeFillShade="BF"/>
          </w:tcPr>
          <w:p w:rsidR="00761273" w:rsidRPr="00FB7B2D" w:rsidRDefault="00761273" w:rsidP="00E0375A">
            <w:pPr>
              <w:jc w:val="center"/>
              <w:rPr>
                <w:b/>
              </w:rPr>
            </w:pPr>
            <w:r w:rsidRPr="00FB7B2D">
              <w:rPr>
                <w:b/>
              </w:rPr>
              <w:t>Not sure</w:t>
            </w:r>
          </w:p>
        </w:tc>
        <w:tc>
          <w:tcPr>
            <w:tcW w:w="2340" w:type="dxa"/>
            <w:shd w:val="clear" w:color="auto" w:fill="BFBFBF" w:themeFill="background1" w:themeFillShade="BF"/>
          </w:tcPr>
          <w:p w:rsidR="00761273" w:rsidRPr="00FB7B2D" w:rsidRDefault="00761273" w:rsidP="00E0375A">
            <w:pPr>
              <w:jc w:val="center"/>
              <w:rPr>
                <w:b/>
              </w:rPr>
            </w:pPr>
            <w:r w:rsidRPr="00FB7B2D">
              <w:rPr>
                <w:b/>
              </w:rPr>
              <w:t>Partially satisfied</w:t>
            </w:r>
          </w:p>
        </w:tc>
        <w:tc>
          <w:tcPr>
            <w:tcW w:w="2700" w:type="dxa"/>
            <w:shd w:val="clear" w:color="auto" w:fill="BFBFBF" w:themeFill="background1" w:themeFillShade="BF"/>
          </w:tcPr>
          <w:p w:rsidR="00761273" w:rsidRPr="00FB7B2D" w:rsidRDefault="00761273" w:rsidP="00E0375A">
            <w:pPr>
              <w:jc w:val="center"/>
              <w:rPr>
                <w:b/>
              </w:rPr>
            </w:pPr>
            <w:r w:rsidRPr="00FB7B2D">
              <w:rPr>
                <w:b/>
              </w:rPr>
              <w:t>Not at all satisfied</w:t>
            </w:r>
          </w:p>
        </w:tc>
      </w:tr>
      <w:tr w:rsidR="00761273" w:rsidTr="00E0375A">
        <w:trPr>
          <w:trHeight w:val="534"/>
        </w:trPr>
        <w:tc>
          <w:tcPr>
            <w:tcW w:w="3955" w:type="dxa"/>
          </w:tcPr>
          <w:p w:rsidR="00761273" w:rsidRDefault="00761273" w:rsidP="00E0375A">
            <w:r>
              <w:t>1</w:t>
            </w:r>
            <w:r w:rsidR="009B5C88">
              <w:t>.</w:t>
            </w:r>
            <w:r>
              <w:t xml:space="preserve"> Overall, how satisfied are you with the Conference?</w:t>
            </w:r>
          </w:p>
        </w:tc>
        <w:tc>
          <w:tcPr>
            <w:tcW w:w="2435" w:type="dxa"/>
            <w:tcBorders>
              <w:bottom w:val="single" w:sz="4" w:space="0" w:color="auto"/>
            </w:tcBorders>
          </w:tcPr>
          <w:p w:rsidR="00761273" w:rsidRDefault="00761273" w:rsidP="00E0375A">
            <w:pPr>
              <w:jc w:val="center"/>
              <w:rPr>
                <w:b/>
              </w:rPr>
            </w:pPr>
          </w:p>
          <w:p w:rsidR="00761273" w:rsidRPr="00FB7B2D" w:rsidRDefault="00761273" w:rsidP="00E0375A">
            <w:pPr>
              <w:jc w:val="center"/>
              <w:rPr>
                <w:b/>
              </w:rPr>
            </w:pPr>
            <w:r>
              <w:rPr>
                <w:b/>
              </w:rPr>
              <w:t>43</w:t>
            </w:r>
          </w:p>
        </w:tc>
        <w:tc>
          <w:tcPr>
            <w:tcW w:w="2160" w:type="dxa"/>
            <w:tcBorders>
              <w:bottom w:val="single" w:sz="4" w:space="0" w:color="auto"/>
            </w:tcBorders>
          </w:tcPr>
          <w:p w:rsidR="00761273" w:rsidRDefault="00761273" w:rsidP="00E0375A">
            <w:pPr>
              <w:jc w:val="center"/>
              <w:rPr>
                <w:b/>
              </w:rPr>
            </w:pPr>
          </w:p>
          <w:p w:rsidR="00761273" w:rsidRPr="00FB7B2D" w:rsidRDefault="00761273" w:rsidP="00E0375A">
            <w:pPr>
              <w:jc w:val="center"/>
              <w:rPr>
                <w:b/>
              </w:rPr>
            </w:pPr>
            <w:r>
              <w:rPr>
                <w:b/>
              </w:rPr>
              <w:t>78</w:t>
            </w:r>
          </w:p>
        </w:tc>
        <w:tc>
          <w:tcPr>
            <w:tcW w:w="2160" w:type="dxa"/>
            <w:tcBorders>
              <w:bottom w:val="single" w:sz="4" w:space="0" w:color="auto"/>
            </w:tcBorders>
          </w:tcPr>
          <w:p w:rsidR="00761273" w:rsidRDefault="00761273" w:rsidP="00E0375A">
            <w:pPr>
              <w:jc w:val="center"/>
              <w:rPr>
                <w:b/>
              </w:rPr>
            </w:pPr>
          </w:p>
          <w:p w:rsidR="00761273" w:rsidRPr="00FB7B2D" w:rsidRDefault="00761273" w:rsidP="00E0375A">
            <w:pPr>
              <w:jc w:val="center"/>
              <w:rPr>
                <w:b/>
              </w:rPr>
            </w:pPr>
            <w:r>
              <w:rPr>
                <w:b/>
              </w:rPr>
              <w:t>6</w:t>
            </w:r>
          </w:p>
        </w:tc>
        <w:tc>
          <w:tcPr>
            <w:tcW w:w="2340" w:type="dxa"/>
            <w:tcBorders>
              <w:bottom w:val="single" w:sz="4" w:space="0" w:color="auto"/>
            </w:tcBorders>
          </w:tcPr>
          <w:p w:rsidR="00761273" w:rsidRDefault="00761273" w:rsidP="00E0375A">
            <w:pPr>
              <w:jc w:val="center"/>
              <w:rPr>
                <w:b/>
              </w:rPr>
            </w:pPr>
          </w:p>
          <w:p w:rsidR="00761273" w:rsidRPr="00FB7B2D" w:rsidRDefault="00761273" w:rsidP="00E0375A">
            <w:pPr>
              <w:jc w:val="center"/>
              <w:rPr>
                <w:b/>
              </w:rPr>
            </w:pPr>
            <w:r>
              <w:rPr>
                <w:b/>
              </w:rPr>
              <w:t>2</w:t>
            </w:r>
          </w:p>
        </w:tc>
        <w:tc>
          <w:tcPr>
            <w:tcW w:w="2700" w:type="dxa"/>
            <w:tcBorders>
              <w:bottom w:val="single" w:sz="4" w:space="0" w:color="auto"/>
            </w:tcBorders>
          </w:tcPr>
          <w:p w:rsidR="00761273" w:rsidRDefault="00761273" w:rsidP="00E0375A">
            <w:pPr>
              <w:jc w:val="center"/>
              <w:rPr>
                <w:b/>
              </w:rPr>
            </w:pPr>
          </w:p>
          <w:p w:rsidR="00761273" w:rsidRPr="00FB7B2D" w:rsidRDefault="00761273" w:rsidP="00E0375A">
            <w:pPr>
              <w:jc w:val="center"/>
              <w:rPr>
                <w:b/>
              </w:rPr>
            </w:pPr>
            <w:r>
              <w:rPr>
                <w:b/>
              </w:rPr>
              <w:t>2</w:t>
            </w:r>
          </w:p>
        </w:tc>
      </w:tr>
      <w:tr w:rsidR="00761273" w:rsidTr="00E0375A">
        <w:trPr>
          <w:trHeight w:val="400"/>
        </w:trPr>
        <w:tc>
          <w:tcPr>
            <w:tcW w:w="3955" w:type="dxa"/>
            <w:vMerge w:val="restart"/>
          </w:tcPr>
          <w:p w:rsidR="00761273" w:rsidRDefault="00761273" w:rsidP="00E0375A">
            <w:r>
              <w:t>2</w:t>
            </w:r>
            <w:r w:rsidR="009B5C88">
              <w:t>.</w:t>
            </w:r>
            <w:r>
              <w:t xml:space="preserve"> How would you rate the design of the Conference based on the following:</w:t>
            </w:r>
          </w:p>
          <w:p w:rsidR="00761273" w:rsidRDefault="00761273" w:rsidP="00E0375A">
            <w:r>
              <w:t>Aspects of the organization (logistics)</w:t>
            </w:r>
          </w:p>
          <w:p w:rsidR="00761273" w:rsidRDefault="00761273" w:rsidP="00E0375A"/>
          <w:p w:rsidR="00761273" w:rsidRDefault="00761273" w:rsidP="00E0375A">
            <w:r>
              <w:t xml:space="preserve">Content / Program of the Conference </w:t>
            </w:r>
          </w:p>
        </w:tc>
        <w:tc>
          <w:tcPr>
            <w:tcW w:w="2435" w:type="dxa"/>
            <w:tcBorders>
              <w:right w:val="nil"/>
            </w:tcBorders>
            <w:shd w:val="clear" w:color="auto" w:fill="BFBFBF" w:themeFill="background1" w:themeFillShade="BF"/>
          </w:tcPr>
          <w:p w:rsidR="00761273" w:rsidRPr="00FB7B2D" w:rsidRDefault="00761273" w:rsidP="00E0375A">
            <w:pPr>
              <w:jc w:val="center"/>
              <w:rPr>
                <w:b/>
              </w:rPr>
            </w:pPr>
            <w:r w:rsidRPr="00FB7B2D">
              <w:rPr>
                <w:b/>
              </w:rPr>
              <w:t>Excellent</w:t>
            </w:r>
          </w:p>
        </w:tc>
        <w:tc>
          <w:tcPr>
            <w:tcW w:w="2160" w:type="dxa"/>
            <w:tcBorders>
              <w:left w:val="nil"/>
              <w:right w:val="nil"/>
            </w:tcBorders>
            <w:shd w:val="clear" w:color="auto" w:fill="BFBFBF" w:themeFill="background1" w:themeFillShade="BF"/>
          </w:tcPr>
          <w:p w:rsidR="00761273" w:rsidRPr="00FB7B2D" w:rsidRDefault="00761273" w:rsidP="00E0375A">
            <w:pPr>
              <w:jc w:val="center"/>
              <w:rPr>
                <w:b/>
              </w:rPr>
            </w:pPr>
            <w:r w:rsidRPr="00FB7B2D">
              <w:rPr>
                <w:b/>
              </w:rPr>
              <w:t>Good</w:t>
            </w:r>
          </w:p>
        </w:tc>
        <w:tc>
          <w:tcPr>
            <w:tcW w:w="2160" w:type="dxa"/>
            <w:tcBorders>
              <w:left w:val="nil"/>
              <w:right w:val="nil"/>
            </w:tcBorders>
            <w:shd w:val="clear" w:color="auto" w:fill="BFBFBF" w:themeFill="background1" w:themeFillShade="BF"/>
          </w:tcPr>
          <w:p w:rsidR="00761273" w:rsidRPr="00FB7B2D" w:rsidRDefault="00761273" w:rsidP="00E0375A">
            <w:pPr>
              <w:jc w:val="center"/>
              <w:rPr>
                <w:b/>
              </w:rPr>
            </w:pPr>
            <w:r w:rsidRPr="00FB7B2D">
              <w:rPr>
                <w:b/>
              </w:rPr>
              <w:t>Average</w:t>
            </w:r>
          </w:p>
        </w:tc>
        <w:tc>
          <w:tcPr>
            <w:tcW w:w="2340" w:type="dxa"/>
            <w:tcBorders>
              <w:left w:val="nil"/>
              <w:right w:val="nil"/>
            </w:tcBorders>
            <w:shd w:val="clear" w:color="auto" w:fill="BFBFBF" w:themeFill="background1" w:themeFillShade="BF"/>
          </w:tcPr>
          <w:p w:rsidR="00761273" w:rsidRPr="00FB7B2D" w:rsidRDefault="00761273" w:rsidP="00E0375A">
            <w:pPr>
              <w:jc w:val="center"/>
              <w:rPr>
                <w:b/>
              </w:rPr>
            </w:pPr>
            <w:r w:rsidRPr="00FB7B2D">
              <w:rPr>
                <w:b/>
              </w:rPr>
              <w:t>Fair</w:t>
            </w:r>
          </w:p>
        </w:tc>
        <w:tc>
          <w:tcPr>
            <w:tcW w:w="2700" w:type="dxa"/>
            <w:tcBorders>
              <w:left w:val="nil"/>
            </w:tcBorders>
            <w:shd w:val="clear" w:color="auto" w:fill="BFBFBF" w:themeFill="background1" w:themeFillShade="BF"/>
          </w:tcPr>
          <w:p w:rsidR="00761273" w:rsidRPr="00FB7B2D" w:rsidRDefault="00761273" w:rsidP="00E0375A">
            <w:pPr>
              <w:jc w:val="center"/>
              <w:rPr>
                <w:b/>
              </w:rPr>
            </w:pPr>
            <w:r w:rsidRPr="00FB7B2D">
              <w:rPr>
                <w:b/>
              </w:rPr>
              <w:t>Poor</w:t>
            </w:r>
          </w:p>
        </w:tc>
      </w:tr>
      <w:tr w:rsidR="00761273" w:rsidTr="009B5C88">
        <w:trPr>
          <w:trHeight w:val="656"/>
        </w:trPr>
        <w:tc>
          <w:tcPr>
            <w:tcW w:w="3955" w:type="dxa"/>
            <w:vMerge/>
          </w:tcPr>
          <w:p w:rsidR="00761273" w:rsidRDefault="00761273" w:rsidP="00E0375A"/>
        </w:tc>
        <w:tc>
          <w:tcPr>
            <w:tcW w:w="2435" w:type="dxa"/>
          </w:tcPr>
          <w:p w:rsidR="00761273" w:rsidRDefault="00761273" w:rsidP="00E0375A">
            <w:pPr>
              <w:jc w:val="center"/>
              <w:rPr>
                <w:b/>
              </w:rPr>
            </w:pPr>
          </w:p>
          <w:p w:rsidR="00761273" w:rsidRPr="00FB7B2D" w:rsidRDefault="00761273" w:rsidP="00E0375A">
            <w:pPr>
              <w:jc w:val="center"/>
              <w:rPr>
                <w:b/>
              </w:rPr>
            </w:pPr>
            <w:r>
              <w:rPr>
                <w:b/>
              </w:rPr>
              <w:t>73</w:t>
            </w:r>
          </w:p>
        </w:tc>
        <w:tc>
          <w:tcPr>
            <w:tcW w:w="2160" w:type="dxa"/>
          </w:tcPr>
          <w:p w:rsidR="00761273" w:rsidRDefault="00761273" w:rsidP="00E0375A">
            <w:pPr>
              <w:jc w:val="center"/>
              <w:rPr>
                <w:b/>
              </w:rPr>
            </w:pPr>
          </w:p>
          <w:p w:rsidR="00761273" w:rsidRPr="00FB7B2D" w:rsidRDefault="00761273" w:rsidP="00E0375A">
            <w:pPr>
              <w:jc w:val="center"/>
              <w:rPr>
                <w:b/>
              </w:rPr>
            </w:pPr>
            <w:r>
              <w:rPr>
                <w:b/>
              </w:rPr>
              <w:t>52</w:t>
            </w:r>
          </w:p>
        </w:tc>
        <w:tc>
          <w:tcPr>
            <w:tcW w:w="2160" w:type="dxa"/>
          </w:tcPr>
          <w:p w:rsidR="00761273" w:rsidRDefault="00761273" w:rsidP="00E0375A">
            <w:pPr>
              <w:jc w:val="center"/>
              <w:rPr>
                <w:b/>
              </w:rPr>
            </w:pPr>
          </w:p>
          <w:p w:rsidR="00761273" w:rsidRPr="00FB7B2D" w:rsidRDefault="00761273" w:rsidP="00E0375A">
            <w:pPr>
              <w:jc w:val="center"/>
              <w:rPr>
                <w:b/>
              </w:rPr>
            </w:pPr>
            <w:r>
              <w:rPr>
                <w:b/>
              </w:rPr>
              <w:t>4</w:t>
            </w:r>
          </w:p>
        </w:tc>
        <w:tc>
          <w:tcPr>
            <w:tcW w:w="2340" w:type="dxa"/>
          </w:tcPr>
          <w:p w:rsidR="00761273" w:rsidRDefault="00761273" w:rsidP="00E0375A">
            <w:pPr>
              <w:jc w:val="center"/>
              <w:rPr>
                <w:b/>
              </w:rPr>
            </w:pPr>
          </w:p>
          <w:p w:rsidR="00761273" w:rsidRPr="00FB7B2D" w:rsidRDefault="00761273" w:rsidP="00E0375A">
            <w:pPr>
              <w:jc w:val="center"/>
              <w:rPr>
                <w:b/>
              </w:rPr>
            </w:pPr>
            <w:r>
              <w:rPr>
                <w:b/>
              </w:rPr>
              <w:t>3</w:t>
            </w:r>
          </w:p>
        </w:tc>
        <w:tc>
          <w:tcPr>
            <w:tcW w:w="2700" w:type="dxa"/>
          </w:tcPr>
          <w:p w:rsidR="00761273" w:rsidRDefault="00761273" w:rsidP="00E0375A">
            <w:pPr>
              <w:jc w:val="center"/>
              <w:rPr>
                <w:b/>
              </w:rPr>
            </w:pPr>
          </w:p>
          <w:p w:rsidR="00761273" w:rsidRPr="00FB7B2D" w:rsidRDefault="00761273" w:rsidP="00E0375A">
            <w:pPr>
              <w:jc w:val="center"/>
              <w:rPr>
                <w:b/>
              </w:rPr>
            </w:pPr>
            <w:r>
              <w:rPr>
                <w:b/>
              </w:rPr>
              <w:t>N/A</w:t>
            </w:r>
          </w:p>
        </w:tc>
      </w:tr>
      <w:tr w:rsidR="00761273" w:rsidTr="00E0375A">
        <w:trPr>
          <w:trHeight w:val="500"/>
        </w:trPr>
        <w:tc>
          <w:tcPr>
            <w:tcW w:w="3955" w:type="dxa"/>
            <w:vMerge/>
          </w:tcPr>
          <w:p w:rsidR="00761273" w:rsidRDefault="00761273" w:rsidP="00E0375A"/>
        </w:tc>
        <w:tc>
          <w:tcPr>
            <w:tcW w:w="2435" w:type="dxa"/>
          </w:tcPr>
          <w:p w:rsidR="00761273" w:rsidRDefault="00761273" w:rsidP="00E0375A">
            <w:pPr>
              <w:jc w:val="center"/>
              <w:rPr>
                <w:b/>
              </w:rPr>
            </w:pPr>
          </w:p>
          <w:p w:rsidR="00761273" w:rsidRPr="00FB7B2D" w:rsidRDefault="00761273" w:rsidP="00E0375A">
            <w:pPr>
              <w:jc w:val="center"/>
              <w:rPr>
                <w:b/>
              </w:rPr>
            </w:pPr>
            <w:r>
              <w:rPr>
                <w:b/>
              </w:rPr>
              <w:t>58</w:t>
            </w:r>
          </w:p>
        </w:tc>
        <w:tc>
          <w:tcPr>
            <w:tcW w:w="2160" w:type="dxa"/>
          </w:tcPr>
          <w:p w:rsidR="00761273" w:rsidRDefault="00761273" w:rsidP="00E0375A">
            <w:pPr>
              <w:jc w:val="center"/>
              <w:rPr>
                <w:b/>
              </w:rPr>
            </w:pPr>
          </w:p>
          <w:p w:rsidR="00761273" w:rsidRPr="00FB7B2D" w:rsidRDefault="00761273" w:rsidP="00E0375A">
            <w:pPr>
              <w:jc w:val="center"/>
              <w:rPr>
                <w:b/>
              </w:rPr>
            </w:pPr>
            <w:r>
              <w:rPr>
                <w:b/>
              </w:rPr>
              <w:t>55</w:t>
            </w:r>
          </w:p>
        </w:tc>
        <w:tc>
          <w:tcPr>
            <w:tcW w:w="2160" w:type="dxa"/>
          </w:tcPr>
          <w:p w:rsidR="00761273" w:rsidRDefault="00761273" w:rsidP="00E0375A">
            <w:pPr>
              <w:jc w:val="center"/>
              <w:rPr>
                <w:b/>
              </w:rPr>
            </w:pPr>
          </w:p>
          <w:p w:rsidR="00761273" w:rsidRPr="00FB7B2D" w:rsidRDefault="00761273" w:rsidP="00E0375A">
            <w:pPr>
              <w:jc w:val="center"/>
              <w:rPr>
                <w:b/>
              </w:rPr>
            </w:pPr>
            <w:r>
              <w:rPr>
                <w:b/>
              </w:rPr>
              <w:t>16</w:t>
            </w:r>
          </w:p>
        </w:tc>
        <w:tc>
          <w:tcPr>
            <w:tcW w:w="2340" w:type="dxa"/>
          </w:tcPr>
          <w:p w:rsidR="00761273" w:rsidRDefault="00761273" w:rsidP="00E0375A">
            <w:pPr>
              <w:jc w:val="center"/>
              <w:rPr>
                <w:b/>
              </w:rPr>
            </w:pPr>
          </w:p>
          <w:p w:rsidR="00761273" w:rsidRPr="00FB7B2D" w:rsidRDefault="00761273" w:rsidP="00E0375A">
            <w:pPr>
              <w:jc w:val="center"/>
              <w:rPr>
                <w:b/>
              </w:rPr>
            </w:pPr>
            <w:r>
              <w:rPr>
                <w:b/>
              </w:rPr>
              <w:t>3</w:t>
            </w:r>
          </w:p>
        </w:tc>
        <w:tc>
          <w:tcPr>
            <w:tcW w:w="2700" w:type="dxa"/>
          </w:tcPr>
          <w:p w:rsidR="00761273" w:rsidRDefault="00761273" w:rsidP="00E0375A">
            <w:pPr>
              <w:jc w:val="center"/>
              <w:rPr>
                <w:b/>
              </w:rPr>
            </w:pPr>
          </w:p>
          <w:p w:rsidR="00761273" w:rsidRPr="00FB7B2D" w:rsidRDefault="00761273" w:rsidP="00E0375A">
            <w:pPr>
              <w:jc w:val="center"/>
              <w:rPr>
                <w:b/>
              </w:rPr>
            </w:pPr>
            <w:r>
              <w:rPr>
                <w:b/>
              </w:rPr>
              <w:t>1</w:t>
            </w:r>
          </w:p>
        </w:tc>
      </w:tr>
      <w:tr w:rsidR="00761273" w:rsidTr="00E0375A">
        <w:trPr>
          <w:trHeight w:val="391"/>
        </w:trPr>
        <w:tc>
          <w:tcPr>
            <w:tcW w:w="3955" w:type="dxa"/>
            <w:vMerge w:val="restart"/>
          </w:tcPr>
          <w:p w:rsidR="00761273" w:rsidRDefault="00761273" w:rsidP="00E0375A"/>
          <w:p w:rsidR="00761273" w:rsidRDefault="00761273" w:rsidP="00E0375A">
            <w:r>
              <w:t>3</w:t>
            </w:r>
            <w:r w:rsidR="009B5C88">
              <w:t>.</w:t>
            </w:r>
            <w:r>
              <w:t xml:space="preserve"> Which themes did you attend?</w:t>
            </w:r>
          </w:p>
        </w:tc>
        <w:tc>
          <w:tcPr>
            <w:tcW w:w="2435" w:type="dxa"/>
            <w:shd w:val="clear" w:color="auto" w:fill="BFBFBF" w:themeFill="background1" w:themeFillShade="BF"/>
          </w:tcPr>
          <w:p w:rsidR="00761273" w:rsidRPr="00FB7B2D" w:rsidRDefault="00761273" w:rsidP="00E0375A">
            <w:pPr>
              <w:jc w:val="center"/>
              <w:rPr>
                <w:b/>
              </w:rPr>
            </w:pPr>
            <w:r w:rsidRPr="00FB7B2D">
              <w:rPr>
                <w:b/>
              </w:rPr>
              <w:t>Theme 1</w:t>
            </w:r>
          </w:p>
        </w:tc>
        <w:tc>
          <w:tcPr>
            <w:tcW w:w="2160" w:type="dxa"/>
            <w:shd w:val="clear" w:color="auto" w:fill="BFBFBF" w:themeFill="background1" w:themeFillShade="BF"/>
          </w:tcPr>
          <w:p w:rsidR="00761273" w:rsidRPr="00FB7B2D" w:rsidRDefault="00761273" w:rsidP="00E0375A">
            <w:pPr>
              <w:jc w:val="center"/>
              <w:rPr>
                <w:b/>
              </w:rPr>
            </w:pPr>
            <w:r w:rsidRPr="00FB7B2D">
              <w:rPr>
                <w:b/>
              </w:rPr>
              <w:t>Theme 2</w:t>
            </w:r>
          </w:p>
        </w:tc>
        <w:tc>
          <w:tcPr>
            <w:tcW w:w="2160" w:type="dxa"/>
            <w:shd w:val="clear" w:color="auto" w:fill="BFBFBF" w:themeFill="background1" w:themeFillShade="BF"/>
          </w:tcPr>
          <w:p w:rsidR="00761273" w:rsidRPr="00FB7B2D" w:rsidRDefault="00761273" w:rsidP="00E0375A">
            <w:pPr>
              <w:jc w:val="center"/>
              <w:rPr>
                <w:b/>
              </w:rPr>
            </w:pPr>
            <w:r w:rsidRPr="00FB7B2D">
              <w:rPr>
                <w:b/>
              </w:rPr>
              <w:t>Theme 3</w:t>
            </w:r>
          </w:p>
        </w:tc>
        <w:tc>
          <w:tcPr>
            <w:tcW w:w="2340" w:type="dxa"/>
            <w:shd w:val="clear" w:color="auto" w:fill="BFBFBF" w:themeFill="background1" w:themeFillShade="BF"/>
          </w:tcPr>
          <w:p w:rsidR="00761273" w:rsidRPr="00FB7B2D" w:rsidRDefault="00761273" w:rsidP="00E0375A">
            <w:pPr>
              <w:jc w:val="center"/>
              <w:rPr>
                <w:b/>
              </w:rPr>
            </w:pPr>
            <w:r w:rsidRPr="00FB7B2D">
              <w:rPr>
                <w:b/>
              </w:rPr>
              <w:t>Theme 4</w:t>
            </w:r>
          </w:p>
        </w:tc>
        <w:tc>
          <w:tcPr>
            <w:tcW w:w="2700" w:type="dxa"/>
            <w:shd w:val="clear" w:color="auto" w:fill="BFBFBF" w:themeFill="background1" w:themeFillShade="BF"/>
          </w:tcPr>
          <w:p w:rsidR="00761273" w:rsidRPr="00FB7B2D" w:rsidRDefault="00761273" w:rsidP="00E0375A">
            <w:pPr>
              <w:jc w:val="center"/>
              <w:rPr>
                <w:b/>
              </w:rPr>
            </w:pPr>
            <w:r w:rsidRPr="00FB7B2D">
              <w:rPr>
                <w:b/>
              </w:rPr>
              <w:t>N/A</w:t>
            </w:r>
          </w:p>
        </w:tc>
      </w:tr>
      <w:tr w:rsidR="00761273" w:rsidTr="009B5C88">
        <w:trPr>
          <w:trHeight w:val="341"/>
        </w:trPr>
        <w:tc>
          <w:tcPr>
            <w:tcW w:w="3955" w:type="dxa"/>
            <w:vMerge/>
          </w:tcPr>
          <w:p w:rsidR="00761273" w:rsidRDefault="00761273" w:rsidP="00E0375A"/>
        </w:tc>
        <w:tc>
          <w:tcPr>
            <w:tcW w:w="2435" w:type="dxa"/>
          </w:tcPr>
          <w:p w:rsidR="00761273" w:rsidRPr="00FB7B2D" w:rsidRDefault="00761273" w:rsidP="00E0375A">
            <w:pPr>
              <w:jc w:val="center"/>
              <w:rPr>
                <w:b/>
              </w:rPr>
            </w:pPr>
            <w:r>
              <w:rPr>
                <w:b/>
              </w:rPr>
              <w:t>108</w:t>
            </w:r>
          </w:p>
        </w:tc>
        <w:tc>
          <w:tcPr>
            <w:tcW w:w="2160" w:type="dxa"/>
          </w:tcPr>
          <w:p w:rsidR="00761273" w:rsidRPr="00FB7B2D" w:rsidRDefault="00761273" w:rsidP="00E0375A">
            <w:pPr>
              <w:jc w:val="center"/>
              <w:rPr>
                <w:b/>
              </w:rPr>
            </w:pPr>
            <w:r>
              <w:rPr>
                <w:b/>
              </w:rPr>
              <w:t>105</w:t>
            </w:r>
          </w:p>
        </w:tc>
        <w:tc>
          <w:tcPr>
            <w:tcW w:w="2160" w:type="dxa"/>
          </w:tcPr>
          <w:p w:rsidR="00761273" w:rsidRPr="00FB7B2D" w:rsidRDefault="00761273" w:rsidP="00E0375A">
            <w:pPr>
              <w:jc w:val="center"/>
              <w:rPr>
                <w:b/>
              </w:rPr>
            </w:pPr>
            <w:r>
              <w:rPr>
                <w:b/>
              </w:rPr>
              <w:t>120</w:t>
            </w:r>
          </w:p>
        </w:tc>
        <w:tc>
          <w:tcPr>
            <w:tcW w:w="2340" w:type="dxa"/>
          </w:tcPr>
          <w:p w:rsidR="00761273" w:rsidRPr="00FB7B2D" w:rsidRDefault="00761273" w:rsidP="00E0375A">
            <w:pPr>
              <w:jc w:val="center"/>
              <w:rPr>
                <w:b/>
              </w:rPr>
            </w:pPr>
            <w:r>
              <w:rPr>
                <w:b/>
              </w:rPr>
              <w:t>112</w:t>
            </w:r>
          </w:p>
        </w:tc>
        <w:tc>
          <w:tcPr>
            <w:tcW w:w="2700" w:type="dxa"/>
          </w:tcPr>
          <w:p w:rsidR="00761273" w:rsidRPr="00FB7B2D" w:rsidRDefault="00761273" w:rsidP="00E0375A">
            <w:pPr>
              <w:jc w:val="center"/>
              <w:rPr>
                <w:b/>
              </w:rPr>
            </w:pPr>
            <w:r>
              <w:rPr>
                <w:b/>
              </w:rPr>
              <w:t>N/A</w:t>
            </w:r>
          </w:p>
        </w:tc>
      </w:tr>
      <w:tr w:rsidR="00761273" w:rsidTr="009B5C88">
        <w:trPr>
          <w:trHeight w:val="530"/>
        </w:trPr>
        <w:tc>
          <w:tcPr>
            <w:tcW w:w="3955" w:type="dxa"/>
          </w:tcPr>
          <w:p w:rsidR="00761273" w:rsidRDefault="00761273" w:rsidP="00E0375A">
            <w:r>
              <w:t>4</w:t>
            </w:r>
            <w:r w:rsidR="009B5C88">
              <w:t>.</w:t>
            </w:r>
            <w:r>
              <w:t xml:space="preserve"> Which of the panel discussions you enjoyed the most</w:t>
            </w:r>
            <w:proofErr w:type="gramStart"/>
            <w:r>
              <w:t>?*</w:t>
            </w:r>
            <w:proofErr w:type="gramEnd"/>
            <w:r>
              <w:t>*</w:t>
            </w:r>
          </w:p>
        </w:tc>
        <w:tc>
          <w:tcPr>
            <w:tcW w:w="2435" w:type="dxa"/>
          </w:tcPr>
          <w:p w:rsidR="00761273" w:rsidRDefault="00761273" w:rsidP="00E0375A">
            <w:pPr>
              <w:jc w:val="center"/>
              <w:rPr>
                <w:b/>
              </w:rPr>
            </w:pPr>
          </w:p>
          <w:p w:rsidR="00761273" w:rsidRPr="00FB7B2D" w:rsidRDefault="00761273" w:rsidP="00E0375A">
            <w:pPr>
              <w:jc w:val="center"/>
              <w:rPr>
                <w:b/>
              </w:rPr>
            </w:pPr>
            <w:r>
              <w:rPr>
                <w:b/>
              </w:rPr>
              <w:t>41</w:t>
            </w:r>
          </w:p>
        </w:tc>
        <w:tc>
          <w:tcPr>
            <w:tcW w:w="2160" w:type="dxa"/>
          </w:tcPr>
          <w:p w:rsidR="00761273" w:rsidRDefault="00761273" w:rsidP="00E0375A">
            <w:pPr>
              <w:jc w:val="center"/>
              <w:rPr>
                <w:b/>
              </w:rPr>
            </w:pPr>
          </w:p>
          <w:p w:rsidR="00761273" w:rsidRPr="00FB7B2D" w:rsidRDefault="00761273" w:rsidP="00E0375A">
            <w:pPr>
              <w:jc w:val="center"/>
              <w:rPr>
                <w:b/>
              </w:rPr>
            </w:pPr>
            <w:r>
              <w:rPr>
                <w:b/>
              </w:rPr>
              <w:t>30</w:t>
            </w:r>
          </w:p>
        </w:tc>
        <w:tc>
          <w:tcPr>
            <w:tcW w:w="2160" w:type="dxa"/>
          </w:tcPr>
          <w:p w:rsidR="00761273" w:rsidRDefault="00761273" w:rsidP="00E0375A">
            <w:pPr>
              <w:jc w:val="center"/>
              <w:rPr>
                <w:b/>
              </w:rPr>
            </w:pPr>
          </w:p>
          <w:p w:rsidR="00761273" w:rsidRPr="00FB7B2D" w:rsidRDefault="00761273" w:rsidP="00E0375A">
            <w:pPr>
              <w:jc w:val="center"/>
              <w:rPr>
                <w:b/>
              </w:rPr>
            </w:pPr>
            <w:r>
              <w:rPr>
                <w:b/>
              </w:rPr>
              <w:t>80</w:t>
            </w:r>
          </w:p>
        </w:tc>
        <w:tc>
          <w:tcPr>
            <w:tcW w:w="2340" w:type="dxa"/>
          </w:tcPr>
          <w:p w:rsidR="00761273" w:rsidRDefault="00761273" w:rsidP="00E0375A">
            <w:pPr>
              <w:jc w:val="center"/>
              <w:rPr>
                <w:b/>
              </w:rPr>
            </w:pPr>
          </w:p>
          <w:p w:rsidR="00761273" w:rsidRPr="00FB7B2D" w:rsidRDefault="00761273" w:rsidP="00E0375A">
            <w:pPr>
              <w:jc w:val="center"/>
              <w:rPr>
                <w:b/>
              </w:rPr>
            </w:pPr>
            <w:r>
              <w:rPr>
                <w:b/>
              </w:rPr>
              <w:t>21</w:t>
            </w:r>
          </w:p>
        </w:tc>
        <w:tc>
          <w:tcPr>
            <w:tcW w:w="2700" w:type="dxa"/>
          </w:tcPr>
          <w:p w:rsidR="00761273" w:rsidRDefault="00761273" w:rsidP="00E0375A">
            <w:pPr>
              <w:jc w:val="center"/>
              <w:rPr>
                <w:b/>
              </w:rPr>
            </w:pPr>
          </w:p>
          <w:p w:rsidR="00761273" w:rsidRPr="00FB7B2D" w:rsidRDefault="00761273" w:rsidP="00E0375A">
            <w:pPr>
              <w:jc w:val="center"/>
              <w:rPr>
                <w:b/>
              </w:rPr>
            </w:pPr>
            <w:r>
              <w:rPr>
                <w:b/>
              </w:rPr>
              <w:t>N/A</w:t>
            </w:r>
          </w:p>
        </w:tc>
      </w:tr>
      <w:tr w:rsidR="00761273" w:rsidTr="00E0375A">
        <w:trPr>
          <w:trHeight w:val="345"/>
        </w:trPr>
        <w:tc>
          <w:tcPr>
            <w:tcW w:w="3955" w:type="dxa"/>
            <w:vMerge w:val="restart"/>
          </w:tcPr>
          <w:p w:rsidR="00761273" w:rsidRDefault="00761273" w:rsidP="00E0375A"/>
          <w:p w:rsidR="00761273" w:rsidRDefault="00761273" w:rsidP="00E0375A">
            <w:r>
              <w:t>5</w:t>
            </w:r>
            <w:r w:rsidR="009B5C88">
              <w:t>.</w:t>
            </w:r>
            <w:r>
              <w:t xml:space="preserve"> How would you rate the usefulness of your participation in this Conference</w:t>
            </w:r>
          </w:p>
        </w:tc>
        <w:tc>
          <w:tcPr>
            <w:tcW w:w="2435" w:type="dxa"/>
            <w:shd w:val="clear" w:color="auto" w:fill="BFBFBF" w:themeFill="background1" w:themeFillShade="BF"/>
          </w:tcPr>
          <w:p w:rsidR="00761273" w:rsidRPr="00FB7B2D" w:rsidRDefault="00761273" w:rsidP="00E0375A">
            <w:pPr>
              <w:jc w:val="center"/>
              <w:rPr>
                <w:b/>
              </w:rPr>
            </w:pPr>
            <w:r w:rsidRPr="00FB7B2D">
              <w:rPr>
                <w:b/>
              </w:rPr>
              <w:t>Extremely useful</w:t>
            </w:r>
          </w:p>
        </w:tc>
        <w:tc>
          <w:tcPr>
            <w:tcW w:w="2160" w:type="dxa"/>
            <w:shd w:val="clear" w:color="auto" w:fill="BFBFBF" w:themeFill="background1" w:themeFillShade="BF"/>
          </w:tcPr>
          <w:p w:rsidR="00761273" w:rsidRPr="00FB7B2D" w:rsidRDefault="00761273" w:rsidP="00E0375A">
            <w:pPr>
              <w:jc w:val="center"/>
              <w:rPr>
                <w:b/>
              </w:rPr>
            </w:pPr>
            <w:r w:rsidRPr="00FB7B2D">
              <w:rPr>
                <w:b/>
              </w:rPr>
              <w:t>Useful</w:t>
            </w:r>
          </w:p>
        </w:tc>
        <w:tc>
          <w:tcPr>
            <w:tcW w:w="2160" w:type="dxa"/>
            <w:shd w:val="clear" w:color="auto" w:fill="BFBFBF" w:themeFill="background1" w:themeFillShade="BF"/>
          </w:tcPr>
          <w:p w:rsidR="00761273" w:rsidRPr="00FB7B2D" w:rsidRDefault="00761273" w:rsidP="00E0375A">
            <w:pPr>
              <w:jc w:val="center"/>
              <w:rPr>
                <w:b/>
              </w:rPr>
            </w:pPr>
            <w:r w:rsidRPr="00FB7B2D">
              <w:rPr>
                <w:b/>
              </w:rPr>
              <w:t>Not Sure</w:t>
            </w:r>
          </w:p>
        </w:tc>
        <w:tc>
          <w:tcPr>
            <w:tcW w:w="2340" w:type="dxa"/>
            <w:shd w:val="clear" w:color="auto" w:fill="BFBFBF" w:themeFill="background1" w:themeFillShade="BF"/>
          </w:tcPr>
          <w:p w:rsidR="00761273" w:rsidRPr="00FB7B2D" w:rsidRDefault="00761273" w:rsidP="00E0375A">
            <w:pPr>
              <w:jc w:val="center"/>
              <w:rPr>
                <w:b/>
              </w:rPr>
            </w:pPr>
            <w:r>
              <w:rPr>
                <w:b/>
              </w:rPr>
              <w:t>Not very useful</w:t>
            </w:r>
          </w:p>
        </w:tc>
        <w:tc>
          <w:tcPr>
            <w:tcW w:w="2700" w:type="dxa"/>
            <w:shd w:val="clear" w:color="auto" w:fill="BFBFBF" w:themeFill="background1" w:themeFillShade="BF"/>
          </w:tcPr>
          <w:p w:rsidR="00761273" w:rsidRPr="00FB7B2D" w:rsidRDefault="00761273" w:rsidP="00E0375A">
            <w:pPr>
              <w:jc w:val="center"/>
              <w:rPr>
                <w:b/>
              </w:rPr>
            </w:pPr>
            <w:r>
              <w:rPr>
                <w:b/>
              </w:rPr>
              <w:t>Not at all useful</w:t>
            </w:r>
          </w:p>
        </w:tc>
      </w:tr>
      <w:tr w:rsidR="00761273" w:rsidTr="00E0375A">
        <w:trPr>
          <w:trHeight w:val="533"/>
        </w:trPr>
        <w:tc>
          <w:tcPr>
            <w:tcW w:w="3955" w:type="dxa"/>
            <w:vMerge/>
          </w:tcPr>
          <w:p w:rsidR="00761273" w:rsidRDefault="00761273" w:rsidP="00E0375A"/>
        </w:tc>
        <w:tc>
          <w:tcPr>
            <w:tcW w:w="2435" w:type="dxa"/>
          </w:tcPr>
          <w:p w:rsidR="00761273" w:rsidRDefault="00761273" w:rsidP="00E0375A">
            <w:pPr>
              <w:jc w:val="center"/>
              <w:rPr>
                <w:b/>
              </w:rPr>
            </w:pPr>
          </w:p>
          <w:p w:rsidR="00761273" w:rsidRPr="00FB7B2D" w:rsidRDefault="00761273" w:rsidP="00E0375A">
            <w:pPr>
              <w:jc w:val="center"/>
              <w:rPr>
                <w:b/>
              </w:rPr>
            </w:pPr>
            <w:r>
              <w:rPr>
                <w:b/>
              </w:rPr>
              <w:t>31</w:t>
            </w:r>
          </w:p>
        </w:tc>
        <w:tc>
          <w:tcPr>
            <w:tcW w:w="2160" w:type="dxa"/>
          </w:tcPr>
          <w:p w:rsidR="00761273" w:rsidRDefault="00761273" w:rsidP="00E0375A">
            <w:pPr>
              <w:jc w:val="center"/>
              <w:rPr>
                <w:b/>
              </w:rPr>
            </w:pPr>
          </w:p>
          <w:p w:rsidR="00761273" w:rsidRPr="00FB7B2D" w:rsidRDefault="00761273" w:rsidP="00E0375A">
            <w:pPr>
              <w:jc w:val="center"/>
              <w:rPr>
                <w:b/>
              </w:rPr>
            </w:pPr>
            <w:r>
              <w:rPr>
                <w:b/>
              </w:rPr>
              <w:t>79</w:t>
            </w:r>
          </w:p>
        </w:tc>
        <w:tc>
          <w:tcPr>
            <w:tcW w:w="2160" w:type="dxa"/>
          </w:tcPr>
          <w:p w:rsidR="00761273" w:rsidRDefault="00761273" w:rsidP="00E0375A">
            <w:pPr>
              <w:jc w:val="center"/>
              <w:rPr>
                <w:b/>
              </w:rPr>
            </w:pPr>
          </w:p>
          <w:p w:rsidR="00761273" w:rsidRPr="00FB7B2D" w:rsidRDefault="00761273" w:rsidP="00E0375A">
            <w:pPr>
              <w:jc w:val="center"/>
              <w:rPr>
                <w:b/>
              </w:rPr>
            </w:pPr>
            <w:r>
              <w:rPr>
                <w:b/>
              </w:rPr>
              <w:t>16</w:t>
            </w:r>
          </w:p>
        </w:tc>
        <w:tc>
          <w:tcPr>
            <w:tcW w:w="2340" w:type="dxa"/>
          </w:tcPr>
          <w:p w:rsidR="00761273" w:rsidRDefault="00761273" w:rsidP="00E0375A">
            <w:pPr>
              <w:jc w:val="center"/>
              <w:rPr>
                <w:b/>
              </w:rPr>
            </w:pPr>
          </w:p>
          <w:p w:rsidR="00761273" w:rsidRPr="00FB7B2D" w:rsidRDefault="00761273" w:rsidP="00E0375A">
            <w:pPr>
              <w:jc w:val="center"/>
              <w:rPr>
                <w:b/>
              </w:rPr>
            </w:pPr>
            <w:r>
              <w:rPr>
                <w:b/>
              </w:rPr>
              <w:t>3</w:t>
            </w:r>
          </w:p>
        </w:tc>
        <w:tc>
          <w:tcPr>
            <w:tcW w:w="2700" w:type="dxa"/>
          </w:tcPr>
          <w:p w:rsidR="00761273" w:rsidRDefault="00761273" w:rsidP="00E0375A">
            <w:pPr>
              <w:jc w:val="center"/>
              <w:rPr>
                <w:b/>
              </w:rPr>
            </w:pPr>
          </w:p>
          <w:p w:rsidR="00761273" w:rsidRPr="00FB7B2D" w:rsidRDefault="00761273" w:rsidP="00E0375A">
            <w:pPr>
              <w:jc w:val="center"/>
              <w:rPr>
                <w:b/>
              </w:rPr>
            </w:pPr>
            <w:r>
              <w:rPr>
                <w:b/>
              </w:rPr>
              <w:t>N/A</w:t>
            </w:r>
          </w:p>
        </w:tc>
      </w:tr>
      <w:tr w:rsidR="00761273" w:rsidTr="00E0375A">
        <w:trPr>
          <w:trHeight w:val="389"/>
        </w:trPr>
        <w:tc>
          <w:tcPr>
            <w:tcW w:w="3955" w:type="dxa"/>
            <w:vMerge w:val="restart"/>
          </w:tcPr>
          <w:p w:rsidR="00761273" w:rsidRDefault="00761273" w:rsidP="00E0375A">
            <w:r>
              <w:t>6</w:t>
            </w:r>
            <w:r w:rsidR="009B5C88">
              <w:t>.</w:t>
            </w:r>
            <w:r>
              <w:t xml:space="preserve"> Would you recommend other colleagues to attend, if a similar event </w:t>
            </w:r>
            <w:proofErr w:type="gramStart"/>
            <w:r>
              <w:t>is organized</w:t>
            </w:r>
            <w:proofErr w:type="gramEnd"/>
            <w:r>
              <w:t xml:space="preserve"> in the future? </w:t>
            </w:r>
          </w:p>
        </w:tc>
        <w:tc>
          <w:tcPr>
            <w:tcW w:w="2435" w:type="dxa"/>
            <w:shd w:val="clear" w:color="auto" w:fill="BFBFBF" w:themeFill="background1" w:themeFillShade="BF"/>
          </w:tcPr>
          <w:p w:rsidR="00761273" w:rsidRPr="00FB7B2D" w:rsidRDefault="00761273" w:rsidP="00E0375A">
            <w:pPr>
              <w:jc w:val="center"/>
              <w:rPr>
                <w:b/>
              </w:rPr>
            </w:pPr>
            <w:r w:rsidRPr="00FB7B2D">
              <w:rPr>
                <w:b/>
              </w:rPr>
              <w:t>Extremely likely</w:t>
            </w:r>
          </w:p>
        </w:tc>
        <w:tc>
          <w:tcPr>
            <w:tcW w:w="2160" w:type="dxa"/>
            <w:shd w:val="clear" w:color="auto" w:fill="BFBFBF" w:themeFill="background1" w:themeFillShade="BF"/>
          </w:tcPr>
          <w:p w:rsidR="00761273" w:rsidRPr="00FB7B2D" w:rsidRDefault="00761273" w:rsidP="00E0375A">
            <w:pPr>
              <w:jc w:val="center"/>
              <w:rPr>
                <w:b/>
              </w:rPr>
            </w:pPr>
            <w:r w:rsidRPr="00FB7B2D">
              <w:rPr>
                <w:b/>
              </w:rPr>
              <w:t>Likely</w:t>
            </w:r>
          </w:p>
        </w:tc>
        <w:tc>
          <w:tcPr>
            <w:tcW w:w="2160" w:type="dxa"/>
            <w:shd w:val="clear" w:color="auto" w:fill="BFBFBF" w:themeFill="background1" w:themeFillShade="BF"/>
          </w:tcPr>
          <w:p w:rsidR="00761273" w:rsidRPr="00FB7B2D" w:rsidRDefault="00761273" w:rsidP="00E0375A">
            <w:pPr>
              <w:jc w:val="center"/>
              <w:rPr>
                <w:b/>
              </w:rPr>
            </w:pPr>
            <w:r w:rsidRPr="00FB7B2D">
              <w:rPr>
                <w:b/>
              </w:rPr>
              <w:t>Not Sure</w:t>
            </w:r>
          </w:p>
        </w:tc>
        <w:tc>
          <w:tcPr>
            <w:tcW w:w="2340" w:type="dxa"/>
            <w:shd w:val="clear" w:color="auto" w:fill="BFBFBF" w:themeFill="background1" w:themeFillShade="BF"/>
          </w:tcPr>
          <w:p w:rsidR="00761273" w:rsidRPr="00FB7B2D" w:rsidRDefault="00761273" w:rsidP="00E0375A">
            <w:pPr>
              <w:jc w:val="center"/>
              <w:rPr>
                <w:b/>
              </w:rPr>
            </w:pPr>
            <w:r w:rsidRPr="00FB7B2D">
              <w:rPr>
                <w:b/>
              </w:rPr>
              <w:t>Unlikely</w:t>
            </w:r>
          </w:p>
        </w:tc>
        <w:tc>
          <w:tcPr>
            <w:tcW w:w="2700" w:type="dxa"/>
            <w:shd w:val="clear" w:color="auto" w:fill="BFBFBF" w:themeFill="background1" w:themeFillShade="BF"/>
          </w:tcPr>
          <w:p w:rsidR="00761273" w:rsidRPr="00FB7B2D" w:rsidRDefault="00761273" w:rsidP="00E0375A">
            <w:pPr>
              <w:jc w:val="center"/>
              <w:rPr>
                <w:b/>
              </w:rPr>
            </w:pPr>
            <w:r w:rsidRPr="00FB7B2D">
              <w:rPr>
                <w:b/>
              </w:rPr>
              <w:t>Extremely Unlikely</w:t>
            </w:r>
          </w:p>
        </w:tc>
      </w:tr>
      <w:tr w:rsidR="00761273" w:rsidTr="00E0375A">
        <w:trPr>
          <w:trHeight w:val="477"/>
        </w:trPr>
        <w:tc>
          <w:tcPr>
            <w:tcW w:w="3955" w:type="dxa"/>
            <w:vMerge/>
          </w:tcPr>
          <w:p w:rsidR="00761273" w:rsidRDefault="00761273" w:rsidP="00E0375A"/>
        </w:tc>
        <w:tc>
          <w:tcPr>
            <w:tcW w:w="2435" w:type="dxa"/>
          </w:tcPr>
          <w:p w:rsidR="00761273" w:rsidRDefault="00761273" w:rsidP="00E0375A">
            <w:pPr>
              <w:jc w:val="center"/>
              <w:rPr>
                <w:b/>
              </w:rPr>
            </w:pPr>
          </w:p>
          <w:p w:rsidR="00761273" w:rsidRPr="00FB7B2D" w:rsidRDefault="00761273" w:rsidP="00E0375A">
            <w:pPr>
              <w:jc w:val="center"/>
              <w:rPr>
                <w:b/>
              </w:rPr>
            </w:pPr>
            <w:r>
              <w:rPr>
                <w:b/>
              </w:rPr>
              <w:t>53</w:t>
            </w:r>
          </w:p>
        </w:tc>
        <w:tc>
          <w:tcPr>
            <w:tcW w:w="2160" w:type="dxa"/>
          </w:tcPr>
          <w:p w:rsidR="00761273" w:rsidRDefault="00761273" w:rsidP="00E0375A">
            <w:pPr>
              <w:jc w:val="center"/>
              <w:rPr>
                <w:b/>
              </w:rPr>
            </w:pPr>
          </w:p>
          <w:p w:rsidR="00761273" w:rsidRPr="00FB7B2D" w:rsidRDefault="00761273" w:rsidP="00E0375A">
            <w:pPr>
              <w:jc w:val="center"/>
              <w:rPr>
                <w:b/>
              </w:rPr>
            </w:pPr>
            <w:r>
              <w:rPr>
                <w:b/>
              </w:rPr>
              <w:t>62</w:t>
            </w:r>
          </w:p>
        </w:tc>
        <w:tc>
          <w:tcPr>
            <w:tcW w:w="2160" w:type="dxa"/>
          </w:tcPr>
          <w:p w:rsidR="00761273" w:rsidRDefault="00761273" w:rsidP="00E0375A">
            <w:pPr>
              <w:jc w:val="center"/>
              <w:rPr>
                <w:b/>
              </w:rPr>
            </w:pPr>
          </w:p>
          <w:p w:rsidR="00761273" w:rsidRPr="00FB7B2D" w:rsidRDefault="00761273" w:rsidP="00E0375A">
            <w:pPr>
              <w:jc w:val="center"/>
              <w:rPr>
                <w:b/>
              </w:rPr>
            </w:pPr>
            <w:r>
              <w:rPr>
                <w:b/>
              </w:rPr>
              <w:t>12</w:t>
            </w:r>
          </w:p>
        </w:tc>
        <w:tc>
          <w:tcPr>
            <w:tcW w:w="2340" w:type="dxa"/>
          </w:tcPr>
          <w:p w:rsidR="00761273" w:rsidRDefault="00761273" w:rsidP="00E0375A">
            <w:pPr>
              <w:jc w:val="center"/>
              <w:rPr>
                <w:b/>
              </w:rPr>
            </w:pPr>
          </w:p>
          <w:p w:rsidR="00761273" w:rsidRPr="00FB7B2D" w:rsidRDefault="00761273" w:rsidP="00E0375A">
            <w:pPr>
              <w:jc w:val="center"/>
              <w:rPr>
                <w:b/>
              </w:rPr>
            </w:pPr>
            <w:r>
              <w:rPr>
                <w:b/>
              </w:rPr>
              <w:t>2</w:t>
            </w:r>
          </w:p>
        </w:tc>
        <w:tc>
          <w:tcPr>
            <w:tcW w:w="2700" w:type="dxa"/>
          </w:tcPr>
          <w:p w:rsidR="00761273" w:rsidRDefault="00761273" w:rsidP="00E0375A">
            <w:pPr>
              <w:jc w:val="center"/>
              <w:rPr>
                <w:b/>
              </w:rPr>
            </w:pPr>
          </w:p>
          <w:p w:rsidR="00761273" w:rsidRPr="00FB7B2D" w:rsidRDefault="00761273" w:rsidP="00E0375A">
            <w:pPr>
              <w:jc w:val="center"/>
              <w:rPr>
                <w:b/>
              </w:rPr>
            </w:pPr>
            <w:r>
              <w:rPr>
                <w:b/>
              </w:rPr>
              <w:t>1</w:t>
            </w:r>
          </w:p>
        </w:tc>
      </w:tr>
      <w:tr w:rsidR="00761273" w:rsidTr="00E0375A">
        <w:trPr>
          <w:trHeight w:val="318"/>
        </w:trPr>
        <w:tc>
          <w:tcPr>
            <w:tcW w:w="3955" w:type="dxa"/>
            <w:vMerge w:val="restart"/>
          </w:tcPr>
          <w:p w:rsidR="00761273" w:rsidRDefault="00761273" w:rsidP="00E0375A">
            <w:r>
              <w:t>7</w:t>
            </w:r>
            <w:r w:rsidR="009B5C88">
              <w:t>.</w:t>
            </w:r>
            <w:r>
              <w:t xml:space="preserve"> How did you hear about the Conference</w:t>
            </w:r>
          </w:p>
        </w:tc>
        <w:tc>
          <w:tcPr>
            <w:tcW w:w="2435" w:type="dxa"/>
            <w:shd w:val="clear" w:color="auto" w:fill="BFBFBF" w:themeFill="background1" w:themeFillShade="BF"/>
          </w:tcPr>
          <w:p w:rsidR="00761273" w:rsidRPr="00FB7B2D" w:rsidRDefault="00761273" w:rsidP="00E0375A">
            <w:pPr>
              <w:jc w:val="center"/>
              <w:rPr>
                <w:b/>
              </w:rPr>
            </w:pPr>
            <w:r w:rsidRPr="00FB7B2D">
              <w:rPr>
                <w:b/>
              </w:rPr>
              <w:t>WIPO Website</w:t>
            </w:r>
          </w:p>
        </w:tc>
        <w:tc>
          <w:tcPr>
            <w:tcW w:w="2160" w:type="dxa"/>
            <w:shd w:val="clear" w:color="auto" w:fill="BFBFBF" w:themeFill="background1" w:themeFillShade="BF"/>
          </w:tcPr>
          <w:p w:rsidR="00761273" w:rsidRPr="00FB7B2D" w:rsidRDefault="00761273" w:rsidP="00E0375A">
            <w:pPr>
              <w:jc w:val="center"/>
              <w:rPr>
                <w:b/>
              </w:rPr>
            </w:pPr>
            <w:r w:rsidRPr="00FB7B2D">
              <w:rPr>
                <w:b/>
              </w:rPr>
              <w:t>Social Media</w:t>
            </w:r>
          </w:p>
        </w:tc>
        <w:tc>
          <w:tcPr>
            <w:tcW w:w="2160" w:type="dxa"/>
            <w:shd w:val="clear" w:color="auto" w:fill="BFBFBF" w:themeFill="background1" w:themeFillShade="BF"/>
          </w:tcPr>
          <w:p w:rsidR="00761273" w:rsidRPr="00FB7B2D" w:rsidRDefault="00761273" w:rsidP="00E0375A">
            <w:pPr>
              <w:jc w:val="center"/>
              <w:rPr>
                <w:b/>
              </w:rPr>
            </w:pPr>
            <w:r w:rsidRPr="00FB7B2D">
              <w:rPr>
                <w:b/>
              </w:rPr>
              <w:t>E-mail/circulars</w:t>
            </w:r>
          </w:p>
        </w:tc>
        <w:tc>
          <w:tcPr>
            <w:tcW w:w="2340" w:type="dxa"/>
            <w:shd w:val="clear" w:color="auto" w:fill="BFBFBF" w:themeFill="background1" w:themeFillShade="BF"/>
          </w:tcPr>
          <w:p w:rsidR="00761273" w:rsidRPr="00FB7B2D" w:rsidRDefault="00761273" w:rsidP="00E0375A">
            <w:pPr>
              <w:jc w:val="center"/>
              <w:rPr>
                <w:b/>
              </w:rPr>
            </w:pPr>
            <w:r w:rsidRPr="00FB7B2D">
              <w:rPr>
                <w:b/>
              </w:rPr>
              <w:t>Colleagues</w:t>
            </w:r>
          </w:p>
        </w:tc>
        <w:tc>
          <w:tcPr>
            <w:tcW w:w="2700" w:type="dxa"/>
            <w:shd w:val="clear" w:color="auto" w:fill="BFBFBF" w:themeFill="background1" w:themeFillShade="BF"/>
          </w:tcPr>
          <w:p w:rsidR="00761273" w:rsidRPr="00FB7B2D" w:rsidRDefault="00761273" w:rsidP="00E0375A">
            <w:pPr>
              <w:jc w:val="center"/>
              <w:rPr>
                <w:b/>
              </w:rPr>
            </w:pPr>
            <w:r w:rsidRPr="00FB7B2D">
              <w:rPr>
                <w:b/>
              </w:rPr>
              <w:t>Others</w:t>
            </w:r>
          </w:p>
        </w:tc>
      </w:tr>
      <w:tr w:rsidR="00761273" w:rsidTr="00E0375A">
        <w:trPr>
          <w:trHeight w:val="597"/>
        </w:trPr>
        <w:tc>
          <w:tcPr>
            <w:tcW w:w="3955" w:type="dxa"/>
            <w:vMerge/>
          </w:tcPr>
          <w:p w:rsidR="00761273" w:rsidRDefault="00761273" w:rsidP="00E0375A"/>
        </w:tc>
        <w:tc>
          <w:tcPr>
            <w:tcW w:w="2435" w:type="dxa"/>
          </w:tcPr>
          <w:p w:rsidR="00761273" w:rsidRDefault="00761273" w:rsidP="00E0375A">
            <w:pPr>
              <w:jc w:val="center"/>
            </w:pPr>
          </w:p>
          <w:p w:rsidR="00761273" w:rsidRDefault="00761273" w:rsidP="00E0375A">
            <w:pPr>
              <w:jc w:val="center"/>
            </w:pPr>
            <w:r>
              <w:t>43</w:t>
            </w:r>
          </w:p>
        </w:tc>
        <w:tc>
          <w:tcPr>
            <w:tcW w:w="2160" w:type="dxa"/>
          </w:tcPr>
          <w:p w:rsidR="00761273" w:rsidRDefault="00761273" w:rsidP="00E0375A">
            <w:pPr>
              <w:jc w:val="center"/>
            </w:pPr>
          </w:p>
          <w:p w:rsidR="00761273" w:rsidRDefault="00761273" w:rsidP="00E0375A">
            <w:pPr>
              <w:jc w:val="center"/>
            </w:pPr>
            <w:r>
              <w:t>5</w:t>
            </w:r>
          </w:p>
        </w:tc>
        <w:tc>
          <w:tcPr>
            <w:tcW w:w="2160" w:type="dxa"/>
          </w:tcPr>
          <w:p w:rsidR="00761273" w:rsidRDefault="00761273" w:rsidP="00E0375A">
            <w:pPr>
              <w:jc w:val="center"/>
            </w:pPr>
          </w:p>
          <w:p w:rsidR="00761273" w:rsidRDefault="00761273" w:rsidP="00E0375A">
            <w:pPr>
              <w:jc w:val="center"/>
            </w:pPr>
            <w:r>
              <w:t>55</w:t>
            </w:r>
          </w:p>
        </w:tc>
        <w:tc>
          <w:tcPr>
            <w:tcW w:w="2340" w:type="dxa"/>
          </w:tcPr>
          <w:p w:rsidR="00761273" w:rsidRDefault="00761273" w:rsidP="00E0375A">
            <w:pPr>
              <w:jc w:val="center"/>
            </w:pPr>
          </w:p>
          <w:p w:rsidR="00761273" w:rsidRDefault="00761273" w:rsidP="00E0375A">
            <w:pPr>
              <w:jc w:val="center"/>
            </w:pPr>
            <w:r>
              <w:t>14</w:t>
            </w:r>
          </w:p>
        </w:tc>
        <w:tc>
          <w:tcPr>
            <w:tcW w:w="2700" w:type="dxa"/>
          </w:tcPr>
          <w:p w:rsidR="00761273" w:rsidRDefault="00761273" w:rsidP="00E0375A">
            <w:pPr>
              <w:jc w:val="center"/>
            </w:pPr>
          </w:p>
          <w:p w:rsidR="00761273" w:rsidRDefault="00761273" w:rsidP="00E0375A">
            <w:pPr>
              <w:jc w:val="center"/>
            </w:pPr>
            <w:r>
              <w:t>23</w:t>
            </w:r>
          </w:p>
        </w:tc>
      </w:tr>
    </w:tbl>
    <w:p w:rsidR="00761273" w:rsidRDefault="00761273" w:rsidP="00761273"/>
    <w:p w:rsidR="002B05CC" w:rsidRPr="00E364B1" w:rsidRDefault="002B05CC" w:rsidP="002B05CC">
      <w:pPr>
        <w:ind w:left="6804" w:firstLine="567"/>
      </w:pPr>
      <w:r>
        <w:t>[End of Annex and of document]</w:t>
      </w:r>
    </w:p>
    <w:sectPr w:rsidR="002B05CC" w:rsidRPr="00E364B1" w:rsidSect="00E0375A">
      <w:headerReference w:type="even" r:id="rId26"/>
      <w:headerReference w:type="default" r:id="rId27"/>
      <w:footerReference w:type="default" r:id="rId28"/>
      <w:headerReference w:type="first" r:id="rId29"/>
      <w:footerReference w:type="first" r:id="rId30"/>
      <w:pgSz w:w="16840" w:h="11907" w:orient="landscape" w:code="9"/>
      <w:pgMar w:top="1417" w:right="1417" w:bottom="1417" w:left="1417"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0C8F" w:rsidRDefault="00280C8F" w:rsidP="00451825">
      <w:r>
        <w:separator/>
      </w:r>
    </w:p>
  </w:endnote>
  <w:endnote w:type="continuationSeparator" w:id="0">
    <w:p w:rsidR="00280C8F" w:rsidRDefault="00280C8F" w:rsidP="00451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C8F" w:rsidRDefault="00280C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C8F" w:rsidRDefault="00280C8F" w:rsidP="00E0375A">
    <w:pPr>
      <w:pStyle w:val="Footer"/>
      <w:ind w:lef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0C8F" w:rsidRDefault="00280C8F" w:rsidP="00451825">
      <w:r>
        <w:separator/>
      </w:r>
    </w:p>
  </w:footnote>
  <w:footnote w:type="continuationSeparator" w:id="0">
    <w:p w:rsidR="00280C8F" w:rsidRDefault="00280C8F" w:rsidP="00451825">
      <w:r>
        <w:continuationSeparator/>
      </w:r>
    </w:p>
  </w:footnote>
  <w:footnote w:id="1">
    <w:p w:rsidR="00280C8F" w:rsidRDefault="00280C8F" w:rsidP="000F2084">
      <w:pPr>
        <w:pStyle w:val="FootnoteText"/>
      </w:pPr>
      <w:r>
        <w:rPr>
          <w:rStyle w:val="FootnoteReference"/>
        </w:rPr>
        <w:footnoteRef/>
      </w:r>
      <w:r>
        <w:t xml:space="preserve"> The decision </w:t>
      </w:r>
      <w:proofErr w:type="gramStart"/>
      <w:r>
        <w:t>is reflected</w:t>
      </w:r>
      <w:proofErr w:type="gramEnd"/>
      <w:r>
        <w:t xml:space="preserve"> in para. 8.1 </w:t>
      </w:r>
      <w:proofErr w:type="gramStart"/>
      <w:r>
        <w:t>of</w:t>
      </w:r>
      <w:proofErr w:type="gramEnd"/>
      <w:r>
        <w:t xml:space="preserve"> the </w:t>
      </w:r>
      <w:hyperlink r:id="rId1" w:history="1">
        <w:r w:rsidRPr="00451825">
          <w:rPr>
            <w:rStyle w:val="Hyperlink"/>
          </w:rPr>
          <w:t>Summary by the Chair</w:t>
        </w:r>
      </w:hyperlink>
      <w:r>
        <w:t xml:space="preserve"> of the 22</w:t>
      </w:r>
      <w:r w:rsidRPr="00451825">
        <w:rPr>
          <w:vertAlign w:val="superscript"/>
        </w:rPr>
        <w:t>nd</w:t>
      </w:r>
      <w:r>
        <w:t xml:space="preserve"> session. </w:t>
      </w:r>
    </w:p>
  </w:footnote>
  <w:footnote w:id="2">
    <w:p w:rsidR="00280C8F" w:rsidRDefault="00280C8F">
      <w:pPr>
        <w:pStyle w:val="FootnoteText"/>
      </w:pPr>
      <w:r>
        <w:rPr>
          <w:rStyle w:val="FootnoteReference"/>
        </w:rPr>
        <w:footnoteRef/>
      </w:r>
      <w:r>
        <w:t xml:space="preserve"> The webpage is available at: </w:t>
      </w:r>
      <w:hyperlink r:id="rId2" w:history="1">
        <w:r>
          <w:rPr>
            <w:rStyle w:val="Hyperlink"/>
          </w:rPr>
          <w:t>https://www.wipo.int/meetings/en/2019/ip_development_conference.html</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C8F" w:rsidRDefault="00280C8F" w:rsidP="00BE3C35">
    <w:pPr>
      <w:pStyle w:val="Header"/>
      <w:jc w:val="right"/>
    </w:pPr>
    <w:r>
      <w:t>CDIP/24/5</w:t>
    </w:r>
  </w:p>
  <w:p w:rsidR="00280C8F" w:rsidRDefault="00280C8F" w:rsidP="00B00E0E">
    <w:pPr>
      <w:jc w:val="right"/>
    </w:pPr>
    <w:proofErr w:type="gramStart"/>
    <w:r>
      <w:t>page</w:t>
    </w:r>
    <w:proofErr w:type="gramEnd"/>
    <w:r>
      <w:t xml:space="preserve"> </w:t>
    </w:r>
    <w:r>
      <w:fldChar w:fldCharType="begin"/>
    </w:r>
    <w:r>
      <w:instrText xml:space="preserve"> PAGE  \* MERGEFORMAT </w:instrText>
    </w:r>
    <w:r>
      <w:fldChar w:fldCharType="separate"/>
    </w:r>
    <w:r w:rsidR="0052518E">
      <w:rPr>
        <w:noProof/>
      </w:rPr>
      <w:t>2</w:t>
    </w:r>
    <w:r>
      <w:fldChar w:fldCharType="end"/>
    </w:r>
  </w:p>
  <w:p w:rsidR="00280C8F" w:rsidRDefault="00280C8F" w:rsidP="00BE3C35">
    <w:pPr>
      <w:pStyle w:val="Header"/>
      <w:jc w:val="right"/>
    </w:pPr>
  </w:p>
  <w:p w:rsidR="00280C8F" w:rsidRDefault="00280C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C8F" w:rsidRDefault="00280C8F" w:rsidP="00BE3C35">
    <w:pPr>
      <w:pStyle w:val="Header"/>
      <w:jc w:val="right"/>
    </w:pPr>
    <w:r>
      <w:t>CDIP/24/5</w:t>
    </w:r>
  </w:p>
  <w:p w:rsidR="00280C8F" w:rsidRDefault="00280C8F" w:rsidP="00FD2F0D">
    <w:pPr>
      <w:jc w:val="right"/>
    </w:pPr>
    <w:proofErr w:type="gramStart"/>
    <w:r>
      <w:t>page</w:t>
    </w:r>
    <w:proofErr w:type="gramEnd"/>
    <w:r>
      <w:t xml:space="preserve"> </w:t>
    </w:r>
    <w:r>
      <w:fldChar w:fldCharType="begin"/>
    </w:r>
    <w:r>
      <w:instrText xml:space="preserve"> PAGE  \* MERGEFORMAT </w:instrText>
    </w:r>
    <w:r>
      <w:fldChar w:fldCharType="separate"/>
    </w:r>
    <w:r w:rsidR="00D20BF2">
      <w:rPr>
        <w:noProof/>
      </w:rPr>
      <w:t>3</w:t>
    </w:r>
    <w:r>
      <w:fldChar w:fldCharType="end"/>
    </w:r>
  </w:p>
  <w:p w:rsidR="00280C8F" w:rsidRDefault="00280C8F">
    <w:pPr>
      <w:pStyle w:val="Header"/>
    </w:pPr>
  </w:p>
  <w:p w:rsidR="00280C8F" w:rsidRDefault="00280C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C8F" w:rsidRDefault="00280C8F" w:rsidP="00BE3C35">
    <w:pPr>
      <w:pStyle w:val="Header"/>
      <w:jc w:val="right"/>
    </w:pPr>
    <w:r>
      <w:t>CDIP/24/5</w:t>
    </w:r>
  </w:p>
  <w:p w:rsidR="00280C8F" w:rsidRDefault="00280C8F" w:rsidP="00B00E0E">
    <w:pPr>
      <w:jc w:val="right"/>
    </w:pPr>
    <w:r>
      <w:t xml:space="preserve">Annex I, page </w:t>
    </w:r>
  </w:p>
  <w:p w:rsidR="00280C8F" w:rsidRDefault="00280C8F" w:rsidP="00BE3C35">
    <w:pPr>
      <w:pStyle w:val="Header"/>
      <w:jc w:val="right"/>
    </w:pPr>
  </w:p>
  <w:p w:rsidR="00280C8F" w:rsidRDefault="00280C8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C8F" w:rsidRDefault="00280C8F" w:rsidP="00BE3C35">
    <w:pPr>
      <w:pStyle w:val="Header"/>
      <w:jc w:val="right"/>
    </w:pPr>
    <w:r>
      <w:t>CDIP/24/5</w:t>
    </w:r>
  </w:p>
  <w:p w:rsidR="00280C8F" w:rsidRDefault="00280C8F" w:rsidP="0052518E">
    <w:pPr>
      <w:pStyle w:val="Header"/>
      <w:jc w:val="right"/>
    </w:pPr>
    <w:r>
      <w:t xml:space="preserve">Annex I, page </w:t>
    </w:r>
    <w:r w:rsidR="0052518E">
      <w:fldChar w:fldCharType="begin"/>
    </w:r>
    <w:r w:rsidR="0052518E">
      <w:instrText xml:space="preserve"> PAGE   \* MERGEFORMAT </w:instrText>
    </w:r>
    <w:r w:rsidR="0052518E">
      <w:fldChar w:fldCharType="separate"/>
    </w:r>
    <w:r w:rsidR="00D20BF2">
      <w:rPr>
        <w:noProof/>
      </w:rPr>
      <w:t>2</w:t>
    </w:r>
    <w:r w:rsidR="0052518E">
      <w:fldChar w:fldCharType="end"/>
    </w:r>
  </w:p>
  <w:p w:rsidR="00280C8F" w:rsidRDefault="00280C8F">
    <w:pPr>
      <w:pStyle w:val="Header"/>
    </w:pPr>
  </w:p>
  <w:p w:rsidR="007741D8" w:rsidRDefault="007741D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C8F" w:rsidRDefault="00280C8F" w:rsidP="00113BB8">
    <w:pPr>
      <w:pStyle w:val="Header"/>
      <w:jc w:val="right"/>
    </w:pPr>
    <w:r>
      <w:t>CDIP/24/5</w:t>
    </w:r>
  </w:p>
  <w:p w:rsidR="00280C8F" w:rsidRDefault="00261F33" w:rsidP="00FD2F0D">
    <w:pPr>
      <w:jc w:val="right"/>
    </w:pPr>
    <w:r>
      <w:t>ANNEX</w:t>
    </w:r>
    <w:r w:rsidR="0052518E">
      <w:t xml:space="preserve"> I</w:t>
    </w:r>
  </w:p>
  <w:p w:rsidR="00280C8F" w:rsidRDefault="00280C8F" w:rsidP="00FD2F0D">
    <w:pPr>
      <w:jc w:val="right"/>
    </w:pPr>
  </w:p>
  <w:p w:rsidR="00280C8F" w:rsidRDefault="00280C8F" w:rsidP="00FD2F0D">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C8F" w:rsidRDefault="00280C8F" w:rsidP="00E0375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C8F" w:rsidRDefault="00280C8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C8F" w:rsidRDefault="00280C8F" w:rsidP="00761273">
    <w:pPr>
      <w:pStyle w:val="Header"/>
      <w:jc w:val="right"/>
    </w:pPr>
    <w:r>
      <w:t>CDIP/24/5</w:t>
    </w:r>
  </w:p>
  <w:p w:rsidR="00280C8F" w:rsidRDefault="00280C8F" w:rsidP="00761273">
    <w:pPr>
      <w:pStyle w:val="Header"/>
      <w:jc w:val="right"/>
    </w:pPr>
    <w:r>
      <w:t>ANNEX II</w:t>
    </w:r>
  </w:p>
  <w:p w:rsidR="00280C8F" w:rsidRDefault="00280C8F" w:rsidP="00761273">
    <w:pPr>
      <w:pStyle w:val="Header"/>
    </w:pPr>
  </w:p>
  <w:p w:rsidR="00280C8F" w:rsidRPr="00761273" w:rsidRDefault="00280C8F" w:rsidP="007612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15:restartNumberingAfterBreak="0">
    <w:nsid w:val="0D791B7F"/>
    <w:multiLevelType w:val="hybridMultilevel"/>
    <w:tmpl w:val="11FC49EC"/>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AFF6F8F"/>
    <w:multiLevelType w:val="hybridMultilevel"/>
    <w:tmpl w:val="22DE1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E259BE"/>
    <w:multiLevelType w:val="hybridMultilevel"/>
    <w:tmpl w:val="22DE1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824BEF"/>
    <w:multiLevelType w:val="hybridMultilevel"/>
    <w:tmpl w:val="9C3403B0"/>
    <w:lvl w:ilvl="0" w:tplc="459607EC">
      <w:start w:val="1"/>
      <w:numFmt w:val="bullet"/>
      <w:lvlText w:val="―"/>
      <w:lvlJc w:val="left"/>
      <w:pPr>
        <w:ind w:left="720" w:hanging="360"/>
      </w:pPr>
      <w:rPr>
        <w:rFonts w:ascii="Century" w:hAnsi="Century"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312A49"/>
    <w:multiLevelType w:val="hybridMultilevel"/>
    <w:tmpl w:val="F9F851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503A3B"/>
    <w:multiLevelType w:val="hybridMultilevel"/>
    <w:tmpl w:val="6764C1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09798A"/>
    <w:multiLevelType w:val="hybridMultilevel"/>
    <w:tmpl w:val="AA7A93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11117AA"/>
    <w:multiLevelType w:val="hybridMultilevel"/>
    <w:tmpl w:val="D88E3CCC"/>
    <w:numStyleLink w:val="ImportedStyle1"/>
  </w:abstractNum>
  <w:abstractNum w:abstractNumId="10" w15:restartNumberingAfterBreak="0">
    <w:nsid w:val="3B014328"/>
    <w:multiLevelType w:val="hybridMultilevel"/>
    <w:tmpl w:val="2094591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3E100F"/>
    <w:multiLevelType w:val="hybridMultilevel"/>
    <w:tmpl w:val="96B635E0"/>
    <w:lvl w:ilvl="0" w:tplc="0340FE04">
      <w:start w:val="1"/>
      <w:numFmt w:val="decimal"/>
      <w:lvlText w:val="%1."/>
      <w:lvlJc w:val="left"/>
      <w:pPr>
        <w:ind w:left="720" w:hanging="360"/>
      </w:pPr>
      <w:rPr>
        <w:rFonts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C1E5375"/>
    <w:multiLevelType w:val="hybridMultilevel"/>
    <w:tmpl w:val="D88E3CCC"/>
    <w:styleLink w:val="ImportedStyle1"/>
    <w:lvl w:ilvl="0" w:tplc="EA2C3D06">
      <w:start w:val="1"/>
      <w:numFmt w:val="bullet"/>
      <w:lvlText w:val="·"/>
      <w:lvlJc w:val="left"/>
      <w:pPr>
        <w:ind w:left="270" w:hanging="27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B3446EA">
      <w:start w:val="1"/>
      <w:numFmt w:val="bullet"/>
      <w:lvlText w:val="o"/>
      <w:lvlJc w:val="left"/>
      <w:pPr>
        <w:ind w:left="99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3D0644E">
      <w:start w:val="1"/>
      <w:numFmt w:val="bullet"/>
      <w:lvlText w:val="▪"/>
      <w:lvlJc w:val="left"/>
      <w:pPr>
        <w:ind w:left="171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878CD80">
      <w:start w:val="1"/>
      <w:numFmt w:val="bullet"/>
      <w:lvlText w:val="·"/>
      <w:lvlJc w:val="left"/>
      <w:pPr>
        <w:ind w:left="2430" w:hanging="27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6C4F4C6">
      <w:start w:val="1"/>
      <w:numFmt w:val="bullet"/>
      <w:lvlText w:val="o"/>
      <w:lvlJc w:val="left"/>
      <w:pPr>
        <w:ind w:left="315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AC6C322">
      <w:start w:val="1"/>
      <w:numFmt w:val="bullet"/>
      <w:lvlText w:val="▪"/>
      <w:lvlJc w:val="left"/>
      <w:pPr>
        <w:ind w:left="387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360D19E">
      <w:start w:val="1"/>
      <w:numFmt w:val="bullet"/>
      <w:lvlText w:val="·"/>
      <w:lvlJc w:val="left"/>
      <w:pPr>
        <w:ind w:left="4590" w:hanging="27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EEEDC7C">
      <w:start w:val="1"/>
      <w:numFmt w:val="bullet"/>
      <w:lvlText w:val="o"/>
      <w:lvlJc w:val="left"/>
      <w:pPr>
        <w:ind w:left="531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BB02A82">
      <w:start w:val="1"/>
      <w:numFmt w:val="bullet"/>
      <w:lvlText w:val="▪"/>
      <w:lvlJc w:val="left"/>
      <w:pPr>
        <w:ind w:left="603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6" w15:restartNumberingAfterBreak="0">
    <w:nsid w:val="735378F5"/>
    <w:multiLevelType w:val="hybridMultilevel"/>
    <w:tmpl w:val="42DA20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8" w15:restartNumberingAfterBreak="0">
    <w:nsid w:val="7CBA381D"/>
    <w:multiLevelType w:val="hybridMultilevel"/>
    <w:tmpl w:val="02A24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17"/>
  </w:num>
  <w:num w:numId="4">
    <w:abstractNumId w:val="15"/>
  </w:num>
  <w:num w:numId="5">
    <w:abstractNumId w:val="0"/>
  </w:num>
  <w:num w:numId="6">
    <w:abstractNumId w:val="14"/>
  </w:num>
  <w:num w:numId="7">
    <w:abstractNumId w:val="5"/>
  </w:num>
  <w:num w:numId="8">
    <w:abstractNumId w:val="13"/>
  </w:num>
  <w:num w:numId="9">
    <w:abstractNumId w:val="9"/>
  </w:num>
  <w:num w:numId="10">
    <w:abstractNumId w:val="18"/>
  </w:num>
  <w:num w:numId="11">
    <w:abstractNumId w:val="6"/>
  </w:num>
  <w:num w:numId="12">
    <w:abstractNumId w:val="1"/>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4"/>
  </w:num>
  <w:num w:numId="17">
    <w:abstractNumId w:val="3"/>
  </w:num>
  <w:num w:numId="18">
    <w:abstractNumId w:val="7"/>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B6D"/>
    <w:rsid w:val="000021A0"/>
    <w:rsid w:val="00004737"/>
    <w:rsid w:val="000264FC"/>
    <w:rsid w:val="000312EE"/>
    <w:rsid w:val="0003245F"/>
    <w:rsid w:val="00037A82"/>
    <w:rsid w:val="000549B0"/>
    <w:rsid w:val="00071FFE"/>
    <w:rsid w:val="00082EC1"/>
    <w:rsid w:val="00083DDF"/>
    <w:rsid w:val="00084A79"/>
    <w:rsid w:val="000907C5"/>
    <w:rsid w:val="00090BBE"/>
    <w:rsid w:val="00095002"/>
    <w:rsid w:val="000A14A6"/>
    <w:rsid w:val="000A45FE"/>
    <w:rsid w:val="000B27AF"/>
    <w:rsid w:val="000B6671"/>
    <w:rsid w:val="000C200D"/>
    <w:rsid w:val="000C20B6"/>
    <w:rsid w:val="000C50E0"/>
    <w:rsid w:val="000C568D"/>
    <w:rsid w:val="000C5CD6"/>
    <w:rsid w:val="000C6E10"/>
    <w:rsid w:val="000D0BFC"/>
    <w:rsid w:val="000E0AA7"/>
    <w:rsid w:val="000F2084"/>
    <w:rsid w:val="000F4C3D"/>
    <w:rsid w:val="000F5E56"/>
    <w:rsid w:val="00100C00"/>
    <w:rsid w:val="0010141F"/>
    <w:rsid w:val="001120B6"/>
    <w:rsid w:val="0011358F"/>
    <w:rsid w:val="00113BB8"/>
    <w:rsid w:val="00120B2E"/>
    <w:rsid w:val="0012280C"/>
    <w:rsid w:val="001234FE"/>
    <w:rsid w:val="001260B0"/>
    <w:rsid w:val="00126885"/>
    <w:rsid w:val="0013036C"/>
    <w:rsid w:val="0013415B"/>
    <w:rsid w:val="00134CFB"/>
    <w:rsid w:val="0014001A"/>
    <w:rsid w:val="00147E34"/>
    <w:rsid w:val="0015451F"/>
    <w:rsid w:val="001624A2"/>
    <w:rsid w:val="00163E7F"/>
    <w:rsid w:val="00164E8E"/>
    <w:rsid w:val="00166311"/>
    <w:rsid w:val="001742EC"/>
    <w:rsid w:val="00181F5A"/>
    <w:rsid w:val="00192470"/>
    <w:rsid w:val="00193D98"/>
    <w:rsid w:val="001B022A"/>
    <w:rsid w:val="001B7AC2"/>
    <w:rsid w:val="001C7853"/>
    <w:rsid w:val="001E0047"/>
    <w:rsid w:val="001E7E29"/>
    <w:rsid w:val="0020436B"/>
    <w:rsid w:val="00212BA5"/>
    <w:rsid w:val="00212FA7"/>
    <w:rsid w:val="00212FCC"/>
    <w:rsid w:val="00243FB6"/>
    <w:rsid w:val="00250D39"/>
    <w:rsid w:val="00250E14"/>
    <w:rsid w:val="00260C90"/>
    <w:rsid w:val="00261F33"/>
    <w:rsid w:val="0027451D"/>
    <w:rsid w:val="00277D60"/>
    <w:rsid w:val="00280C8F"/>
    <w:rsid w:val="002818CD"/>
    <w:rsid w:val="00290459"/>
    <w:rsid w:val="00292720"/>
    <w:rsid w:val="00297A4C"/>
    <w:rsid w:val="00297BD0"/>
    <w:rsid w:val="002A0086"/>
    <w:rsid w:val="002A042C"/>
    <w:rsid w:val="002A2DF7"/>
    <w:rsid w:val="002A50D4"/>
    <w:rsid w:val="002B05CC"/>
    <w:rsid w:val="002B70A7"/>
    <w:rsid w:val="002C3F62"/>
    <w:rsid w:val="002D17D1"/>
    <w:rsid w:val="002D5D83"/>
    <w:rsid w:val="002D620B"/>
    <w:rsid w:val="002D7184"/>
    <w:rsid w:val="002E1264"/>
    <w:rsid w:val="002E17D2"/>
    <w:rsid w:val="002E3671"/>
    <w:rsid w:val="002F39E4"/>
    <w:rsid w:val="002F4EEE"/>
    <w:rsid w:val="00312DCF"/>
    <w:rsid w:val="0031747E"/>
    <w:rsid w:val="003278C8"/>
    <w:rsid w:val="00333ABF"/>
    <w:rsid w:val="003369B6"/>
    <w:rsid w:val="003405B2"/>
    <w:rsid w:val="00344D11"/>
    <w:rsid w:val="00344F5F"/>
    <w:rsid w:val="003455ED"/>
    <w:rsid w:val="00360914"/>
    <w:rsid w:val="003616C5"/>
    <w:rsid w:val="0036362F"/>
    <w:rsid w:val="0036559D"/>
    <w:rsid w:val="00367EBB"/>
    <w:rsid w:val="003848F0"/>
    <w:rsid w:val="00387804"/>
    <w:rsid w:val="00387E7A"/>
    <w:rsid w:val="003935A0"/>
    <w:rsid w:val="003A2C86"/>
    <w:rsid w:val="003A5267"/>
    <w:rsid w:val="003A7A38"/>
    <w:rsid w:val="003B018A"/>
    <w:rsid w:val="003B47A3"/>
    <w:rsid w:val="003C0CB8"/>
    <w:rsid w:val="003C11C5"/>
    <w:rsid w:val="003C179C"/>
    <w:rsid w:val="003D1AFC"/>
    <w:rsid w:val="003E6531"/>
    <w:rsid w:val="003E6ACD"/>
    <w:rsid w:val="004008ED"/>
    <w:rsid w:val="00413A24"/>
    <w:rsid w:val="00415FFE"/>
    <w:rsid w:val="004248EA"/>
    <w:rsid w:val="00431118"/>
    <w:rsid w:val="00431128"/>
    <w:rsid w:val="00431C73"/>
    <w:rsid w:val="0043216D"/>
    <w:rsid w:val="0043507C"/>
    <w:rsid w:val="004438C1"/>
    <w:rsid w:val="004439C5"/>
    <w:rsid w:val="004445C6"/>
    <w:rsid w:val="00447D8A"/>
    <w:rsid w:val="00450682"/>
    <w:rsid w:val="004513D3"/>
    <w:rsid w:val="00451825"/>
    <w:rsid w:val="0045267A"/>
    <w:rsid w:val="004556EF"/>
    <w:rsid w:val="00462CCB"/>
    <w:rsid w:val="004650C0"/>
    <w:rsid w:val="00473052"/>
    <w:rsid w:val="00473A45"/>
    <w:rsid w:val="0047711B"/>
    <w:rsid w:val="00480CC6"/>
    <w:rsid w:val="00494B97"/>
    <w:rsid w:val="004B35FD"/>
    <w:rsid w:val="004B543B"/>
    <w:rsid w:val="004C427E"/>
    <w:rsid w:val="004D00E2"/>
    <w:rsid w:val="004D3A28"/>
    <w:rsid w:val="004E2D2F"/>
    <w:rsid w:val="004F1701"/>
    <w:rsid w:val="004F327F"/>
    <w:rsid w:val="00502CE7"/>
    <w:rsid w:val="00515F24"/>
    <w:rsid w:val="0052518E"/>
    <w:rsid w:val="00535ADA"/>
    <w:rsid w:val="00544421"/>
    <w:rsid w:val="00545B6D"/>
    <w:rsid w:val="00550881"/>
    <w:rsid w:val="00553272"/>
    <w:rsid w:val="00560051"/>
    <w:rsid w:val="00572E93"/>
    <w:rsid w:val="00582D9A"/>
    <w:rsid w:val="0059714C"/>
    <w:rsid w:val="005975FE"/>
    <w:rsid w:val="005A2097"/>
    <w:rsid w:val="005A50DD"/>
    <w:rsid w:val="005C457A"/>
    <w:rsid w:val="005E34EF"/>
    <w:rsid w:val="005E4149"/>
    <w:rsid w:val="005F2159"/>
    <w:rsid w:val="005F67B9"/>
    <w:rsid w:val="006025A7"/>
    <w:rsid w:val="006043DA"/>
    <w:rsid w:val="006233BD"/>
    <w:rsid w:val="006237DD"/>
    <w:rsid w:val="00626C63"/>
    <w:rsid w:val="0062761B"/>
    <w:rsid w:val="006335C9"/>
    <w:rsid w:val="0063381A"/>
    <w:rsid w:val="0064384C"/>
    <w:rsid w:val="00657F0E"/>
    <w:rsid w:val="006705AF"/>
    <w:rsid w:val="00681E00"/>
    <w:rsid w:val="00682849"/>
    <w:rsid w:val="00694BC6"/>
    <w:rsid w:val="006C11FB"/>
    <w:rsid w:val="006C451F"/>
    <w:rsid w:val="006E0123"/>
    <w:rsid w:val="006E5F49"/>
    <w:rsid w:val="006E6B92"/>
    <w:rsid w:val="006F0E28"/>
    <w:rsid w:val="006F1BAE"/>
    <w:rsid w:val="007054D6"/>
    <w:rsid w:val="00707DB5"/>
    <w:rsid w:val="00710BC8"/>
    <w:rsid w:val="007432DF"/>
    <w:rsid w:val="00761273"/>
    <w:rsid w:val="007741D8"/>
    <w:rsid w:val="007754DA"/>
    <w:rsid w:val="00776DC0"/>
    <w:rsid w:val="007901EC"/>
    <w:rsid w:val="0079082A"/>
    <w:rsid w:val="007A1EC2"/>
    <w:rsid w:val="007B240C"/>
    <w:rsid w:val="007C785F"/>
    <w:rsid w:val="007D491E"/>
    <w:rsid w:val="007D53C7"/>
    <w:rsid w:val="007D550B"/>
    <w:rsid w:val="007D606C"/>
    <w:rsid w:val="007E07A7"/>
    <w:rsid w:val="007E2E02"/>
    <w:rsid w:val="007F14A0"/>
    <w:rsid w:val="007F3DCB"/>
    <w:rsid w:val="00804DB7"/>
    <w:rsid w:val="0081382D"/>
    <w:rsid w:val="0081392E"/>
    <w:rsid w:val="00820B76"/>
    <w:rsid w:val="00822EAD"/>
    <w:rsid w:val="00825298"/>
    <w:rsid w:val="00833981"/>
    <w:rsid w:val="00842347"/>
    <w:rsid w:val="0084313E"/>
    <w:rsid w:val="00843D90"/>
    <w:rsid w:val="00862AC0"/>
    <w:rsid w:val="00881995"/>
    <w:rsid w:val="00891BA9"/>
    <w:rsid w:val="00894B90"/>
    <w:rsid w:val="00896CC1"/>
    <w:rsid w:val="00896DDF"/>
    <w:rsid w:val="008A1E1A"/>
    <w:rsid w:val="008A5E66"/>
    <w:rsid w:val="008B49CF"/>
    <w:rsid w:val="008C63CB"/>
    <w:rsid w:val="008D2191"/>
    <w:rsid w:val="008D7CAD"/>
    <w:rsid w:val="008F3A39"/>
    <w:rsid w:val="008F3CCB"/>
    <w:rsid w:val="00906842"/>
    <w:rsid w:val="00907E17"/>
    <w:rsid w:val="00911622"/>
    <w:rsid w:val="009176F4"/>
    <w:rsid w:val="00923095"/>
    <w:rsid w:val="0092454E"/>
    <w:rsid w:val="00931D02"/>
    <w:rsid w:val="00934C1A"/>
    <w:rsid w:val="00946A3D"/>
    <w:rsid w:val="009478EC"/>
    <w:rsid w:val="009558C9"/>
    <w:rsid w:val="00966B2A"/>
    <w:rsid w:val="00967EEC"/>
    <w:rsid w:val="00972E0A"/>
    <w:rsid w:val="00982C0C"/>
    <w:rsid w:val="0098565C"/>
    <w:rsid w:val="00990ECD"/>
    <w:rsid w:val="00995C48"/>
    <w:rsid w:val="009A4013"/>
    <w:rsid w:val="009B0959"/>
    <w:rsid w:val="009B5C88"/>
    <w:rsid w:val="009C35F1"/>
    <w:rsid w:val="009C6039"/>
    <w:rsid w:val="009D6546"/>
    <w:rsid w:val="009E2AEC"/>
    <w:rsid w:val="009F10DB"/>
    <w:rsid w:val="009F2268"/>
    <w:rsid w:val="00A0162A"/>
    <w:rsid w:val="00A0305B"/>
    <w:rsid w:val="00A047AE"/>
    <w:rsid w:val="00A103D4"/>
    <w:rsid w:val="00A10B0E"/>
    <w:rsid w:val="00A146A2"/>
    <w:rsid w:val="00A15EC8"/>
    <w:rsid w:val="00A217CE"/>
    <w:rsid w:val="00A23C43"/>
    <w:rsid w:val="00A2796C"/>
    <w:rsid w:val="00A377BE"/>
    <w:rsid w:val="00A45B01"/>
    <w:rsid w:val="00A47352"/>
    <w:rsid w:val="00A51314"/>
    <w:rsid w:val="00A55688"/>
    <w:rsid w:val="00A559B6"/>
    <w:rsid w:val="00A5693B"/>
    <w:rsid w:val="00A66DC3"/>
    <w:rsid w:val="00A71885"/>
    <w:rsid w:val="00A7574B"/>
    <w:rsid w:val="00A84207"/>
    <w:rsid w:val="00A930FB"/>
    <w:rsid w:val="00AA1DA1"/>
    <w:rsid w:val="00AA6B6F"/>
    <w:rsid w:val="00AB490A"/>
    <w:rsid w:val="00AC47BB"/>
    <w:rsid w:val="00AC74D2"/>
    <w:rsid w:val="00AC78AE"/>
    <w:rsid w:val="00AD2CE2"/>
    <w:rsid w:val="00AD2F12"/>
    <w:rsid w:val="00AE0E70"/>
    <w:rsid w:val="00AE7C06"/>
    <w:rsid w:val="00AF30FC"/>
    <w:rsid w:val="00AF7B75"/>
    <w:rsid w:val="00B00E0E"/>
    <w:rsid w:val="00B01B47"/>
    <w:rsid w:val="00B07D8E"/>
    <w:rsid w:val="00B16648"/>
    <w:rsid w:val="00B17DC2"/>
    <w:rsid w:val="00B25875"/>
    <w:rsid w:val="00B35D40"/>
    <w:rsid w:val="00B37963"/>
    <w:rsid w:val="00B430B0"/>
    <w:rsid w:val="00B44666"/>
    <w:rsid w:val="00B50AAF"/>
    <w:rsid w:val="00B51BE8"/>
    <w:rsid w:val="00B52E63"/>
    <w:rsid w:val="00B6469D"/>
    <w:rsid w:val="00B76C82"/>
    <w:rsid w:val="00B81836"/>
    <w:rsid w:val="00B82B3B"/>
    <w:rsid w:val="00B8426A"/>
    <w:rsid w:val="00B84B8C"/>
    <w:rsid w:val="00B92A20"/>
    <w:rsid w:val="00BA03D3"/>
    <w:rsid w:val="00BA0473"/>
    <w:rsid w:val="00BB1B06"/>
    <w:rsid w:val="00BC287B"/>
    <w:rsid w:val="00BC3661"/>
    <w:rsid w:val="00BC5647"/>
    <w:rsid w:val="00BC611E"/>
    <w:rsid w:val="00BD06D2"/>
    <w:rsid w:val="00BD532D"/>
    <w:rsid w:val="00BD5835"/>
    <w:rsid w:val="00BE3C35"/>
    <w:rsid w:val="00BF5BAC"/>
    <w:rsid w:val="00BF79FE"/>
    <w:rsid w:val="00C22A0E"/>
    <w:rsid w:val="00C23679"/>
    <w:rsid w:val="00C24DC8"/>
    <w:rsid w:val="00C46C87"/>
    <w:rsid w:val="00C5211C"/>
    <w:rsid w:val="00C554EC"/>
    <w:rsid w:val="00C734EF"/>
    <w:rsid w:val="00C85464"/>
    <w:rsid w:val="00C86D54"/>
    <w:rsid w:val="00CC03E3"/>
    <w:rsid w:val="00CC1963"/>
    <w:rsid w:val="00CC2107"/>
    <w:rsid w:val="00CE5270"/>
    <w:rsid w:val="00CE75C3"/>
    <w:rsid w:val="00CF1F76"/>
    <w:rsid w:val="00D0015B"/>
    <w:rsid w:val="00D00D32"/>
    <w:rsid w:val="00D02467"/>
    <w:rsid w:val="00D108FB"/>
    <w:rsid w:val="00D10957"/>
    <w:rsid w:val="00D16FDB"/>
    <w:rsid w:val="00D17BFD"/>
    <w:rsid w:val="00D20BF2"/>
    <w:rsid w:val="00D20DE1"/>
    <w:rsid w:val="00D21BCA"/>
    <w:rsid w:val="00D31150"/>
    <w:rsid w:val="00D31251"/>
    <w:rsid w:val="00D41AE5"/>
    <w:rsid w:val="00D42AD6"/>
    <w:rsid w:val="00D46A27"/>
    <w:rsid w:val="00D66A36"/>
    <w:rsid w:val="00D70B02"/>
    <w:rsid w:val="00D72CE1"/>
    <w:rsid w:val="00D81119"/>
    <w:rsid w:val="00D84531"/>
    <w:rsid w:val="00D95692"/>
    <w:rsid w:val="00D95B8D"/>
    <w:rsid w:val="00DA12C6"/>
    <w:rsid w:val="00DA25F1"/>
    <w:rsid w:val="00DA41B2"/>
    <w:rsid w:val="00DC09D2"/>
    <w:rsid w:val="00DC364C"/>
    <w:rsid w:val="00DF1F9F"/>
    <w:rsid w:val="00E034BB"/>
    <w:rsid w:val="00E0375A"/>
    <w:rsid w:val="00E07790"/>
    <w:rsid w:val="00E12394"/>
    <w:rsid w:val="00E22CB8"/>
    <w:rsid w:val="00E26967"/>
    <w:rsid w:val="00E356B1"/>
    <w:rsid w:val="00E364B1"/>
    <w:rsid w:val="00E3754E"/>
    <w:rsid w:val="00E416C5"/>
    <w:rsid w:val="00E569A0"/>
    <w:rsid w:val="00E60060"/>
    <w:rsid w:val="00E63329"/>
    <w:rsid w:val="00E73F63"/>
    <w:rsid w:val="00E74A62"/>
    <w:rsid w:val="00E757A0"/>
    <w:rsid w:val="00E76C9E"/>
    <w:rsid w:val="00E845E2"/>
    <w:rsid w:val="00E91895"/>
    <w:rsid w:val="00EB28AA"/>
    <w:rsid w:val="00EC15EE"/>
    <w:rsid w:val="00ED008B"/>
    <w:rsid w:val="00ED25C8"/>
    <w:rsid w:val="00ED78F6"/>
    <w:rsid w:val="00EF1490"/>
    <w:rsid w:val="00F00954"/>
    <w:rsid w:val="00F01888"/>
    <w:rsid w:val="00F01EFE"/>
    <w:rsid w:val="00F06027"/>
    <w:rsid w:val="00F2359D"/>
    <w:rsid w:val="00F32931"/>
    <w:rsid w:val="00F37297"/>
    <w:rsid w:val="00F4394B"/>
    <w:rsid w:val="00F46837"/>
    <w:rsid w:val="00F47C13"/>
    <w:rsid w:val="00F6031B"/>
    <w:rsid w:val="00F77A73"/>
    <w:rsid w:val="00F811C8"/>
    <w:rsid w:val="00F96BF7"/>
    <w:rsid w:val="00FA5A58"/>
    <w:rsid w:val="00FA7CAE"/>
    <w:rsid w:val="00FC5A4A"/>
    <w:rsid w:val="00FD08C1"/>
    <w:rsid w:val="00FD156E"/>
    <w:rsid w:val="00FD2F0D"/>
    <w:rsid w:val="00FF2ED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45C453A"/>
  <w15:chartTrackingRefBased/>
  <w15:docId w15:val="{03801F1A-6999-4AA1-A02E-BAF7A2EDD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245F"/>
    <w:rPr>
      <w:rFonts w:ascii="Arial" w:hAnsi="Arial" w:cs="Arial"/>
      <w:sz w:val="22"/>
    </w:rPr>
  </w:style>
  <w:style w:type="paragraph" w:styleId="Heading1">
    <w:name w:val="heading 1"/>
    <w:basedOn w:val="Normal"/>
    <w:next w:val="Normal"/>
    <w:qFormat/>
    <w:rsid w:val="00804DB7"/>
    <w:pPr>
      <w:keepNext/>
      <w:spacing w:before="240" w:after="60"/>
      <w:outlineLvl w:val="0"/>
    </w:pPr>
    <w:rPr>
      <w:rFonts w:eastAsia="SimSun"/>
      <w:b/>
      <w:bCs/>
      <w:caps/>
      <w:kern w:val="32"/>
      <w:szCs w:val="32"/>
    </w:rPr>
  </w:style>
  <w:style w:type="paragraph" w:styleId="Heading2">
    <w:name w:val="heading 2"/>
    <w:basedOn w:val="Normal"/>
    <w:next w:val="Normal"/>
    <w:qFormat/>
    <w:rsid w:val="00804DB7"/>
    <w:pPr>
      <w:keepNext/>
      <w:spacing w:before="240" w:after="60"/>
      <w:outlineLvl w:val="1"/>
    </w:pPr>
    <w:rPr>
      <w:rFonts w:eastAsia="SimSun"/>
      <w:bCs/>
      <w:iCs/>
      <w:caps/>
      <w:szCs w:val="28"/>
    </w:rPr>
  </w:style>
  <w:style w:type="paragraph" w:styleId="Heading3">
    <w:name w:val="heading 3"/>
    <w:basedOn w:val="Normal"/>
    <w:next w:val="Normal"/>
    <w:qFormat/>
    <w:rsid w:val="00804DB7"/>
    <w:pPr>
      <w:keepNext/>
      <w:spacing w:before="240" w:after="60"/>
      <w:outlineLvl w:val="2"/>
    </w:pPr>
    <w:rPr>
      <w:rFonts w:eastAsia="SimSun"/>
      <w:bCs/>
      <w:szCs w:val="26"/>
      <w:u w:val="single"/>
    </w:rPr>
  </w:style>
  <w:style w:type="paragraph" w:styleId="Heading4">
    <w:name w:val="heading 4"/>
    <w:basedOn w:val="Normal"/>
    <w:next w:val="Normal"/>
    <w:qFormat/>
    <w:rsid w:val="00804DB7"/>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paragraph" w:styleId="ListParagraph">
    <w:name w:val="List Paragraph"/>
    <w:basedOn w:val="Normal"/>
    <w:uiPriority w:val="34"/>
    <w:qFormat/>
    <w:rsid w:val="003278C8"/>
    <w:pPr>
      <w:ind w:left="720"/>
      <w:contextualSpacing/>
    </w:pPr>
  </w:style>
  <w:style w:type="paragraph" w:styleId="NormalWeb">
    <w:name w:val="Normal (Web)"/>
    <w:basedOn w:val="Normal"/>
    <w:uiPriority w:val="99"/>
    <w:semiHidden/>
    <w:unhideWhenUsed/>
    <w:rsid w:val="000C5CD6"/>
    <w:rPr>
      <w:rFonts w:ascii="Times New Roman" w:hAnsi="Times New Roman" w:cs="Times New Roman"/>
      <w:sz w:val="24"/>
      <w:szCs w:val="24"/>
    </w:rPr>
  </w:style>
  <w:style w:type="numbering" w:customStyle="1" w:styleId="ImportedStyle1">
    <w:name w:val="Imported Style 1"/>
    <w:rsid w:val="00A55688"/>
    <w:pPr>
      <w:numPr>
        <w:numId w:val="8"/>
      </w:numPr>
    </w:pPr>
  </w:style>
  <w:style w:type="character" w:styleId="FootnoteReference">
    <w:name w:val="footnote reference"/>
    <w:basedOn w:val="DefaultParagraphFont"/>
    <w:semiHidden/>
    <w:unhideWhenUsed/>
    <w:rsid w:val="00451825"/>
    <w:rPr>
      <w:vertAlign w:val="superscript"/>
    </w:rPr>
  </w:style>
  <w:style w:type="character" w:styleId="Hyperlink">
    <w:name w:val="Hyperlink"/>
    <w:basedOn w:val="DefaultParagraphFont"/>
    <w:unhideWhenUsed/>
    <w:rsid w:val="00451825"/>
    <w:rPr>
      <w:color w:val="0000FF" w:themeColor="hyperlink"/>
      <w:u w:val="single"/>
    </w:rPr>
  </w:style>
  <w:style w:type="paragraph" w:styleId="BalloonText">
    <w:name w:val="Balloon Text"/>
    <w:basedOn w:val="Normal"/>
    <w:link w:val="BalloonTextChar"/>
    <w:semiHidden/>
    <w:unhideWhenUsed/>
    <w:rsid w:val="00FF2EDC"/>
    <w:rPr>
      <w:rFonts w:ascii="Segoe UI" w:hAnsi="Segoe UI" w:cs="Segoe UI"/>
      <w:sz w:val="18"/>
      <w:szCs w:val="18"/>
    </w:rPr>
  </w:style>
  <w:style w:type="character" w:customStyle="1" w:styleId="BalloonTextChar">
    <w:name w:val="Balloon Text Char"/>
    <w:basedOn w:val="DefaultParagraphFont"/>
    <w:link w:val="BalloonText"/>
    <w:semiHidden/>
    <w:rsid w:val="00FF2EDC"/>
    <w:rPr>
      <w:rFonts w:ascii="Segoe UI" w:hAnsi="Segoe UI" w:cs="Segoe UI"/>
      <w:sz w:val="18"/>
      <w:szCs w:val="18"/>
    </w:rPr>
  </w:style>
  <w:style w:type="paragraph" w:customStyle="1" w:styleId="Endofdocument-Annex">
    <w:name w:val="[End of document - Annex]"/>
    <w:basedOn w:val="Normal"/>
    <w:link w:val="Endofdocument-AnnexChar"/>
    <w:rsid w:val="00113BB8"/>
    <w:pPr>
      <w:ind w:left="5534"/>
    </w:pPr>
    <w:rPr>
      <w:rFonts w:eastAsia="SimSun"/>
      <w:lang w:eastAsia="zh-CN"/>
    </w:rPr>
  </w:style>
  <w:style w:type="character" w:customStyle="1" w:styleId="Endofdocument-AnnexChar">
    <w:name w:val="[End of document - Annex] Char"/>
    <w:link w:val="Endofdocument-Annex"/>
    <w:rsid w:val="00113BB8"/>
    <w:rPr>
      <w:rFonts w:ascii="Arial" w:eastAsia="SimSun" w:hAnsi="Arial" w:cs="Arial"/>
      <w:sz w:val="22"/>
      <w:lang w:eastAsia="zh-CN"/>
    </w:rPr>
  </w:style>
  <w:style w:type="character" w:styleId="FollowedHyperlink">
    <w:name w:val="FollowedHyperlink"/>
    <w:basedOn w:val="DefaultParagraphFont"/>
    <w:semiHidden/>
    <w:unhideWhenUsed/>
    <w:rsid w:val="005C457A"/>
    <w:rPr>
      <w:color w:val="800080" w:themeColor="followedHyperlink"/>
      <w:u w:val="single"/>
    </w:rPr>
  </w:style>
  <w:style w:type="character" w:styleId="PageNumber">
    <w:name w:val="page number"/>
    <w:basedOn w:val="DefaultParagraphFont"/>
    <w:semiHidden/>
    <w:unhideWhenUsed/>
    <w:rsid w:val="003B018A"/>
  </w:style>
  <w:style w:type="table" w:styleId="TableGrid">
    <w:name w:val="Table Grid"/>
    <w:basedOn w:val="TableNormal"/>
    <w:rsid w:val="007612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842589">
      <w:bodyDiv w:val="1"/>
      <w:marLeft w:val="0"/>
      <w:marRight w:val="0"/>
      <w:marTop w:val="0"/>
      <w:marBottom w:val="0"/>
      <w:divBdr>
        <w:top w:val="none" w:sz="0" w:space="0" w:color="auto"/>
        <w:left w:val="none" w:sz="0" w:space="0" w:color="auto"/>
        <w:bottom w:val="none" w:sz="0" w:space="0" w:color="auto"/>
        <w:right w:val="none" w:sz="0" w:space="0" w:color="auto"/>
      </w:divBdr>
    </w:div>
    <w:div w:id="326248929">
      <w:bodyDiv w:val="1"/>
      <w:marLeft w:val="0"/>
      <w:marRight w:val="0"/>
      <w:marTop w:val="0"/>
      <w:marBottom w:val="0"/>
      <w:divBdr>
        <w:top w:val="none" w:sz="0" w:space="0" w:color="auto"/>
        <w:left w:val="none" w:sz="0" w:space="0" w:color="auto"/>
        <w:bottom w:val="none" w:sz="0" w:space="0" w:color="auto"/>
        <w:right w:val="none" w:sz="0" w:space="0" w:color="auto"/>
      </w:divBdr>
    </w:div>
    <w:div w:id="443548183">
      <w:bodyDiv w:val="1"/>
      <w:marLeft w:val="0"/>
      <w:marRight w:val="0"/>
      <w:marTop w:val="0"/>
      <w:marBottom w:val="0"/>
      <w:divBdr>
        <w:top w:val="none" w:sz="0" w:space="0" w:color="auto"/>
        <w:left w:val="none" w:sz="0" w:space="0" w:color="auto"/>
        <w:bottom w:val="none" w:sz="0" w:space="0" w:color="auto"/>
        <w:right w:val="none" w:sz="0" w:space="0" w:color="auto"/>
      </w:divBdr>
    </w:div>
    <w:div w:id="633019833">
      <w:bodyDiv w:val="1"/>
      <w:marLeft w:val="0"/>
      <w:marRight w:val="0"/>
      <w:marTop w:val="0"/>
      <w:marBottom w:val="0"/>
      <w:divBdr>
        <w:top w:val="none" w:sz="0" w:space="0" w:color="auto"/>
        <w:left w:val="none" w:sz="0" w:space="0" w:color="auto"/>
        <w:bottom w:val="none" w:sz="0" w:space="0" w:color="auto"/>
        <w:right w:val="none" w:sz="0" w:space="0" w:color="auto"/>
      </w:divBdr>
    </w:div>
    <w:div w:id="739182645">
      <w:bodyDiv w:val="1"/>
      <w:marLeft w:val="0"/>
      <w:marRight w:val="0"/>
      <w:marTop w:val="0"/>
      <w:marBottom w:val="0"/>
      <w:divBdr>
        <w:top w:val="none" w:sz="0" w:space="0" w:color="auto"/>
        <w:left w:val="none" w:sz="0" w:space="0" w:color="auto"/>
        <w:bottom w:val="none" w:sz="0" w:space="0" w:color="auto"/>
        <w:right w:val="none" w:sz="0" w:space="0" w:color="auto"/>
      </w:divBdr>
    </w:div>
    <w:div w:id="745804824">
      <w:bodyDiv w:val="1"/>
      <w:marLeft w:val="0"/>
      <w:marRight w:val="0"/>
      <w:marTop w:val="0"/>
      <w:marBottom w:val="0"/>
      <w:divBdr>
        <w:top w:val="none" w:sz="0" w:space="0" w:color="auto"/>
        <w:left w:val="none" w:sz="0" w:space="0" w:color="auto"/>
        <w:bottom w:val="none" w:sz="0" w:space="0" w:color="auto"/>
        <w:right w:val="none" w:sz="0" w:space="0" w:color="auto"/>
      </w:divBdr>
      <w:divsChild>
        <w:div w:id="786504907">
          <w:marLeft w:val="547"/>
          <w:marRight w:val="0"/>
          <w:marTop w:val="120"/>
          <w:marBottom w:val="0"/>
          <w:divBdr>
            <w:top w:val="none" w:sz="0" w:space="0" w:color="auto"/>
            <w:left w:val="none" w:sz="0" w:space="0" w:color="auto"/>
            <w:bottom w:val="none" w:sz="0" w:space="0" w:color="auto"/>
            <w:right w:val="none" w:sz="0" w:space="0" w:color="auto"/>
          </w:divBdr>
        </w:div>
      </w:divsChild>
    </w:div>
    <w:div w:id="874655033">
      <w:bodyDiv w:val="1"/>
      <w:marLeft w:val="0"/>
      <w:marRight w:val="0"/>
      <w:marTop w:val="0"/>
      <w:marBottom w:val="0"/>
      <w:divBdr>
        <w:top w:val="none" w:sz="0" w:space="0" w:color="auto"/>
        <w:left w:val="none" w:sz="0" w:space="0" w:color="auto"/>
        <w:bottom w:val="none" w:sz="0" w:space="0" w:color="auto"/>
        <w:right w:val="none" w:sz="0" w:space="0" w:color="auto"/>
      </w:divBdr>
    </w:div>
    <w:div w:id="972052926">
      <w:bodyDiv w:val="1"/>
      <w:marLeft w:val="0"/>
      <w:marRight w:val="0"/>
      <w:marTop w:val="0"/>
      <w:marBottom w:val="0"/>
      <w:divBdr>
        <w:top w:val="none" w:sz="0" w:space="0" w:color="auto"/>
        <w:left w:val="none" w:sz="0" w:space="0" w:color="auto"/>
        <w:bottom w:val="none" w:sz="0" w:space="0" w:color="auto"/>
        <w:right w:val="none" w:sz="0" w:space="0" w:color="auto"/>
      </w:divBdr>
    </w:div>
    <w:div w:id="981542985">
      <w:bodyDiv w:val="1"/>
      <w:marLeft w:val="0"/>
      <w:marRight w:val="0"/>
      <w:marTop w:val="0"/>
      <w:marBottom w:val="0"/>
      <w:divBdr>
        <w:top w:val="none" w:sz="0" w:space="0" w:color="auto"/>
        <w:left w:val="none" w:sz="0" w:space="0" w:color="auto"/>
        <w:bottom w:val="none" w:sz="0" w:space="0" w:color="auto"/>
        <w:right w:val="none" w:sz="0" w:space="0" w:color="auto"/>
      </w:divBdr>
    </w:div>
    <w:div w:id="1307314978">
      <w:bodyDiv w:val="1"/>
      <w:marLeft w:val="0"/>
      <w:marRight w:val="0"/>
      <w:marTop w:val="0"/>
      <w:marBottom w:val="0"/>
      <w:divBdr>
        <w:top w:val="none" w:sz="0" w:space="0" w:color="auto"/>
        <w:left w:val="none" w:sz="0" w:space="0" w:color="auto"/>
        <w:bottom w:val="none" w:sz="0" w:space="0" w:color="auto"/>
        <w:right w:val="none" w:sz="0" w:space="0" w:color="auto"/>
      </w:divBdr>
    </w:div>
    <w:div w:id="1419055531">
      <w:bodyDiv w:val="1"/>
      <w:marLeft w:val="0"/>
      <w:marRight w:val="0"/>
      <w:marTop w:val="0"/>
      <w:marBottom w:val="0"/>
      <w:divBdr>
        <w:top w:val="none" w:sz="0" w:space="0" w:color="auto"/>
        <w:left w:val="none" w:sz="0" w:space="0" w:color="auto"/>
        <w:bottom w:val="none" w:sz="0" w:space="0" w:color="auto"/>
        <w:right w:val="none" w:sz="0" w:space="0" w:color="auto"/>
      </w:divBdr>
    </w:div>
    <w:div w:id="1700660033">
      <w:bodyDiv w:val="1"/>
      <w:marLeft w:val="0"/>
      <w:marRight w:val="0"/>
      <w:marTop w:val="0"/>
      <w:marBottom w:val="0"/>
      <w:divBdr>
        <w:top w:val="none" w:sz="0" w:space="0" w:color="auto"/>
        <w:left w:val="none" w:sz="0" w:space="0" w:color="auto"/>
        <w:bottom w:val="none" w:sz="0" w:space="0" w:color="auto"/>
        <w:right w:val="none" w:sz="0" w:space="0" w:color="auto"/>
      </w:divBdr>
    </w:div>
    <w:div w:id="1747611717">
      <w:bodyDiv w:val="1"/>
      <w:marLeft w:val="0"/>
      <w:marRight w:val="0"/>
      <w:marTop w:val="0"/>
      <w:marBottom w:val="0"/>
      <w:divBdr>
        <w:top w:val="none" w:sz="0" w:space="0" w:color="auto"/>
        <w:left w:val="none" w:sz="0" w:space="0" w:color="auto"/>
        <w:bottom w:val="none" w:sz="0" w:space="0" w:color="auto"/>
        <w:right w:val="none" w:sz="0" w:space="0" w:color="auto"/>
      </w:divBdr>
    </w:div>
    <w:div w:id="1867479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wipo.int/meetings/en/doc_details.jsp?doc_id=443915" TargetMode="External"/><Relationship Id="rId18" Type="http://schemas.openxmlformats.org/officeDocument/2006/relationships/hyperlink" Target="https://www.wipo.int/meetings/en/doc_details.jsp?doc_id=443919" TargetMode="Externa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yperlink" Target="https://www.wipo.int/meetings/en/doc_details.jsp?doc_id=443935"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www.wipo.int/meetings/en/doc_details.jsp?doc_id=443917" TargetMode="Externa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s://www.wipo.int/meetings/en/doc_details.jsp?doc_id=443916" TargetMode="External"/><Relationship Id="rId20" Type="http://schemas.openxmlformats.org/officeDocument/2006/relationships/hyperlink" Target="https://www.wipo.int/meetings/en/doc_details.jsp?doc_id=443921" TargetMode="Externa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4.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wipo.int/meetings/en/doc_details.jsp?doc_id=443931" TargetMode="External"/><Relationship Id="rId23" Type="http://schemas.openxmlformats.org/officeDocument/2006/relationships/header" Target="header3.xml"/><Relationship Id="rId28" Type="http://schemas.openxmlformats.org/officeDocument/2006/relationships/footer" Target="footer1.xml"/><Relationship Id="rId10" Type="http://schemas.openxmlformats.org/officeDocument/2006/relationships/hyperlink" Target="https://www.wipo.int/webcasting/en/index.jsp?event=WIPO/IPDA/GE/19" TargetMode="External"/><Relationship Id="rId19" Type="http://schemas.openxmlformats.org/officeDocument/2006/relationships/hyperlink" Target="https://www.wipo.int/meetings/en/doc_details.jsp?doc_id=443920"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wipo.int/meetings/en/2019/ipdevelopment_2019_speakers.html" TargetMode="External"/><Relationship Id="rId14" Type="http://schemas.openxmlformats.org/officeDocument/2006/relationships/hyperlink" Target="https://www.wipo.int/meetings/en/doc_details.jsp?doc_id=443932" TargetMode="External"/><Relationship Id="rId22" Type="http://schemas.openxmlformats.org/officeDocument/2006/relationships/hyperlink" Target="https://www.wipo.int/meetings/en/doc_details.jsp?doc_id=443936" TargetMode="External"/><Relationship Id="rId27" Type="http://schemas.openxmlformats.org/officeDocument/2006/relationships/header" Target="header7.xml"/><Relationship Id="rId30"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www.wipo.int/meetings/en/2019/ip_development_conference.html" TargetMode="External"/><Relationship Id="rId1" Type="http://schemas.openxmlformats.org/officeDocument/2006/relationships/hyperlink" Target="https://www.wipo.int/meetings/en/doc_details.jsp?doc_id=4217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10D93E-9BEF-4848-A7EB-924AC2485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18</Pages>
  <Words>10061</Words>
  <Characters>54538</Characters>
  <Application>Microsoft Office Word</Application>
  <DocSecurity>0</DocSecurity>
  <Lines>1015</Lines>
  <Paragraphs>189</Paragraphs>
  <ScaleCrop>false</ScaleCrop>
  <HeadingPairs>
    <vt:vector size="2" baseType="variant">
      <vt:variant>
        <vt:lpstr>Title</vt:lpstr>
      </vt:variant>
      <vt:variant>
        <vt:i4>1</vt:i4>
      </vt:variant>
    </vt:vector>
  </HeadingPairs>
  <TitlesOfParts>
    <vt:vector size="1" baseType="lpstr">
      <vt:lpstr>CDIP_24_5_EN</vt:lpstr>
    </vt:vector>
  </TitlesOfParts>
  <Company>World Intellectual Property Organization</Company>
  <LinksUpToDate>false</LinksUpToDate>
  <CharactersWithSpaces>64859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CDIP_24_5_EN</dc:title>
  <dc:subject>Wipo Templates</dc:subject>
  <dc:creator>WIPO</dc:creator>
  <cp:keywords>FOR OFFICIAL USE ONLY</cp:keywords>
  <dc:description/>
  <cp:lastModifiedBy>ESTEVES DOS SANTOS Anabela</cp:lastModifiedBy>
  <cp:revision>27</cp:revision>
  <cp:lastPrinted>2019-09-03T15:50:00Z</cp:lastPrinted>
  <dcterms:created xsi:type="dcterms:W3CDTF">2019-08-30T07:20:00Z</dcterms:created>
  <dcterms:modified xsi:type="dcterms:W3CDTF">2019-09-03T16:05:00Z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3b8ec6b3-e981-4a8e-9441-453f2763d728</vt:lpwstr>
  </property>
  <property fmtid="{D5CDD505-2E9C-101B-9397-08002B2CF9AE}" pid="3" name="Classification">
    <vt:lpwstr>FOUO</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