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34491" w:rsidRPr="00134491" w:rsidTr="00361450">
        <w:tc>
          <w:tcPr>
            <w:tcW w:w="4513" w:type="dxa"/>
            <w:tcBorders>
              <w:bottom w:val="single" w:sz="4" w:space="0" w:color="auto"/>
            </w:tcBorders>
            <w:tcMar>
              <w:bottom w:w="170" w:type="dxa"/>
            </w:tcMar>
          </w:tcPr>
          <w:p w:rsidR="00EC4E49" w:rsidRPr="00134491" w:rsidRDefault="00EC4E49" w:rsidP="00916EE2">
            <w:pPr>
              <w:rPr>
                <w:color w:val="000000" w:themeColor="text1"/>
              </w:rPr>
            </w:pPr>
          </w:p>
        </w:tc>
        <w:tc>
          <w:tcPr>
            <w:tcW w:w="4337" w:type="dxa"/>
            <w:tcBorders>
              <w:bottom w:val="single" w:sz="4" w:space="0" w:color="auto"/>
            </w:tcBorders>
            <w:tcMar>
              <w:left w:w="0" w:type="dxa"/>
              <w:right w:w="0" w:type="dxa"/>
            </w:tcMar>
          </w:tcPr>
          <w:p w:rsidR="00EC4E49" w:rsidRPr="00134491" w:rsidRDefault="00A37342" w:rsidP="00916EE2">
            <w:pPr>
              <w:rPr>
                <w:color w:val="000000" w:themeColor="text1"/>
              </w:rPr>
            </w:pPr>
            <w:r w:rsidRPr="00134491">
              <w:rPr>
                <w:noProof/>
                <w:color w:val="000000" w:themeColor="text1"/>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34491" w:rsidRDefault="00EC4E49" w:rsidP="00916EE2">
            <w:pPr>
              <w:jc w:val="right"/>
              <w:rPr>
                <w:color w:val="000000" w:themeColor="text1"/>
              </w:rPr>
            </w:pPr>
            <w:r w:rsidRPr="00134491">
              <w:rPr>
                <w:b/>
                <w:color w:val="000000" w:themeColor="text1"/>
                <w:sz w:val="40"/>
                <w:szCs w:val="40"/>
              </w:rPr>
              <w:t>E</w:t>
            </w:r>
          </w:p>
        </w:tc>
      </w:tr>
      <w:tr w:rsidR="00134491" w:rsidRPr="0013449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34491" w:rsidRDefault="00B27789" w:rsidP="00DC7D73">
            <w:pPr>
              <w:jc w:val="right"/>
              <w:rPr>
                <w:rFonts w:ascii="Arial Black" w:hAnsi="Arial Black"/>
                <w:caps/>
                <w:color w:val="000000" w:themeColor="text1"/>
                <w:sz w:val="15"/>
              </w:rPr>
            </w:pPr>
            <w:r w:rsidRPr="00134491">
              <w:rPr>
                <w:rFonts w:ascii="Arial Black" w:hAnsi="Arial Black"/>
                <w:caps/>
                <w:color w:val="000000" w:themeColor="text1"/>
                <w:sz w:val="15"/>
              </w:rPr>
              <w:t>CDIP/2</w:t>
            </w:r>
            <w:r w:rsidR="00DC7D73" w:rsidRPr="00134491">
              <w:rPr>
                <w:rFonts w:ascii="Arial Black" w:hAnsi="Arial Black"/>
                <w:caps/>
                <w:color w:val="000000" w:themeColor="text1"/>
                <w:sz w:val="15"/>
              </w:rPr>
              <w:t>4</w:t>
            </w:r>
            <w:r w:rsidRPr="00134491">
              <w:rPr>
                <w:rFonts w:ascii="Arial Black" w:hAnsi="Arial Black"/>
                <w:caps/>
                <w:color w:val="000000" w:themeColor="text1"/>
                <w:sz w:val="15"/>
              </w:rPr>
              <w:t>/</w:t>
            </w:r>
            <w:bookmarkStart w:id="0" w:name="Code"/>
            <w:bookmarkEnd w:id="0"/>
            <w:r w:rsidR="004B7C17" w:rsidRPr="00134491">
              <w:rPr>
                <w:rFonts w:ascii="Arial Black" w:hAnsi="Arial Black"/>
                <w:caps/>
                <w:color w:val="000000" w:themeColor="text1"/>
                <w:sz w:val="15"/>
              </w:rPr>
              <w:t>1</w:t>
            </w:r>
            <w:r w:rsidR="00ED446F">
              <w:rPr>
                <w:rFonts w:ascii="Arial Black" w:hAnsi="Arial Black"/>
                <w:caps/>
                <w:color w:val="000000" w:themeColor="text1"/>
                <w:sz w:val="15"/>
              </w:rPr>
              <w:t>5</w:t>
            </w:r>
          </w:p>
        </w:tc>
      </w:tr>
      <w:tr w:rsidR="00134491" w:rsidRPr="00134491" w:rsidTr="00916EE2">
        <w:trPr>
          <w:trHeight w:hRule="exact" w:val="170"/>
        </w:trPr>
        <w:tc>
          <w:tcPr>
            <w:tcW w:w="9356" w:type="dxa"/>
            <w:gridSpan w:val="3"/>
            <w:noWrap/>
            <w:tcMar>
              <w:left w:w="0" w:type="dxa"/>
              <w:right w:w="0" w:type="dxa"/>
            </w:tcMar>
            <w:vAlign w:val="bottom"/>
          </w:tcPr>
          <w:p w:rsidR="008B2CC1" w:rsidRPr="00134491" w:rsidRDefault="008B2CC1" w:rsidP="00CD04F1">
            <w:pPr>
              <w:jc w:val="right"/>
              <w:rPr>
                <w:rFonts w:ascii="Arial Black" w:hAnsi="Arial Black"/>
                <w:caps/>
                <w:color w:val="000000" w:themeColor="text1"/>
                <w:sz w:val="15"/>
              </w:rPr>
            </w:pPr>
            <w:r w:rsidRPr="00134491">
              <w:rPr>
                <w:rFonts w:ascii="Arial Black" w:hAnsi="Arial Black"/>
                <w:caps/>
                <w:color w:val="000000" w:themeColor="text1"/>
                <w:sz w:val="15"/>
              </w:rPr>
              <w:t>ORIGINAL:</w:t>
            </w:r>
            <w:r w:rsidR="001647D5" w:rsidRPr="00134491">
              <w:rPr>
                <w:rFonts w:ascii="Arial Black" w:hAnsi="Arial Black"/>
                <w:caps/>
                <w:color w:val="000000" w:themeColor="text1"/>
                <w:sz w:val="15"/>
              </w:rPr>
              <w:t xml:space="preserve">  </w:t>
            </w:r>
            <w:bookmarkStart w:id="1" w:name="Original"/>
            <w:bookmarkEnd w:id="1"/>
            <w:r w:rsidR="00E73450" w:rsidRPr="00134491">
              <w:rPr>
                <w:rFonts w:ascii="Arial Black" w:hAnsi="Arial Black"/>
                <w:caps/>
                <w:color w:val="000000" w:themeColor="text1"/>
                <w:sz w:val="15"/>
              </w:rPr>
              <w:t>ENGLISH</w:t>
            </w:r>
            <w:r w:rsidRPr="00134491">
              <w:rPr>
                <w:rFonts w:ascii="Arial Black" w:hAnsi="Arial Black"/>
                <w:caps/>
                <w:color w:val="000000" w:themeColor="text1"/>
                <w:sz w:val="15"/>
              </w:rPr>
              <w:t xml:space="preserve"> </w:t>
            </w:r>
          </w:p>
        </w:tc>
      </w:tr>
      <w:tr w:rsidR="008B2CC1" w:rsidRPr="00134491" w:rsidTr="00916EE2">
        <w:trPr>
          <w:trHeight w:hRule="exact" w:val="198"/>
        </w:trPr>
        <w:tc>
          <w:tcPr>
            <w:tcW w:w="9356" w:type="dxa"/>
            <w:gridSpan w:val="3"/>
            <w:tcMar>
              <w:left w:w="0" w:type="dxa"/>
              <w:right w:w="0" w:type="dxa"/>
            </w:tcMar>
            <w:vAlign w:val="bottom"/>
          </w:tcPr>
          <w:p w:rsidR="008B2CC1" w:rsidRPr="00134491" w:rsidRDefault="008B2CC1" w:rsidP="00CD04F1">
            <w:pPr>
              <w:jc w:val="right"/>
              <w:rPr>
                <w:rFonts w:ascii="Arial Black" w:hAnsi="Arial Black"/>
                <w:caps/>
                <w:color w:val="000000" w:themeColor="text1"/>
                <w:sz w:val="15"/>
              </w:rPr>
            </w:pPr>
            <w:r w:rsidRPr="00134491">
              <w:rPr>
                <w:rFonts w:ascii="Arial Black" w:hAnsi="Arial Black"/>
                <w:caps/>
                <w:color w:val="000000" w:themeColor="text1"/>
                <w:sz w:val="15"/>
              </w:rPr>
              <w:t>DATE:</w:t>
            </w:r>
            <w:r w:rsidR="001647D5" w:rsidRPr="00134491">
              <w:rPr>
                <w:rFonts w:ascii="Arial Black" w:hAnsi="Arial Black"/>
                <w:caps/>
                <w:color w:val="000000" w:themeColor="text1"/>
                <w:sz w:val="15"/>
              </w:rPr>
              <w:t xml:space="preserve"> </w:t>
            </w:r>
            <w:bookmarkStart w:id="2" w:name="Date"/>
            <w:bookmarkEnd w:id="2"/>
            <w:r w:rsidR="00ED446F">
              <w:rPr>
                <w:rFonts w:ascii="Arial Black" w:hAnsi="Arial Black"/>
                <w:caps/>
                <w:color w:val="000000" w:themeColor="text1"/>
                <w:sz w:val="15"/>
              </w:rPr>
              <w:t>october 16</w:t>
            </w:r>
            <w:r w:rsidR="004B7C17" w:rsidRPr="00134491">
              <w:rPr>
                <w:rFonts w:ascii="Arial Black" w:hAnsi="Arial Black"/>
                <w:caps/>
                <w:color w:val="000000" w:themeColor="text1"/>
                <w:sz w:val="15"/>
              </w:rPr>
              <w:t>,</w:t>
            </w:r>
            <w:r w:rsidR="003E4407" w:rsidRPr="00134491">
              <w:rPr>
                <w:rFonts w:ascii="Arial Black" w:hAnsi="Arial Black"/>
                <w:caps/>
                <w:color w:val="000000" w:themeColor="text1"/>
                <w:sz w:val="15"/>
              </w:rPr>
              <w:t xml:space="preserve"> 2019</w:t>
            </w:r>
            <w:r w:rsidRPr="00134491">
              <w:rPr>
                <w:rFonts w:ascii="Arial Black" w:hAnsi="Arial Black"/>
                <w:caps/>
                <w:color w:val="000000" w:themeColor="text1"/>
                <w:sz w:val="15"/>
              </w:rPr>
              <w:t xml:space="preserve"> </w:t>
            </w:r>
          </w:p>
        </w:tc>
      </w:tr>
    </w:tbl>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3E5146" w:rsidP="008B2CC1">
      <w:pPr>
        <w:rPr>
          <w:b/>
          <w:color w:val="000000" w:themeColor="text1"/>
          <w:sz w:val="28"/>
          <w:szCs w:val="28"/>
        </w:rPr>
      </w:pPr>
      <w:r w:rsidRPr="00134491">
        <w:rPr>
          <w:b/>
          <w:color w:val="000000" w:themeColor="text1"/>
          <w:sz w:val="28"/>
          <w:szCs w:val="28"/>
        </w:rPr>
        <w:t>Committee on Development and Intellectual Property (CDIP)</w:t>
      </w:r>
    </w:p>
    <w:p w:rsidR="003845C1" w:rsidRPr="00134491" w:rsidRDefault="003845C1" w:rsidP="003845C1">
      <w:pPr>
        <w:rPr>
          <w:color w:val="000000" w:themeColor="text1"/>
        </w:rPr>
      </w:pPr>
    </w:p>
    <w:p w:rsidR="003845C1" w:rsidRPr="00134491" w:rsidRDefault="003845C1" w:rsidP="003845C1">
      <w:pPr>
        <w:rPr>
          <w:color w:val="000000" w:themeColor="text1"/>
        </w:rPr>
      </w:pPr>
    </w:p>
    <w:p w:rsidR="00DC7D73" w:rsidRPr="00134491" w:rsidRDefault="00DC7D73" w:rsidP="00DC7D73">
      <w:pPr>
        <w:outlineLvl w:val="0"/>
        <w:rPr>
          <w:b/>
          <w:color w:val="000000" w:themeColor="text1"/>
          <w:sz w:val="24"/>
          <w:szCs w:val="24"/>
        </w:rPr>
      </w:pPr>
      <w:r w:rsidRPr="00134491">
        <w:rPr>
          <w:b/>
          <w:color w:val="000000" w:themeColor="text1"/>
          <w:sz w:val="24"/>
          <w:szCs w:val="24"/>
        </w:rPr>
        <w:t>Twenty-Fourth Session</w:t>
      </w:r>
    </w:p>
    <w:p w:rsidR="00DC7D73" w:rsidRPr="00134491" w:rsidRDefault="00DC7D73" w:rsidP="00DC7D73">
      <w:pPr>
        <w:outlineLvl w:val="0"/>
        <w:rPr>
          <w:b/>
          <w:color w:val="000000" w:themeColor="text1"/>
          <w:sz w:val="24"/>
          <w:szCs w:val="24"/>
        </w:rPr>
      </w:pPr>
      <w:r w:rsidRPr="00134491">
        <w:rPr>
          <w:b/>
          <w:color w:val="000000" w:themeColor="text1"/>
          <w:sz w:val="24"/>
          <w:szCs w:val="24"/>
        </w:rPr>
        <w:t>Geneva, November 18 to 22, 2019</w:t>
      </w:r>
    </w:p>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E424B3" w:rsidP="008B2CC1">
      <w:pPr>
        <w:rPr>
          <w:caps/>
          <w:color w:val="000000" w:themeColor="text1"/>
          <w:sz w:val="24"/>
        </w:rPr>
      </w:pPr>
      <w:bookmarkStart w:id="3" w:name="TitleOfDoc"/>
      <w:bookmarkEnd w:id="3"/>
      <w:r>
        <w:rPr>
          <w:caps/>
          <w:color w:val="000000" w:themeColor="text1"/>
          <w:sz w:val="24"/>
        </w:rPr>
        <w:t xml:space="preserve">New </w:t>
      </w:r>
      <w:r w:rsidR="00ED446F">
        <w:rPr>
          <w:caps/>
          <w:color w:val="000000" w:themeColor="text1"/>
          <w:sz w:val="24"/>
        </w:rPr>
        <w:t xml:space="preserve">member states proposal on </w:t>
      </w:r>
      <w:r>
        <w:rPr>
          <w:caps/>
          <w:color w:val="000000" w:themeColor="text1"/>
          <w:sz w:val="24"/>
        </w:rPr>
        <w:t xml:space="preserve">the </w:t>
      </w:r>
      <w:r w:rsidRPr="00E424B3">
        <w:rPr>
          <w:caps/>
          <w:color w:val="000000" w:themeColor="text1"/>
          <w:sz w:val="24"/>
        </w:rPr>
        <w:t>Way Forward on the Modalities and Implementation Strategies of the Adopted Independent Review Recommendations</w:t>
      </w:r>
    </w:p>
    <w:p w:rsidR="00E73450" w:rsidRPr="00134491" w:rsidRDefault="00E73450" w:rsidP="008B2CC1">
      <w:pPr>
        <w:rPr>
          <w:caps/>
          <w:color w:val="000000" w:themeColor="text1"/>
          <w:sz w:val="24"/>
        </w:rPr>
      </w:pPr>
    </w:p>
    <w:p w:rsidR="00953FF3" w:rsidRPr="00134491" w:rsidRDefault="00953FF3" w:rsidP="008B2CC1">
      <w:pPr>
        <w:rPr>
          <w:caps/>
          <w:color w:val="000000" w:themeColor="text1"/>
          <w:sz w:val="24"/>
        </w:rPr>
      </w:pPr>
    </w:p>
    <w:p w:rsidR="00E73450" w:rsidRPr="00134491" w:rsidRDefault="00E73450" w:rsidP="00ED446F">
      <w:pPr>
        <w:tabs>
          <w:tab w:val="left" w:pos="7188"/>
        </w:tabs>
        <w:rPr>
          <w:i/>
          <w:color w:val="000000" w:themeColor="text1"/>
        </w:rPr>
      </w:pPr>
      <w:proofErr w:type="gramStart"/>
      <w:r w:rsidRPr="00134491">
        <w:rPr>
          <w:i/>
          <w:color w:val="000000" w:themeColor="text1"/>
        </w:rPr>
        <w:t>prepared</w:t>
      </w:r>
      <w:proofErr w:type="gramEnd"/>
      <w:r w:rsidRPr="00134491">
        <w:rPr>
          <w:i/>
          <w:color w:val="000000" w:themeColor="text1"/>
        </w:rPr>
        <w:t xml:space="preserve"> by the Secretariat</w:t>
      </w:r>
      <w:r w:rsidR="00ED446F">
        <w:rPr>
          <w:i/>
          <w:color w:val="000000" w:themeColor="text1"/>
        </w:rPr>
        <w:tab/>
      </w:r>
    </w:p>
    <w:p w:rsidR="008B2CC1" w:rsidRPr="00134491" w:rsidRDefault="008B2CC1" w:rsidP="008B2CC1">
      <w:pPr>
        <w:rPr>
          <w:color w:val="000000" w:themeColor="text1"/>
        </w:rPr>
      </w:pPr>
    </w:p>
    <w:p w:rsidR="00953FF3" w:rsidRPr="00134491" w:rsidRDefault="00953FF3" w:rsidP="008B2CC1">
      <w:pPr>
        <w:rPr>
          <w:color w:val="000000" w:themeColor="text1"/>
        </w:rPr>
      </w:pPr>
    </w:p>
    <w:p w:rsidR="003E4407" w:rsidRPr="00134491" w:rsidRDefault="003E4407" w:rsidP="008B2CC1">
      <w:pPr>
        <w:rPr>
          <w:color w:val="000000" w:themeColor="text1"/>
        </w:rPr>
      </w:pPr>
    </w:p>
    <w:p w:rsidR="003E4407" w:rsidRPr="00134491" w:rsidRDefault="003E4407" w:rsidP="008B2CC1">
      <w:pPr>
        <w:rPr>
          <w:color w:val="000000" w:themeColor="text1"/>
        </w:rPr>
      </w:pPr>
    </w:p>
    <w:p w:rsidR="00BB1F02" w:rsidRDefault="00E73450" w:rsidP="00BC043B">
      <w:pPr>
        <w:pStyle w:val="ListParagraph"/>
        <w:numPr>
          <w:ilvl w:val="0"/>
          <w:numId w:val="7"/>
        </w:numPr>
        <w:ind w:left="0" w:firstLine="0"/>
        <w:rPr>
          <w:color w:val="000000" w:themeColor="text1"/>
        </w:rPr>
      </w:pPr>
      <w:bookmarkStart w:id="4" w:name="Prepared"/>
      <w:bookmarkEnd w:id="4"/>
      <w:r w:rsidRPr="00450923">
        <w:rPr>
          <w:color w:val="000000" w:themeColor="text1"/>
        </w:rPr>
        <w:t xml:space="preserve">The </w:t>
      </w:r>
      <w:r w:rsidR="00ED446F" w:rsidRPr="00450923">
        <w:rPr>
          <w:color w:val="000000" w:themeColor="text1"/>
        </w:rPr>
        <w:t>twenty-third session of</w:t>
      </w:r>
      <w:r w:rsidRPr="00450923">
        <w:rPr>
          <w:color w:val="000000" w:themeColor="text1"/>
        </w:rPr>
        <w:t xml:space="preserve"> the Committee on Development a</w:t>
      </w:r>
      <w:r w:rsidR="00E424B3" w:rsidRPr="00450923">
        <w:rPr>
          <w:color w:val="000000" w:themeColor="text1"/>
        </w:rPr>
        <w:t xml:space="preserve">nd Intellectual Property (CDIP), while discussing document CDIP/23/8 on Secretariat’s Proposal on Modalities and Implementation Strategies for the Adopted Recommendations of the Independent Review and Options as Regards the Reporting and Reviewing Process, </w:t>
      </w:r>
      <w:r w:rsidR="00BB1F02" w:rsidRPr="00450923">
        <w:rPr>
          <w:color w:val="000000" w:themeColor="text1"/>
        </w:rPr>
        <w:t>took the decision</w:t>
      </w:r>
      <w:r w:rsidR="00450923" w:rsidRPr="00450923">
        <w:rPr>
          <w:color w:val="000000" w:themeColor="text1"/>
        </w:rPr>
        <w:t xml:space="preserve"> to:</w:t>
      </w:r>
    </w:p>
    <w:p w:rsidR="00450923" w:rsidRPr="00450923" w:rsidRDefault="00450923" w:rsidP="00450923">
      <w:pPr>
        <w:pStyle w:val="ListParagraph"/>
        <w:ind w:left="0"/>
        <w:rPr>
          <w:color w:val="000000" w:themeColor="text1"/>
        </w:rPr>
      </w:pPr>
    </w:p>
    <w:p w:rsidR="00E73450" w:rsidRPr="00E424B3" w:rsidRDefault="00E424B3" w:rsidP="00BB1F02">
      <w:pPr>
        <w:pStyle w:val="ListParagraph"/>
        <w:ind w:left="567"/>
        <w:rPr>
          <w:color w:val="000000" w:themeColor="text1"/>
        </w:rPr>
      </w:pPr>
      <w:proofErr w:type="gramStart"/>
      <w:r>
        <w:rPr>
          <w:color w:val="000000" w:themeColor="text1"/>
        </w:rPr>
        <w:t>“</w:t>
      </w:r>
      <w:r w:rsidR="00BE1F3C">
        <w:rPr>
          <w:color w:val="000000" w:themeColor="text1"/>
        </w:rPr>
        <w:t>…</w:t>
      </w:r>
      <w:r w:rsidR="00ED446F">
        <w:t>continue discussion on implementation strategies 1, 2, 3, 4, 7, 13,15 and on new proposals put forward by Member States in accordance with Annex I of the document by September 18, 2019, as well as Options for Reporting and Reviewing as contained in document</w:t>
      </w:r>
      <w:r>
        <w:t xml:space="preserve"> C</w:t>
      </w:r>
      <w:r w:rsidR="00450923">
        <w:t>DIP/23/8 at the next session” (</w:t>
      </w:r>
      <w:r>
        <w:rPr>
          <w:color w:val="000000" w:themeColor="text1"/>
        </w:rPr>
        <w:t xml:space="preserve">paragraph </w:t>
      </w:r>
      <w:r w:rsidR="00450923">
        <w:rPr>
          <w:color w:val="000000" w:themeColor="text1"/>
        </w:rPr>
        <w:t>9.8 of the Summary by the Chair, CDIP/23)</w:t>
      </w:r>
      <w:r>
        <w:rPr>
          <w:color w:val="000000" w:themeColor="text1"/>
        </w:rPr>
        <w:t>.</w:t>
      </w:r>
      <w:proofErr w:type="gramEnd"/>
      <w:r w:rsidR="00ED446F" w:rsidRPr="00E424B3">
        <w:rPr>
          <w:color w:val="000000" w:themeColor="text1"/>
        </w:rPr>
        <w:t xml:space="preserve"> </w:t>
      </w:r>
    </w:p>
    <w:p w:rsidR="00E73450" w:rsidRPr="00134491" w:rsidRDefault="00E73450" w:rsidP="00E73450">
      <w:pPr>
        <w:rPr>
          <w:color w:val="000000" w:themeColor="text1"/>
        </w:rPr>
      </w:pPr>
    </w:p>
    <w:p w:rsidR="00E73450" w:rsidRPr="00134491" w:rsidRDefault="00ED446F" w:rsidP="00E73450">
      <w:pPr>
        <w:pStyle w:val="ListParagraph"/>
        <w:numPr>
          <w:ilvl w:val="0"/>
          <w:numId w:val="7"/>
        </w:numPr>
        <w:ind w:left="0" w:firstLine="0"/>
        <w:rPr>
          <w:color w:val="000000" w:themeColor="text1"/>
        </w:rPr>
      </w:pPr>
      <w:r>
        <w:rPr>
          <w:color w:val="000000" w:themeColor="text1"/>
        </w:rPr>
        <w:t>By a communication dated October 16, 2019, the Secretariat has received a</w:t>
      </w:r>
      <w:r w:rsidR="00E424B3">
        <w:rPr>
          <w:color w:val="000000" w:themeColor="text1"/>
        </w:rPr>
        <w:t>n</w:t>
      </w:r>
      <w:r>
        <w:rPr>
          <w:color w:val="000000" w:themeColor="text1"/>
        </w:rPr>
        <w:t xml:space="preserve"> </w:t>
      </w:r>
      <w:r w:rsidR="00E424B3">
        <w:rPr>
          <w:color w:val="000000" w:themeColor="text1"/>
        </w:rPr>
        <w:t>input</w:t>
      </w:r>
      <w:r>
        <w:rPr>
          <w:color w:val="000000" w:themeColor="text1"/>
        </w:rPr>
        <w:t xml:space="preserve"> by South Africa</w:t>
      </w:r>
      <w:r w:rsidR="00E424B3">
        <w:rPr>
          <w:color w:val="000000" w:themeColor="text1"/>
        </w:rPr>
        <w:t xml:space="preserve"> </w:t>
      </w:r>
      <w:r>
        <w:rPr>
          <w:color w:val="000000" w:themeColor="text1"/>
        </w:rPr>
        <w:t>contain</w:t>
      </w:r>
      <w:r w:rsidR="00E424B3">
        <w:rPr>
          <w:color w:val="000000" w:themeColor="text1"/>
        </w:rPr>
        <w:t>ed in</w:t>
      </w:r>
      <w:r>
        <w:rPr>
          <w:color w:val="000000" w:themeColor="text1"/>
        </w:rPr>
        <w:t xml:space="preserve"> the </w:t>
      </w:r>
      <w:r w:rsidR="00E424B3">
        <w:rPr>
          <w:color w:val="000000" w:themeColor="text1"/>
        </w:rPr>
        <w:t>Annex to this document</w:t>
      </w:r>
      <w:r w:rsidR="00E73450" w:rsidRPr="00134491">
        <w:rPr>
          <w:color w:val="000000" w:themeColor="text1"/>
        </w:rPr>
        <w:t xml:space="preserve">.  </w:t>
      </w:r>
    </w:p>
    <w:p w:rsidR="00E424B3" w:rsidRPr="00134491" w:rsidRDefault="00E424B3" w:rsidP="00E73450">
      <w:pPr>
        <w:rPr>
          <w:color w:val="000000" w:themeColor="text1"/>
        </w:rPr>
      </w:pPr>
    </w:p>
    <w:p w:rsidR="00E73450" w:rsidRPr="00134491" w:rsidRDefault="00E73450" w:rsidP="00E73450">
      <w:pPr>
        <w:pStyle w:val="DecisionInvitingPara"/>
        <w:rPr>
          <w:rFonts w:cs="Arial"/>
          <w:iCs/>
          <w:color w:val="000000" w:themeColor="text1"/>
          <w:sz w:val="22"/>
        </w:rPr>
      </w:pPr>
      <w:r w:rsidRPr="00134491">
        <w:rPr>
          <w:rFonts w:cs="Arial"/>
          <w:iCs/>
          <w:color w:val="000000" w:themeColor="text1"/>
          <w:sz w:val="22"/>
        </w:rPr>
        <w:t>3.</w:t>
      </w:r>
      <w:r w:rsidRPr="00134491">
        <w:rPr>
          <w:rFonts w:cs="Arial"/>
          <w:iCs/>
          <w:color w:val="000000" w:themeColor="text1"/>
          <w:sz w:val="22"/>
        </w:rPr>
        <w:tab/>
        <w:t xml:space="preserve">The CDIP </w:t>
      </w:r>
      <w:proofErr w:type="gramStart"/>
      <w:r w:rsidRPr="00134491">
        <w:rPr>
          <w:rFonts w:cs="Arial"/>
          <w:iCs/>
          <w:color w:val="000000" w:themeColor="text1"/>
          <w:sz w:val="22"/>
        </w:rPr>
        <w:t>is invited</w:t>
      </w:r>
      <w:proofErr w:type="gramEnd"/>
      <w:r w:rsidRPr="00134491">
        <w:rPr>
          <w:rFonts w:cs="Arial"/>
          <w:iCs/>
          <w:color w:val="000000" w:themeColor="text1"/>
          <w:sz w:val="22"/>
        </w:rPr>
        <w:t xml:space="preserve"> to </w:t>
      </w:r>
      <w:r w:rsidR="00ED446F">
        <w:rPr>
          <w:rFonts w:cs="Arial"/>
          <w:iCs/>
          <w:color w:val="000000" w:themeColor="text1"/>
          <w:sz w:val="22"/>
        </w:rPr>
        <w:t>consider the information contained in the Annex to this document</w:t>
      </w:r>
      <w:r w:rsidRPr="00134491">
        <w:rPr>
          <w:rFonts w:cs="Arial"/>
          <w:iCs/>
          <w:color w:val="000000" w:themeColor="text1"/>
          <w:sz w:val="22"/>
        </w:rPr>
        <w:t xml:space="preserve">. </w:t>
      </w:r>
    </w:p>
    <w:p w:rsidR="00E73450" w:rsidRPr="00134491" w:rsidRDefault="00E73450" w:rsidP="00E73450">
      <w:pPr>
        <w:rPr>
          <w:i/>
          <w:color w:val="000000" w:themeColor="text1"/>
          <w:szCs w:val="22"/>
        </w:rPr>
      </w:pPr>
    </w:p>
    <w:p w:rsidR="00ED446F" w:rsidRDefault="00E73450" w:rsidP="00E73450">
      <w:pPr>
        <w:pStyle w:val="EndofDocument"/>
        <w:jc w:val="left"/>
        <w:rPr>
          <w:rFonts w:ascii="Arial" w:hAnsi="Arial" w:cs="Arial"/>
          <w:color w:val="000000" w:themeColor="text1"/>
          <w:sz w:val="22"/>
          <w:szCs w:val="22"/>
        </w:rPr>
      </w:pPr>
      <w:r w:rsidRPr="00134491">
        <w:rPr>
          <w:color w:val="000000" w:themeColor="text1"/>
        </w:rPr>
        <w:t>[</w:t>
      </w:r>
      <w:r w:rsidRPr="00134491">
        <w:rPr>
          <w:rFonts w:ascii="Arial" w:hAnsi="Arial" w:cs="Arial"/>
          <w:color w:val="000000" w:themeColor="text1"/>
          <w:sz w:val="22"/>
          <w:szCs w:val="22"/>
        </w:rPr>
        <w:t>Annex follow</w:t>
      </w:r>
      <w:r w:rsidR="00134491">
        <w:rPr>
          <w:rFonts w:ascii="Arial" w:hAnsi="Arial" w:cs="Arial"/>
          <w:color w:val="000000" w:themeColor="text1"/>
          <w:sz w:val="22"/>
          <w:szCs w:val="22"/>
        </w:rPr>
        <w:t>s</w:t>
      </w:r>
      <w:r w:rsidRPr="00134491">
        <w:rPr>
          <w:rFonts w:ascii="Arial" w:hAnsi="Arial" w:cs="Arial"/>
          <w:color w:val="000000" w:themeColor="text1"/>
          <w:sz w:val="22"/>
          <w:szCs w:val="22"/>
        </w:rPr>
        <w:t>]</w:t>
      </w:r>
    </w:p>
    <w:p w:rsidR="00ED446F" w:rsidRDefault="00ED446F">
      <w:pPr>
        <w:rPr>
          <w:color w:val="000000" w:themeColor="text1"/>
          <w:szCs w:val="22"/>
        </w:rPr>
        <w:sectPr w:rsidR="00ED446F" w:rsidSect="00ED446F">
          <w:headerReference w:type="even" r:id="rId9"/>
          <w:headerReference w:type="default" r:id="rId10"/>
          <w:headerReference w:type="first" r:id="rId11"/>
          <w:endnotePr>
            <w:numFmt w:val="decimal"/>
          </w:endnotePr>
          <w:pgSz w:w="11907" w:h="16840" w:code="9"/>
          <w:pgMar w:top="562" w:right="1138" w:bottom="1411" w:left="1411" w:header="576" w:footer="576" w:gutter="0"/>
          <w:cols w:space="720"/>
          <w:docGrid w:linePitch="299"/>
        </w:sectPr>
      </w:pPr>
      <w:r>
        <w:rPr>
          <w:color w:val="000000" w:themeColor="text1"/>
          <w:szCs w:val="22"/>
        </w:rPr>
        <w:br w:type="page"/>
      </w:r>
    </w:p>
    <w:p w:rsidR="00953FF3" w:rsidRDefault="00ED446F" w:rsidP="0035669B">
      <w:pPr>
        <w:rPr>
          <w:b/>
          <w:bCs/>
          <w:color w:val="000000" w:themeColor="text1"/>
          <w:sz w:val="24"/>
          <w:szCs w:val="24"/>
        </w:rPr>
      </w:pPr>
      <w:r>
        <w:rPr>
          <w:b/>
          <w:bCs/>
          <w:color w:val="000000" w:themeColor="text1"/>
          <w:sz w:val="24"/>
          <w:szCs w:val="24"/>
        </w:rPr>
        <w:lastRenderedPageBreak/>
        <w:t>Input by South Africa</w:t>
      </w:r>
    </w:p>
    <w:p w:rsidR="00ED446F" w:rsidRPr="00134491" w:rsidRDefault="00ED446F" w:rsidP="0035669B">
      <w:pPr>
        <w:rPr>
          <w:color w:val="000000" w:themeColor="text1"/>
          <w:sz w:val="24"/>
          <w:szCs w:val="24"/>
        </w:rPr>
      </w:pPr>
    </w:p>
    <w:tbl>
      <w:tblPr>
        <w:tblStyle w:val="TableGrid"/>
        <w:tblW w:w="14318" w:type="dxa"/>
        <w:tblInd w:w="-289" w:type="dxa"/>
        <w:tblLayout w:type="fixed"/>
        <w:tblLook w:val="04A0" w:firstRow="1" w:lastRow="0" w:firstColumn="1" w:lastColumn="0" w:noHBand="0" w:noVBand="1"/>
      </w:tblPr>
      <w:tblGrid>
        <w:gridCol w:w="4679"/>
        <w:gridCol w:w="7229"/>
        <w:gridCol w:w="2410"/>
      </w:tblGrid>
      <w:tr w:rsidR="00ED446F" w:rsidTr="00F15A6A">
        <w:trPr>
          <w:tblHeader/>
        </w:trPr>
        <w:tc>
          <w:tcPr>
            <w:tcW w:w="14318" w:type="dxa"/>
            <w:gridSpan w:val="3"/>
            <w:shd w:val="pct12" w:color="auto" w:fill="auto"/>
            <w:vAlign w:val="center"/>
          </w:tcPr>
          <w:p w:rsidR="00ED446F" w:rsidRPr="008025C9" w:rsidRDefault="00ED446F" w:rsidP="00F15A6A">
            <w:pPr>
              <w:rPr>
                <w:sz w:val="16"/>
                <w:szCs w:val="16"/>
              </w:rPr>
            </w:pPr>
            <w:r w:rsidRPr="008025C9">
              <w:rPr>
                <w:sz w:val="16"/>
                <w:szCs w:val="16"/>
                <w:highlight w:val="yellow"/>
              </w:rPr>
              <w:t>1</w:t>
            </w:r>
            <w:r w:rsidRPr="008025C9">
              <w:rPr>
                <w:sz w:val="16"/>
                <w:szCs w:val="16"/>
              </w:rPr>
              <w:t xml:space="preserve"> – The good progress made in the CDIP needs to be consolidated by introducing a </w:t>
            </w:r>
            <w:proofErr w:type="gramStart"/>
            <w:r w:rsidRPr="008025C9">
              <w:rPr>
                <w:sz w:val="16"/>
                <w:szCs w:val="16"/>
                <w:highlight w:val="yellow"/>
              </w:rPr>
              <w:t>higher level</w:t>
            </w:r>
            <w:proofErr w:type="gramEnd"/>
            <w:r w:rsidRPr="008025C9">
              <w:rPr>
                <w:sz w:val="16"/>
                <w:szCs w:val="16"/>
                <w:highlight w:val="yellow"/>
              </w:rPr>
              <w:t xml:space="preserve"> debate</w:t>
            </w:r>
            <w:r w:rsidRPr="008025C9">
              <w:rPr>
                <w:sz w:val="16"/>
                <w:szCs w:val="16"/>
              </w:rPr>
              <w:t xml:space="preserve"> to address emerging needs and to discuss the work of the Organization on new emerging issues related to IPRs.  The Committee should also facilitate an exchange of strategies and best practices from Member States on their experiences addressing IP and development concerns</w:t>
            </w:r>
          </w:p>
          <w:p w:rsidR="00ED446F" w:rsidRPr="008025C9" w:rsidRDefault="00ED446F" w:rsidP="00F15A6A">
            <w:pPr>
              <w:rPr>
                <w:sz w:val="16"/>
                <w:szCs w:val="16"/>
              </w:rPr>
            </w:pPr>
            <w:r w:rsidRPr="008025C9">
              <w:rPr>
                <w:sz w:val="16"/>
                <w:szCs w:val="16"/>
                <w:highlight w:val="cyan"/>
              </w:rPr>
              <w:t>2</w:t>
            </w:r>
            <w:r w:rsidRPr="008025C9">
              <w:rPr>
                <w:sz w:val="16"/>
                <w:szCs w:val="16"/>
              </w:rPr>
              <w:t xml:space="preserve"> </w:t>
            </w:r>
            <w:proofErr w:type="gramStart"/>
            <w:r w:rsidRPr="008025C9">
              <w:rPr>
                <w:sz w:val="16"/>
                <w:szCs w:val="16"/>
              </w:rPr>
              <w:t>– .</w:t>
            </w:r>
            <w:proofErr w:type="gramEnd"/>
            <w:r w:rsidRPr="008025C9">
              <w:rPr>
                <w:sz w:val="16"/>
                <w:szCs w:val="16"/>
              </w:rPr>
              <w:t xml:space="preserve"> Member States should take measures to </w:t>
            </w:r>
            <w:r w:rsidRPr="008025C9">
              <w:rPr>
                <w:sz w:val="16"/>
                <w:szCs w:val="16"/>
                <w:highlight w:val="cyan"/>
              </w:rPr>
              <w:t>resolve the outstanding issues related to the mandate of the Committee and the implementation of the Coordination Mechanism</w:t>
            </w:r>
          </w:p>
          <w:p w:rsidR="00ED446F" w:rsidRPr="008025C9" w:rsidRDefault="00ED446F" w:rsidP="00F15A6A">
            <w:pPr>
              <w:ind w:right="455"/>
              <w:rPr>
                <w:sz w:val="16"/>
                <w:szCs w:val="16"/>
              </w:rPr>
            </w:pPr>
            <w:r w:rsidRPr="008025C9">
              <w:rPr>
                <w:sz w:val="16"/>
                <w:szCs w:val="16"/>
                <w:highlight w:val="magenta"/>
              </w:rPr>
              <w:t>3</w:t>
            </w:r>
            <w:r w:rsidRPr="008025C9">
              <w:rPr>
                <w:sz w:val="16"/>
                <w:szCs w:val="16"/>
              </w:rPr>
              <w:t xml:space="preserve"> – WIPO should continue to ensure an effective </w:t>
            </w:r>
            <w:r w:rsidRPr="008025C9">
              <w:rPr>
                <w:sz w:val="16"/>
                <w:szCs w:val="16"/>
                <w:highlight w:val="magenta"/>
              </w:rPr>
              <w:t>coordination, monitoring, reporting, evaluation and mainstreaming</w:t>
            </w:r>
            <w:r w:rsidRPr="008025C9">
              <w:rPr>
                <w:sz w:val="16"/>
                <w:szCs w:val="16"/>
              </w:rPr>
              <w:t xml:space="preserve"> of the implementation of the DARs.  The role of the DACD in coordinating the DA implementation should be strengthened</w:t>
            </w:r>
          </w:p>
          <w:p w:rsidR="00ED446F" w:rsidRPr="008025C9" w:rsidRDefault="00ED446F" w:rsidP="00F15A6A">
            <w:pPr>
              <w:ind w:right="545"/>
              <w:rPr>
                <w:sz w:val="16"/>
                <w:szCs w:val="16"/>
              </w:rPr>
            </w:pPr>
            <w:r w:rsidRPr="008025C9">
              <w:rPr>
                <w:sz w:val="16"/>
                <w:szCs w:val="16"/>
                <w:highlight w:val="green"/>
              </w:rPr>
              <w:t>4</w:t>
            </w:r>
            <w:r w:rsidRPr="008025C9">
              <w:rPr>
                <w:sz w:val="16"/>
                <w:szCs w:val="16"/>
              </w:rPr>
              <w:t xml:space="preserve"> – The CDIP, in implementing the DARs, should consider how best to respond to </w:t>
            </w:r>
            <w:r w:rsidRPr="008025C9">
              <w:rPr>
                <w:sz w:val="16"/>
                <w:szCs w:val="16"/>
                <w:highlight w:val="green"/>
              </w:rPr>
              <w:t>evolving circumstances and to the emerging development challenges being faced by the IP system</w:t>
            </w:r>
            <w:r w:rsidRPr="008025C9">
              <w:rPr>
                <w:sz w:val="16"/>
                <w:szCs w:val="16"/>
              </w:rPr>
              <w:t xml:space="preserve">.  This should be combined with an active involvement with </w:t>
            </w:r>
            <w:r w:rsidRPr="008025C9">
              <w:rPr>
                <w:sz w:val="16"/>
                <w:szCs w:val="16"/>
                <w:highlight w:val="green"/>
              </w:rPr>
              <w:t>other UN development agencies</w:t>
            </w:r>
            <w:r w:rsidRPr="008025C9">
              <w:rPr>
                <w:sz w:val="16"/>
                <w:szCs w:val="16"/>
              </w:rPr>
              <w:t xml:space="preserve"> to benefit from their expertise for the DARs implementation and in advancing the implementation of the SDGs</w:t>
            </w:r>
          </w:p>
          <w:p w:rsidR="00ED446F" w:rsidRPr="008025C9" w:rsidRDefault="00ED446F" w:rsidP="00F15A6A">
            <w:pPr>
              <w:ind w:right="455"/>
              <w:rPr>
                <w:sz w:val="16"/>
                <w:szCs w:val="16"/>
              </w:rPr>
            </w:pPr>
            <w:r w:rsidRPr="008025C9">
              <w:rPr>
                <w:color w:val="FFFFFF" w:themeColor="background1"/>
                <w:sz w:val="16"/>
                <w:szCs w:val="16"/>
                <w:highlight w:val="blue"/>
              </w:rPr>
              <w:t>6</w:t>
            </w:r>
            <w:r w:rsidRPr="008025C9">
              <w:rPr>
                <w:sz w:val="16"/>
                <w:szCs w:val="16"/>
              </w:rPr>
              <w:t xml:space="preserve"> – Member States are </w:t>
            </w:r>
            <w:r w:rsidRPr="00205A8E">
              <w:rPr>
                <w:color w:val="FFFFFF" w:themeColor="background1"/>
                <w:sz w:val="16"/>
                <w:szCs w:val="16"/>
                <w:highlight w:val="blue"/>
              </w:rPr>
              <w:t xml:space="preserve">encouraged to </w:t>
            </w:r>
            <w:r w:rsidRPr="00102742">
              <w:rPr>
                <w:color w:val="FFFFFF" w:themeColor="background1"/>
                <w:sz w:val="16"/>
                <w:szCs w:val="16"/>
                <w:highlight w:val="blue"/>
              </w:rPr>
              <w:t xml:space="preserve">enhance </w:t>
            </w:r>
            <w:r w:rsidRPr="008025C9">
              <w:rPr>
                <w:color w:val="FFFFFF" w:themeColor="background1"/>
                <w:sz w:val="16"/>
                <w:szCs w:val="16"/>
                <w:highlight w:val="blue"/>
              </w:rPr>
              <w:t>coordination between Geneva-based Missions and their IP offices</w:t>
            </w:r>
            <w:r w:rsidRPr="008025C9">
              <w:rPr>
                <w:color w:val="FFFFFF" w:themeColor="background1"/>
                <w:sz w:val="16"/>
                <w:szCs w:val="16"/>
              </w:rPr>
              <w:t xml:space="preserve"> </w:t>
            </w:r>
            <w:r w:rsidRPr="008025C9">
              <w:rPr>
                <w:sz w:val="16"/>
                <w:szCs w:val="16"/>
              </w:rPr>
              <w:t xml:space="preserve">and other authorities in capital in order to have a coordinated approach in dealing with the CDIP and raising awareness about the benefits of the DA.  </w:t>
            </w:r>
            <w:proofErr w:type="gramStart"/>
            <w:r w:rsidRPr="008025C9">
              <w:rPr>
                <w:sz w:val="16"/>
                <w:szCs w:val="16"/>
              </w:rPr>
              <w:t>Higher level</w:t>
            </w:r>
            <w:proofErr w:type="gramEnd"/>
            <w:r w:rsidRPr="008025C9">
              <w:rPr>
                <w:sz w:val="16"/>
                <w:szCs w:val="16"/>
              </w:rPr>
              <w:t xml:space="preserve"> participation of </w:t>
            </w:r>
            <w:r w:rsidRPr="008025C9">
              <w:rPr>
                <w:color w:val="FFFFFF" w:themeColor="background1"/>
                <w:sz w:val="16"/>
                <w:szCs w:val="16"/>
                <w:highlight w:val="blue"/>
              </w:rPr>
              <w:t>national based experts</w:t>
            </w:r>
            <w:r w:rsidRPr="008025C9">
              <w:rPr>
                <w:sz w:val="16"/>
                <w:szCs w:val="16"/>
              </w:rPr>
              <w:t xml:space="preserve"> should be enhanced in the work of the Committee.  CDIP should consider modalities related to the reporting on what has been done at the national level towards the implementation of the DARs</w:t>
            </w:r>
          </w:p>
          <w:p w:rsidR="00ED446F" w:rsidRPr="008025C9" w:rsidRDefault="00ED446F" w:rsidP="00F15A6A">
            <w:pPr>
              <w:ind w:right="455"/>
              <w:rPr>
                <w:sz w:val="16"/>
                <w:szCs w:val="16"/>
              </w:rPr>
            </w:pPr>
            <w:r w:rsidRPr="008025C9">
              <w:rPr>
                <w:color w:val="FFFFFF" w:themeColor="background1"/>
                <w:sz w:val="16"/>
                <w:szCs w:val="16"/>
                <w:highlight w:val="darkGreen"/>
              </w:rPr>
              <w:t>7</w:t>
            </w:r>
            <w:r w:rsidRPr="008025C9">
              <w:rPr>
                <w:sz w:val="16"/>
                <w:szCs w:val="16"/>
              </w:rPr>
              <w:t xml:space="preserve"> – Member States are encouraged, in light with their national needs, to formulate </w:t>
            </w:r>
            <w:r w:rsidRPr="008025C9">
              <w:rPr>
                <w:color w:val="FFFFFF" w:themeColor="background1"/>
                <w:sz w:val="16"/>
                <w:szCs w:val="16"/>
                <w:highlight w:val="darkGreen"/>
              </w:rPr>
              <w:t>new project proposals</w:t>
            </w:r>
            <w:r w:rsidRPr="008025C9">
              <w:rPr>
                <w:color w:val="FFFFFF" w:themeColor="background1"/>
                <w:sz w:val="16"/>
                <w:szCs w:val="16"/>
              </w:rPr>
              <w:t xml:space="preserve"> </w:t>
            </w:r>
            <w:r w:rsidRPr="008025C9">
              <w:rPr>
                <w:sz w:val="16"/>
                <w:szCs w:val="16"/>
              </w:rPr>
              <w:t xml:space="preserve">for the consideration of the CDIP.  They should consider the establishment of a </w:t>
            </w:r>
            <w:r w:rsidRPr="008025C9">
              <w:rPr>
                <w:color w:val="FFFFFF" w:themeColor="background1"/>
                <w:sz w:val="16"/>
                <w:szCs w:val="16"/>
                <w:highlight w:val="darkGreen"/>
              </w:rPr>
              <w:t>reporting mechanism</w:t>
            </w:r>
            <w:r w:rsidRPr="008025C9">
              <w:rPr>
                <w:color w:val="FFFFFF" w:themeColor="background1"/>
                <w:sz w:val="16"/>
                <w:szCs w:val="16"/>
              </w:rPr>
              <w:t xml:space="preserve"> </w:t>
            </w:r>
            <w:r w:rsidRPr="008025C9">
              <w:rPr>
                <w:sz w:val="16"/>
                <w:szCs w:val="16"/>
              </w:rPr>
              <w:t>on the lessons learned and best practices from successfully implemented DA projects and activities.  This reporting mechanism should include a periodical review of the sustainability of completed and/or mainstreamed projects, as well as the</w:t>
            </w:r>
            <w:r w:rsidRPr="008025C9">
              <w:rPr>
                <w:color w:val="FFFFFF" w:themeColor="background1"/>
                <w:sz w:val="16"/>
                <w:szCs w:val="16"/>
              </w:rPr>
              <w:t xml:space="preserve"> </w:t>
            </w:r>
            <w:r w:rsidRPr="008025C9">
              <w:rPr>
                <w:color w:val="FFFFFF" w:themeColor="background1"/>
                <w:sz w:val="16"/>
                <w:szCs w:val="16"/>
                <w:highlight w:val="darkGreen"/>
              </w:rPr>
              <w:t>impact</w:t>
            </w:r>
            <w:r w:rsidRPr="008025C9">
              <w:rPr>
                <w:color w:val="FFFFFF" w:themeColor="background1"/>
                <w:sz w:val="16"/>
                <w:szCs w:val="16"/>
              </w:rPr>
              <w:t xml:space="preserve"> </w:t>
            </w:r>
            <w:r w:rsidRPr="008025C9">
              <w:rPr>
                <w:sz w:val="16"/>
                <w:szCs w:val="16"/>
              </w:rPr>
              <w:t xml:space="preserve">of these projects on the beneficiaries.  WIPO should establish </w:t>
            </w:r>
            <w:r w:rsidRPr="008025C9">
              <w:rPr>
                <w:color w:val="FFFFFF" w:themeColor="background1"/>
                <w:sz w:val="16"/>
                <w:szCs w:val="16"/>
                <w:highlight w:val="darkGreen"/>
              </w:rPr>
              <w:t>a database of the lessons learned and best practices</w:t>
            </w:r>
            <w:r w:rsidRPr="008025C9">
              <w:rPr>
                <w:color w:val="FFFFFF" w:themeColor="background1"/>
                <w:sz w:val="16"/>
                <w:szCs w:val="16"/>
              </w:rPr>
              <w:t xml:space="preserve"> </w:t>
            </w:r>
            <w:r w:rsidRPr="008025C9">
              <w:rPr>
                <w:sz w:val="16"/>
                <w:szCs w:val="16"/>
              </w:rPr>
              <w:t>identified in the course of DA projects implementation</w:t>
            </w:r>
          </w:p>
          <w:p w:rsidR="00ED446F" w:rsidRPr="008025C9" w:rsidRDefault="00ED446F" w:rsidP="00F15A6A">
            <w:pPr>
              <w:ind w:right="455"/>
              <w:rPr>
                <w:sz w:val="16"/>
                <w:szCs w:val="16"/>
              </w:rPr>
            </w:pPr>
            <w:r w:rsidRPr="008025C9">
              <w:rPr>
                <w:sz w:val="16"/>
                <w:szCs w:val="16"/>
                <w:highlight w:val="darkGray"/>
              </w:rPr>
              <w:t>8</w:t>
            </w:r>
            <w:r w:rsidRPr="008025C9">
              <w:rPr>
                <w:sz w:val="16"/>
                <w:szCs w:val="16"/>
              </w:rPr>
              <w:t xml:space="preserve"> – Future work related to the development of new projects should be </w:t>
            </w:r>
            <w:r w:rsidRPr="008025C9">
              <w:rPr>
                <w:sz w:val="16"/>
                <w:szCs w:val="16"/>
                <w:highlight w:val="darkGray"/>
              </w:rPr>
              <w:t>modular and customizable</w:t>
            </w:r>
            <w:r w:rsidRPr="008025C9">
              <w:rPr>
                <w:sz w:val="16"/>
                <w:szCs w:val="16"/>
              </w:rPr>
              <w:t xml:space="preserv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w:t>
            </w:r>
          </w:p>
          <w:p w:rsidR="00ED446F" w:rsidRPr="008025C9" w:rsidRDefault="00ED446F" w:rsidP="00F15A6A">
            <w:pPr>
              <w:ind w:left="-90" w:right="455"/>
              <w:rPr>
                <w:sz w:val="16"/>
                <w:szCs w:val="16"/>
              </w:rPr>
            </w:pPr>
            <w:r w:rsidRPr="008025C9">
              <w:rPr>
                <w:sz w:val="16"/>
                <w:szCs w:val="16"/>
                <w:highlight w:val="red"/>
              </w:rPr>
              <w:t>9</w:t>
            </w:r>
            <w:r w:rsidRPr="008025C9">
              <w:rPr>
                <w:sz w:val="16"/>
                <w:szCs w:val="16"/>
              </w:rPr>
              <w:t xml:space="preserve"> – WIPO should pay more attention to recruiting </w:t>
            </w:r>
            <w:r w:rsidRPr="008025C9">
              <w:rPr>
                <w:sz w:val="16"/>
                <w:szCs w:val="16"/>
                <w:highlight w:val="red"/>
              </w:rPr>
              <w:t>experts that are very well versed and knowledgeable about the socio-economic conditions of the recipient countries</w:t>
            </w:r>
            <w:r w:rsidRPr="008025C9">
              <w:rPr>
                <w:sz w:val="16"/>
                <w:szCs w:val="16"/>
              </w:rPr>
              <w:t>.  Beneficiary countries should ensure a high degree of internal coordination amongst its various organs in order to facilitate the implementation and long-term sustainability of a project</w:t>
            </w:r>
          </w:p>
          <w:p w:rsidR="00ED446F" w:rsidRPr="008025C9" w:rsidRDefault="00ED446F" w:rsidP="00F15A6A">
            <w:pPr>
              <w:ind w:right="455"/>
              <w:rPr>
                <w:sz w:val="16"/>
                <w:szCs w:val="16"/>
              </w:rPr>
            </w:pPr>
            <w:r w:rsidRPr="008025C9">
              <w:rPr>
                <w:color w:val="FFFFFF" w:themeColor="background1"/>
                <w:sz w:val="16"/>
                <w:szCs w:val="16"/>
                <w:highlight w:val="darkRed"/>
              </w:rPr>
              <w:t>10</w:t>
            </w:r>
            <w:r w:rsidRPr="008025C9">
              <w:rPr>
                <w:color w:val="FFFFFF" w:themeColor="background1"/>
                <w:sz w:val="16"/>
                <w:szCs w:val="16"/>
              </w:rPr>
              <w:t xml:space="preserve"> </w:t>
            </w:r>
            <w:r w:rsidRPr="008025C9">
              <w:rPr>
                <w:sz w:val="16"/>
                <w:szCs w:val="16"/>
              </w:rPr>
              <w:t xml:space="preserve">– The Secretariat’s Progress Reports submitted to the CDIP should include detailed information about the </w:t>
            </w:r>
            <w:r w:rsidRPr="008025C9">
              <w:rPr>
                <w:color w:val="FFFFFF" w:themeColor="background1"/>
                <w:sz w:val="16"/>
                <w:szCs w:val="16"/>
                <w:highlight w:val="darkRed"/>
              </w:rPr>
              <w:t>utilization of financial and human resources</w:t>
            </w:r>
            <w:r w:rsidRPr="008025C9">
              <w:rPr>
                <w:sz w:val="16"/>
                <w:szCs w:val="16"/>
              </w:rPr>
              <w:t xml:space="preserve"> related to the DA projects.  Simultaneous assignment of the same project manager to multiple projects should be avoided</w:t>
            </w:r>
          </w:p>
          <w:p w:rsidR="00ED446F" w:rsidRPr="002F51D3" w:rsidRDefault="00ED446F" w:rsidP="00F15A6A">
            <w:pPr>
              <w:ind w:right="455"/>
              <w:rPr>
                <w:i/>
                <w:szCs w:val="22"/>
              </w:rPr>
            </w:pPr>
            <w:r w:rsidRPr="002F51D3">
              <w:rPr>
                <w:color w:val="FFFFFF" w:themeColor="background1"/>
                <w:sz w:val="16"/>
                <w:szCs w:val="16"/>
                <w:highlight w:val="black"/>
              </w:rPr>
              <w:t>12</w:t>
            </w:r>
            <w:r>
              <w:rPr>
                <w:sz w:val="16"/>
                <w:szCs w:val="16"/>
              </w:rPr>
              <w:t>.</w:t>
            </w:r>
            <w:r w:rsidRPr="002F51D3">
              <w:rPr>
                <w:sz w:val="16"/>
                <w:szCs w:val="16"/>
              </w:rPr>
              <w:t xml:space="preserve">- Member States and the Secretariat should consider ways and means to better </w:t>
            </w:r>
            <w:r w:rsidRPr="002F51D3">
              <w:rPr>
                <w:color w:val="FFFFFF" w:themeColor="background1"/>
                <w:sz w:val="16"/>
                <w:szCs w:val="16"/>
                <w:highlight w:val="black"/>
              </w:rPr>
              <w:t>disseminate information</w:t>
            </w:r>
            <w:r w:rsidRPr="002F51D3">
              <w:rPr>
                <w:color w:val="FFFFFF" w:themeColor="background1"/>
                <w:sz w:val="16"/>
                <w:szCs w:val="16"/>
              </w:rPr>
              <w:t xml:space="preserve"> </w:t>
            </w:r>
            <w:r w:rsidRPr="002F51D3">
              <w:rPr>
                <w:sz w:val="16"/>
                <w:szCs w:val="16"/>
              </w:rPr>
              <w:t>about the DA and its implementation</w:t>
            </w:r>
          </w:p>
        </w:tc>
      </w:tr>
      <w:tr w:rsidR="00ED446F" w:rsidTr="00F15A6A">
        <w:tc>
          <w:tcPr>
            <w:tcW w:w="4679" w:type="dxa"/>
          </w:tcPr>
          <w:p w:rsidR="00ED446F" w:rsidRPr="002F51D3" w:rsidRDefault="00ED446F" w:rsidP="00F15A6A">
            <w:pPr>
              <w:rPr>
                <w:color w:val="000000" w:themeColor="text1"/>
                <w:lang w:val="en-AU"/>
              </w:rPr>
            </w:pPr>
            <w:r>
              <w:rPr>
                <w:color w:val="000000" w:themeColor="text1"/>
                <w:lang w:val="en-AU"/>
              </w:rPr>
              <w:t>16</w:t>
            </w:r>
            <w:r w:rsidRPr="002F51D3">
              <w:rPr>
                <w:color w:val="000000" w:themeColor="text1"/>
                <w:lang w:val="en-AU"/>
              </w:rPr>
              <w:t>.</w:t>
            </w:r>
            <w:r>
              <w:rPr>
                <w:color w:val="000000" w:themeColor="text1"/>
                <w:lang w:val="en-AU"/>
              </w:rPr>
              <w:t xml:space="preserve">  </w:t>
            </w:r>
            <w:r w:rsidRPr="002F51D3">
              <w:rPr>
                <w:color w:val="000000" w:themeColor="text1"/>
                <w:lang w:val="en-AU"/>
              </w:rPr>
              <w:t>WIPO to develop indicators to evaluate the impact and efficiency of the implementation of the DA</w:t>
            </w:r>
            <w:r>
              <w:rPr>
                <w:rStyle w:val="FootnoteReference"/>
                <w:color w:val="000000" w:themeColor="text1"/>
                <w:lang w:val="en-AU"/>
              </w:rPr>
              <w:footnoteReference w:id="2"/>
            </w:r>
          </w:p>
          <w:p w:rsidR="00ED446F" w:rsidRPr="002F51D3" w:rsidRDefault="00ED446F" w:rsidP="00F15A6A">
            <w:pPr>
              <w:pStyle w:val="ListParagraph"/>
              <w:ind w:left="0"/>
              <w:rPr>
                <w:color w:val="000000" w:themeColor="text1"/>
                <w:lang w:val="en-AU"/>
              </w:rPr>
            </w:pPr>
          </w:p>
        </w:tc>
        <w:tc>
          <w:tcPr>
            <w:tcW w:w="7229" w:type="dxa"/>
          </w:tcPr>
          <w:p w:rsidR="00ED446F" w:rsidRDefault="00ED446F" w:rsidP="00F15A6A">
            <w:pPr>
              <w:pStyle w:val="ListParagraph"/>
              <w:ind w:left="0"/>
              <w:rPr>
                <w:lang w:val="en-AU"/>
              </w:rPr>
            </w:pPr>
            <w:r>
              <w:rPr>
                <w:lang w:val="en-AU"/>
              </w:rPr>
              <w:t xml:space="preserve">-The Secretariat (working with the economics division) to develop indicators which will enable the CDIP to ensure coordination, monitoring, reporting and evaluation of the impact and efficiency of the implementation of the DA, including the sustainability of projects </w:t>
            </w:r>
            <w:r>
              <w:rPr>
                <w:color w:val="FF0000"/>
                <w:lang w:val="en-AU"/>
              </w:rPr>
              <w:t xml:space="preserve"> </w:t>
            </w:r>
            <w:r w:rsidRPr="00DE0143">
              <w:rPr>
                <w:color w:val="000000" w:themeColor="text1"/>
                <w:lang w:val="en-AU"/>
              </w:rPr>
              <w:t>delivered under the framework of the DA</w:t>
            </w:r>
          </w:p>
          <w:p w:rsidR="00ED446F" w:rsidRDefault="00ED446F" w:rsidP="00F15A6A">
            <w:pPr>
              <w:pStyle w:val="ListParagraph"/>
              <w:ind w:left="0"/>
              <w:rPr>
                <w:lang w:val="en-AU"/>
              </w:rPr>
            </w:pPr>
          </w:p>
          <w:p w:rsidR="00ED446F" w:rsidRDefault="00ED446F" w:rsidP="00F15A6A">
            <w:pPr>
              <w:pStyle w:val="ListParagraph"/>
              <w:ind w:left="0"/>
              <w:rPr>
                <w:lang w:val="en-AU"/>
              </w:rPr>
            </w:pPr>
          </w:p>
        </w:tc>
        <w:tc>
          <w:tcPr>
            <w:tcW w:w="2410" w:type="dxa"/>
          </w:tcPr>
          <w:p w:rsidR="00ED446F" w:rsidRPr="002F51D3" w:rsidRDefault="00ED446F" w:rsidP="00F15A6A">
            <w:pPr>
              <w:pStyle w:val="ListParagraph"/>
              <w:ind w:left="0"/>
              <w:rPr>
                <w:color w:val="FFFFFF" w:themeColor="background1"/>
                <w:highlight w:val="magenta"/>
                <w:lang w:val="en-AU"/>
              </w:rPr>
            </w:pPr>
            <w:r w:rsidRPr="002F51D3">
              <w:rPr>
                <w:color w:val="FFFFFF" w:themeColor="background1"/>
                <w:highlight w:val="magenta"/>
                <w:lang w:val="en-AU"/>
              </w:rPr>
              <w:t>3</w:t>
            </w:r>
            <w:r w:rsidRPr="008447DC">
              <w:rPr>
                <w:color w:val="000000" w:themeColor="text1"/>
                <w:lang w:val="en-AU"/>
              </w:rPr>
              <w:t xml:space="preserve"> </w:t>
            </w:r>
            <w:r>
              <w:rPr>
                <w:color w:val="000000" w:themeColor="text1"/>
                <w:lang w:val="en-AU"/>
              </w:rPr>
              <w:t>(</w:t>
            </w:r>
            <w:r w:rsidRPr="008447DC">
              <w:rPr>
                <w:color w:val="000000" w:themeColor="text1"/>
                <w:lang w:val="en-AU"/>
              </w:rPr>
              <w:t>Secretariat</w:t>
            </w:r>
          </w:p>
          <w:p w:rsidR="00ED446F" w:rsidRDefault="00ED446F" w:rsidP="00F15A6A">
            <w:pPr>
              <w:pStyle w:val="ListParagraph"/>
              <w:ind w:left="0"/>
              <w:rPr>
                <w:color w:val="FFFFFF" w:themeColor="background1"/>
                <w:highlight w:val="darkGreen"/>
                <w:lang w:val="en-AU"/>
              </w:rPr>
            </w:pPr>
            <w:r w:rsidRPr="002F51D3">
              <w:rPr>
                <w:color w:val="FFFFFF" w:themeColor="background1"/>
                <w:highlight w:val="darkGreen"/>
                <w:lang w:val="en-AU"/>
              </w:rPr>
              <w:t>7</w:t>
            </w:r>
            <w:r w:rsidRPr="008447DC">
              <w:rPr>
                <w:color w:val="FFFFFF" w:themeColor="background1"/>
                <w:lang w:val="en-AU"/>
              </w:rPr>
              <w:t xml:space="preserve"> (</w:t>
            </w:r>
            <w:r w:rsidRPr="008447DC">
              <w:rPr>
                <w:color w:val="000000" w:themeColor="text1"/>
                <w:lang w:val="en-AU"/>
              </w:rPr>
              <w:t>(</w:t>
            </w:r>
            <w:r w:rsidRPr="0092307C">
              <w:rPr>
                <w:lang w:val="en-AU"/>
              </w:rPr>
              <w:t>(Member States, CDIP and Secretariat)</w:t>
            </w:r>
            <w:r>
              <w:rPr>
                <w:color w:val="000000" w:themeColor="text1"/>
                <w:lang w:val="en-AU"/>
              </w:rPr>
              <w:t xml:space="preserve"> </w:t>
            </w:r>
          </w:p>
          <w:p w:rsidR="00ED446F" w:rsidRPr="009A6399" w:rsidRDefault="00ED446F" w:rsidP="00F15A6A">
            <w:pPr>
              <w:pStyle w:val="ListParagraph"/>
              <w:ind w:left="0"/>
              <w:rPr>
                <w:color w:val="000000" w:themeColor="text1"/>
                <w:highlight w:val="lightGray"/>
                <w:lang w:val="en-AU"/>
              </w:rPr>
            </w:pPr>
            <w:r w:rsidRPr="009A6399">
              <w:rPr>
                <w:color w:val="000000" w:themeColor="text1"/>
                <w:highlight w:val="lightGray"/>
                <w:lang w:val="en-AU"/>
              </w:rPr>
              <w:t>8</w:t>
            </w:r>
            <w:r w:rsidRPr="009A6399">
              <w:rPr>
                <w:color w:val="000000" w:themeColor="text1"/>
                <w:lang w:val="en-AU"/>
              </w:rPr>
              <w:t xml:space="preserve"> (</w:t>
            </w:r>
            <w:r>
              <w:rPr>
                <w:color w:val="000000" w:themeColor="text1"/>
                <w:lang w:val="en-AU"/>
              </w:rPr>
              <w:t>CDIP and Secretariat)</w:t>
            </w:r>
          </w:p>
          <w:p w:rsidR="00ED446F" w:rsidRPr="002473A6" w:rsidRDefault="00ED446F" w:rsidP="00F15A6A">
            <w:pPr>
              <w:pStyle w:val="ListParagraph"/>
              <w:ind w:left="0"/>
              <w:rPr>
                <w:color w:val="000000" w:themeColor="text1"/>
                <w:lang w:val="en-AU"/>
              </w:rPr>
            </w:pPr>
            <w:r w:rsidRPr="009A6399">
              <w:rPr>
                <w:color w:val="FFFFFF" w:themeColor="background1"/>
                <w:highlight w:val="red"/>
                <w:lang w:val="en-AU"/>
              </w:rPr>
              <w:t>9</w:t>
            </w:r>
            <w:r w:rsidRPr="002473A6">
              <w:rPr>
                <w:color w:val="000000" w:themeColor="text1"/>
                <w:lang w:val="en-AU"/>
              </w:rPr>
              <w:t xml:space="preserve"> (</w:t>
            </w:r>
            <w:r>
              <w:rPr>
                <w:color w:val="000000" w:themeColor="text1"/>
                <w:lang w:val="en-AU"/>
              </w:rPr>
              <w:t>M</w:t>
            </w:r>
            <w:r w:rsidRPr="002473A6">
              <w:rPr>
                <w:color w:val="000000" w:themeColor="text1"/>
                <w:lang w:val="en-AU"/>
              </w:rPr>
              <w:t>ember States and Secretariat)</w:t>
            </w:r>
          </w:p>
          <w:p w:rsidR="00ED446F" w:rsidRPr="002F51D3" w:rsidRDefault="00ED446F" w:rsidP="00F15A6A">
            <w:pPr>
              <w:pStyle w:val="ListParagraph"/>
              <w:ind w:left="0"/>
              <w:rPr>
                <w:color w:val="FFFFFF" w:themeColor="background1"/>
                <w:highlight w:val="darkRed"/>
                <w:lang w:val="en-AU"/>
              </w:rPr>
            </w:pPr>
            <w:r w:rsidRPr="002473A6">
              <w:rPr>
                <w:color w:val="FFFFFF" w:themeColor="background1"/>
                <w:highlight w:val="darkMagenta"/>
                <w:lang w:val="en-AU"/>
              </w:rPr>
              <w:t>10</w:t>
            </w:r>
            <w:r w:rsidRPr="002473A6">
              <w:rPr>
                <w:color w:val="000000" w:themeColor="text1"/>
                <w:lang w:val="en-AU"/>
              </w:rPr>
              <w:t xml:space="preserve"> (Secretariat)</w:t>
            </w:r>
          </w:p>
          <w:p w:rsidR="00ED446F" w:rsidRDefault="00ED446F" w:rsidP="00F15A6A">
            <w:pPr>
              <w:pStyle w:val="ListParagraph"/>
              <w:ind w:left="0"/>
              <w:rPr>
                <w:lang w:val="en-AU"/>
              </w:rPr>
            </w:pPr>
            <w:r w:rsidRPr="007A6E41">
              <w:rPr>
                <w:color w:val="FFFFFF" w:themeColor="background1"/>
                <w:highlight w:val="black"/>
                <w:lang w:val="en-AU"/>
              </w:rPr>
              <w:t>12</w:t>
            </w:r>
            <w:r>
              <w:rPr>
                <w:lang w:val="en-AU"/>
              </w:rPr>
              <w:t xml:space="preserve"> (Member States and Secretariat)</w:t>
            </w:r>
          </w:p>
        </w:tc>
      </w:tr>
    </w:tbl>
    <w:p w:rsidR="009564B5" w:rsidRPr="00134491" w:rsidRDefault="009564B5" w:rsidP="00953FF3">
      <w:pPr>
        <w:rPr>
          <w:color w:val="000000" w:themeColor="text1"/>
        </w:rPr>
      </w:pPr>
    </w:p>
    <w:p w:rsidR="006F7759" w:rsidRPr="00134491" w:rsidRDefault="006F7759" w:rsidP="009564B5">
      <w:pPr>
        <w:jc w:val="right"/>
        <w:rPr>
          <w:color w:val="000000" w:themeColor="text1"/>
        </w:rPr>
      </w:pPr>
    </w:p>
    <w:p w:rsidR="00FF478F" w:rsidRPr="00134491" w:rsidRDefault="009564B5" w:rsidP="00ED446F">
      <w:pPr>
        <w:jc w:val="right"/>
        <w:rPr>
          <w:color w:val="000000" w:themeColor="text1"/>
        </w:rPr>
      </w:pPr>
      <w:r w:rsidRPr="00134491">
        <w:rPr>
          <w:color w:val="000000" w:themeColor="text1"/>
        </w:rPr>
        <w:t>[End of Annex and of document]</w:t>
      </w:r>
    </w:p>
    <w:sectPr w:rsidR="00FF478F" w:rsidRPr="00134491" w:rsidSect="00ED446F">
      <w:headerReference w:type="default" r:id="rId12"/>
      <w:endnotePr>
        <w:numFmt w:val="decimal"/>
      </w:endnotePr>
      <w:pgSz w:w="16840" w:h="11907" w:orient="landscape" w:code="9"/>
      <w:pgMar w:top="1411" w:right="562" w:bottom="1138" w:left="1411"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D4" w:rsidRDefault="00BE2BD4">
      <w:r>
        <w:separator/>
      </w:r>
    </w:p>
  </w:endnote>
  <w:endnote w:type="continuationSeparator" w:id="0">
    <w:p w:rsidR="00BE2BD4" w:rsidRDefault="00BE2BD4" w:rsidP="003B38C1">
      <w:r>
        <w:separator/>
      </w:r>
    </w:p>
    <w:p w:rsidR="00BE2BD4" w:rsidRPr="003B38C1" w:rsidRDefault="00BE2BD4" w:rsidP="003B38C1">
      <w:pPr>
        <w:spacing w:after="60"/>
        <w:rPr>
          <w:sz w:val="17"/>
        </w:rPr>
      </w:pPr>
      <w:r>
        <w:rPr>
          <w:sz w:val="17"/>
        </w:rPr>
        <w:t>[Endnote continued from previous page]</w:t>
      </w:r>
    </w:p>
  </w:endnote>
  <w:endnote w:type="continuationNotice" w:id="1">
    <w:p w:rsidR="00BE2BD4" w:rsidRPr="003B38C1" w:rsidRDefault="00BE2B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D4" w:rsidRDefault="00BE2BD4">
      <w:r>
        <w:separator/>
      </w:r>
    </w:p>
  </w:footnote>
  <w:footnote w:type="continuationSeparator" w:id="0">
    <w:p w:rsidR="00BE2BD4" w:rsidRDefault="00BE2BD4" w:rsidP="008B60B2">
      <w:r>
        <w:separator/>
      </w:r>
    </w:p>
    <w:p w:rsidR="00BE2BD4" w:rsidRPr="00ED77FB" w:rsidRDefault="00BE2BD4" w:rsidP="008B60B2">
      <w:pPr>
        <w:spacing w:after="60"/>
        <w:rPr>
          <w:sz w:val="17"/>
          <w:szCs w:val="17"/>
        </w:rPr>
      </w:pPr>
      <w:r w:rsidRPr="00ED77FB">
        <w:rPr>
          <w:sz w:val="17"/>
          <w:szCs w:val="17"/>
        </w:rPr>
        <w:t>[Footnote continued from previous page]</w:t>
      </w:r>
    </w:p>
  </w:footnote>
  <w:footnote w:type="continuationNotice" w:id="1">
    <w:p w:rsidR="00BE2BD4" w:rsidRPr="00ED77FB" w:rsidRDefault="00BE2BD4" w:rsidP="008B60B2">
      <w:pPr>
        <w:spacing w:before="60"/>
        <w:jc w:val="right"/>
        <w:rPr>
          <w:sz w:val="17"/>
          <w:szCs w:val="17"/>
        </w:rPr>
      </w:pPr>
      <w:r w:rsidRPr="00ED77FB">
        <w:rPr>
          <w:sz w:val="17"/>
          <w:szCs w:val="17"/>
        </w:rPr>
        <w:t>[Footnote continued on next page]</w:t>
      </w:r>
    </w:p>
  </w:footnote>
  <w:footnote w:id="2">
    <w:p w:rsidR="00ED446F" w:rsidRDefault="00ED446F" w:rsidP="00ED446F">
      <w:pPr>
        <w:pStyle w:val="FootnoteText"/>
        <w:jc w:val="both"/>
      </w:pPr>
      <w:r>
        <w:rPr>
          <w:rStyle w:val="FootnoteReference"/>
        </w:rPr>
        <w:footnoteRef/>
      </w:r>
      <w:r>
        <w:t xml:space="preserve"> Page 34 of Independent review reads as </w:t>
      </w:r>
      <w:proofErr w:type="gramStart"/>
      <w:r>
        <w:t>follo</w:t>
      </w:r>
      <w:bookmarkStart w:id="5" w:name="_GoBack"/>
      <w:bookmarkEnd w:id="5"/>
      <w:r>
        <w:t>ws:</w:t>
      </w:r>
      <w:proofErr w:type="gramEnd"/>
      <w:r>
        <w:t xml:space="preserve"> “The Impact of the DA has still not materialized in accordance with high expectations”.  Furthermore, page 36 states as follows “Impact of projects and activities is affected by prevailing suspicions and skepticisms around, both, work not sufficiently prone to development and the reconciliation between development considerations, protection and enforcement of intellectual property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B5" w:rsidRDefault="006F7759" w:rsidP="009564B5">
    <w:pPr>
      <w:pStyle w:val="Header"/>
      <w:jc w:val="right"/>
    </w:pPr>
    <w:r>
      <w:t>CDIP/24/1</w:t>
    </w:r>
    <w:r w:rsidR="00ED446F">
      <w:t>5</w:t>
    </w:r>
  </w:p>
  <w:p w:rsidR="009564B5" w:rsidRDefault="009564B5" w:rsidP="009564B5">
    <w:pPr>
      <w:pStyle w:val="Header"/>
      <w:jc w:val="right"/>
    </w:pPr>
    <w:r>
      <w:t>ANNEX</w:t>
    </w:r>
  </w:p>
  <w:p w:rsidR="009564B5" w:rsidRDefault="009564B5">
    <w:pPr>
      <w:pStyle w:val="Header"/>
    </w:pPr>
  </w:p>
  <w:p w:rsidR="00134491" w:rsidRDefault="00134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4B" w:rsidRDefault="008A134B" w:rsidP="00516E3D"/>
  <w:p w:rsidR="00134491" w:rsidRDefault="00134491" w:rsidP="00516E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Default="00ED446F">
    <w:pPr>
      <w:pStyle w:val="Header"/>
    </w:pPr>
    <w:r>
      <w:t>CDIP/24/15</w:t>
    </w:r>
  </w:p>
  <w:p w:rsidR="00ED446F" w:rsidRDefault="00ED446F">
    <w:pPr>
      <w:pStyle w:val="Header"/>
    </w:pPr>
    <w:r>
      <w:t>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6F" w:rsidRDefault="00ED446F" w:rsidP="006F7759">
    <w:pPr>
      <w:pStyle w:val="Header"/>
      <w:jc w:val="right"/>
    </w:pPr>
    <w:r>
      <w:t>CDIP/24/13</w:t>
    </w:r>
  </w:p>
  <w:p w:rsidR="00ED446F" w:rsidRDefault="00ED446F" w:rsidP="006F7759">
    <w:pPr>
      <w:pStyle w:val="Header"/>
      <w:jc w:val="right"/>
    </w:pPr>
    <w:r>
      <w:t>Annex, page 2</w:t>
    </w:r>
  </w:p>
  <w:p w:rsidR="00ED446F" w:rsidRDefault="00ED446F" w:rsidP="00516E3D"/>
  <w:p w:rsidR="00ED446F" w:rsidRDefault="00ED446F" w:rsidP="00516E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D00754"/>
    <w:multiLevelType w:val="hybridMultilevel"/>
    <w:tmpl w:val="817858C2"/>
    <w:lvl w:ilvl="0" w:tplc="876834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87B12F9"/>
    <w:multiLevelType w:val="hybridMultilevel"/>
    <w:tmpl w:val="1810A4BA"/>
    <w:lvl w:ilvl="0" w:tplc="44F4A870">
      <w:numFmt w:val="bullet"/>
      <w:lvlText w:val="-"/>
      <w:lvlJc w:val="left"/>
      <w:pPr>
        <w:ind w:left="720" w:hanging="360"/>
      </w:pPr>
      <w:rPr>
        <w:rFonts w:ascii="Times New Roman" w:eastAsia="Times New Roman" w:hAnsi="Times New Roman" w:cs="Times New Roman" w:hint="default"/>
        <w:color w:val="333333"/>
        <w:spacing w:val="-5"/>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61F2"/>
    <w:multiLevelType w:val="hybridMultilevel"/>
    <w:tmpl w:val="81DEA1DE"/>
    <w:lvl w:ilvl="0" w:tplc="7478C236">
      <w:start w:val="1"/>
      <w:numFmt w:val="lowerRoman"/>
      <w:lvlText w:val="(%1)"/>
      <w:lvlJc w:val="left"/>
      <w:pPr>
        <w:ind w:left="1298" w:hanging="720"/>
      </w:pPr>
      <w:rPr>
        <w:rFonts w:hint="default"/>
        <w:spacing w:val="-5"/>
        <w:w w:val="99"/>
        <w:lang w:val="en-US" w:eastAsia="en-US" w:bidi="en-US"/>
      </w:rPr>
    </w:lvl>
    <w:lvl w:ilvl="1" w:tplc="44F4A870">
      <w:numFmt w:val="bullet"/>
      <w:lvlText w:val="-"/>
      <w:lvlJc w:val="left"/>
      <w:pPr>
        <w:ind w:left="1711" w:hanging="360"/>
      </w:pPr>
      <w:rPr>
        <w:rFonts w:ascii="Times New Roman" w:eastAsia="Times New Roman" w:hAnsi="Times New Roman" w:cs="Times New Roman" w:hint="default"/>
        <w:color w:val="333333"/>
        <w:spacing w:val="-5"/>
        <w:w w:val="99"/>
        <w:sz w:val="24"/>
        <w:szCs w:val="24"/>
        <w:lang w:val="en-US" w:eastAsia="en-US" w:bidi="en-US"/>
      </w:rPr>
    </w:lvl>
    <w:lvl w:ilvl="2" w:tplc="4A4C984A">
      <w:numFmt w:val="bullet"/>
      <w:lvlText w:val="•"/>
      <w:lvlJc w:val="left"/>
      <w:pPr>
        <w:ind w:left="2585" w:hanging="360"/>
      </w:pPr>
      <w:rPr>
        <w:rFonts w:hint="default"/>
        <w:lang w:val="en-US" w:eastAsia="en-US" w:bidi="en-US"/>
      </w:rPr>
    </w:lvl>
    <w:lvl w:ilvl="3" w:tplc="EFF2DE10">
      <w:numFmt w:val="bullet"/>
      <w:lvlText w:val="•"/>
      <w:lvlJc w:val="left"/>
      <w:pPr>
        <w:ind w:left="3450" w:hanging="360"/>
      </w:pPr>
      <w:rPr>
        <w:rFonts w:hint="default"/>
        <w:lang w:val="en-US" w:eastAsia="en-US" w:bidi="en-US"/>
      </w:rPr>
    </w:lvl>
    <w:lvl w:ilvl="4" w:tplc="A1A81A1A">
      <w:numFmt w:val="bullet"/>
      <w:lvlText w:val="•"/>
      <w:lvlJc w:val="left"/>
      <w:pPr>
        <w:ind w:left="4315" w:hanging="360"/>
      </w:pPr>
      <w:rPr>
        <w:rFonts w:hint="default"/>
        <w:lang w:val="en-US" w:eastAsia="en-US" w:bidi="en-US"/>
      </w:rPr>
    </w:lvl>
    <w:lvl w:ilvl="5" w:tplc="9FB097E6">
      <w:numFmt w:val="bullet"/>
      <w:lvlText w:val="•"/>
      <w:lvlJc w:val="left"/>
      <w:pPr>
        <w:ind w:left="5180" w:hanging="360"/>
      </w:pPr>
      <w:rPr>
        <w:rFonts w:hint="default"/>
        <w:lang w:val="en-US" w:eastAsia="en-US" w:bidi="en-US"/>
      </w:rPr>
    </w:lvl>
    <w:lvl w:ilvl="6" w:tplc="0088D57A">
      <w:numFmt w:val="bullet"/>
      <w:lvlText w:val="•"/>
      <w:lvlJc w:val="left"/>
      <w:pPr>
        <w:ind w:left="6045" w:hanging="360"/>
      </w:pPr>
      <w:rPr>
        <w:rFonts w:hint="default"/>
        <w:lang w:val="en-US" w:eastAsia="en-US" w:bidi="en-US"/>
      </w:rPr>
    </w:lvl>
    <w:lvl w:ilvl="7" w:tplc="4C7C9274">
      <w:numFmt w:val="bullet"/>
      <w:lvlText w:val="•"/>
      <w:lvlJc w:val="left"/>
      <w:pPr>
        <w:ind w:left="6910" w:hanging="360"/>
      </w:pPr>
      <w:rPr>
        <w:rFonts w:hint="default"/>
        <w:lang w:val="en-US" w:eastAsia="en-US" w:bidi="en-US"/>
      </w:rPr>
    </w:lvl>
    <w:lvl w:ilvl="8" w:tplc="0F940D6E">
      <w:numFmt w:val="bullet"/>
      <w:lvlText w:val="•"/>
      <w:lvlJc w:val="left"/>
      <w:pPr>
        <w:ind w:left="7776" w:hanging="360"/>
      </w:pPr>
      <w:rPr>
        <w:rFonts w:hint="default"/>
        <w:lang w:val="en-US" w:eastAsia="en-US" w:bidi="en-US"/>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50"/>
    <w:rsid w:val="00043CAA"/>
    <w:rsid w:val="00057EBC"/>
    <w:rsid w:val="00075432"/>
    <w:rsid w:val="00087B00"/>
    <w:rsid w:val="000968ED"/>
    <w:rsid w:val="000D0321"/>
    <w:rsid w:val="000D5779"/>
    <w:rsid w:val="000F5E56"/>
    <w:rsid w:val="00134491"/>
    <w:rsid w:val="001362EE"/>
    <w:rsid w:val="0015479C"/>
    <w:rsid w:val="001647D5"/>
    <w:rsid w:val="001832A6"/>
    <w:rsid w:val="0019145E"/>
    <w:rsid w:val="00195930"/>
    <w:rsid w:val="0021217E"/>
    <w:rsid w:val="00253911"/>
    <w:rsid w:val="002634C4"/>
    <w:rsid w:val="002928D3"/>
    <w:rsid w:val="002A76AD"/>
    <w:rsid w:val="002B671C"/>
    <w:rsid w:val="002C07E1"/>
    <w:rsid w:val="002F1FE6"/>
    <w:rsid w:val="002F4E68"/>
    <w:rsid w:val="00310EDC"/>
    <w:rsid w:val="00312F7F"/>
    <w:rsid w:val="0035669B"/>
    <w:rsid w:val="00361450"/>
    <w:rsid w:val="003673CF"/>
    <w:rsid w:val="0037038B"/>
    <w:rsid w:val="00370C2A"/>
    <w:rsid w:val="003845C1"/>
    <w:rsid w:val="003A6F89"/>
    <w:rsid w:val="003B38C1"/>
    <w:rsid w:val="003E4407"/>
    <w:rsid w:val="003E5146"/>
    <w:rsid w:val="00423E3E"/>
    <w:rsid w:val="00427AF4"/>
    <w:rsid w:val="00450923"/>
    <w:rsid w:val="004647DA"/>
    <w:rsid w:val="00474062"/>
    <w:rsid w:val="00477D6B"/>
    <w:rsid w:val="004B7C17"/>
    <w:rsid w:val="004E4310"/>
    <w:rsid w:val="005019FF"/>
    <w:rsid w:val="00507011"/>
    <w:rsid w:val="00516E3D"/>
    <w:rsid w:val="0053057A"/>
    <w:rsid w:val="00560A29"/>
    <w:rsid w:val="00591B16"/>
    <w:rsid w:val="005C6649"/>
    <w:rsid w:val="00605827"/>
    <w:rsid w:val="00646050"/>
    <w:rsid w:val="006666D3"/>
    <w:rsid w:val="006713CA"/>
    <w:rsid w:val="00676C5C"/>
    <w:rsid w:val="006E0DD6"/>
    <w:rsid w:val="006E53F6"/>
    <w:rsid w:val="006F7759"/>
    <w:rsid w:val="0077387B"/>
    <w:rsid w:val="007C1647"/>
    <w:rsid w:val="007D1613"/>
    <w:rsid w:val="007E4C0E"/>
    <w:rsid w:val="00820FA6"/>
    <w:rsid w:val="00846851"/>
    <w:rsid w:val="008631B2"/>
    <w:rsid w:val="008A134B"/>
    <w:rsid w:val="008A771A"/>
    <w:rsid w:val="008B2CC1"/>
    <w:rsid w:val="008B60B2"/>
    <w:rsid w:val="008C1B7B"/>
    <w:rsid w:val="0090731E"/>
    <w:rsid w:val="00916EE2"/>
    <w:rsid w:val="00953FF3"/>
    <w:rsid w:val="009564B5"/>
    <w:rsid w:val="00966A22"/>
    <w:rsid w:val="0096722F"/>
    <w:rsid w:val="00972E14"/>
    <w:rsid w:val="00980843"/>
    <w:rsid w:val="009E2791"/>
    <w:rsid w:val="009E3F6F"/>
    <w:rsid w:val="009F499F"/>
    <w:rsid w:val="00A37342"/>
    <w:rsid w:val="00A42DAF"/>
    <w:rsid w:val="00A45BD8"/>
    <w:rsid w:val="00A60F59"/>
    <w:rsid w:val="00A869B7"/>
    <w:rsid w:val="00AC205C"/>
    <w:rsid w:val="00AD7800"/>
    <w:rsid w:val="00AF0A6B"/>
    <w:rsid w:val="00B05A69"/>
    <w:rsid w:val="00B27789"/>
    <w:rsid w:val="00B436AE"/>
    <w:rsid w:val="00B7677D"/>
    <w:rsid w:val="00B85D0F"/>
    <w:rsid w:val="00B95C0F"/>
    <w:rsid w:val="00B9734B"/>
    <w:rsid w:val="00BA30E2"/>
    <w:rsid w:val="00BB1F02"/>
    <w:rsid w:val="00BC2A71"/>
    <w:rsid w:val="00BE1F3C"/>
    <w:rsid w:val="00BE2BD4"/>
    <w:rsid w:val="00C071CE"/>
    <w:rsid w:val="00C11BFE"/>
    <w:rsid w:val="00C15AB6"/>
    <w:rsid w:val="00C5068F"/>
    <w:rsid w:val="00C86D74"/>
    <w:rsid w:val="00C9737C"/>
    <w:rsid w:val="00CC46F0"/>
    <w:rsid w:val="00CD04F1"/>
    <w:rsid w:val="00D0745A"/>
    <w:rsid w:val="00D45252"/>
    <w:rsid w:val="00D71B4D"/>
    <w:rsid w:val="00D81714"/>
    <w:rsid w:val="00D93D55"/>
    <w:rsid w:val="00DC7D73"/>
    <w:rsid w:val="00DF6E0F"/>
    <w:rsid w:val="00E15015"/>
    <w:rsid w:val="00E335FE"/>
    <w:rsid w:val="00E424B3"/>
    <w:rsid w:val="00E701C7"/>
    <w:rsid w:val="00E73450"/>
    <w:rsid w:val="00EA7D6E"/>
    <w:rsid w:val="00EC4E49"/>
    <w:rsid w:val="00ED446F"/>
    <w:rsid w:val="00ED77FB"/>
    <w:rsid w:val="00EE45FA"/>
    <w:rsid w:val="00F1612B"/>
    <w:rsid w:val="00F23F27"/>
    <w:rsid w:val="00F61E3F"/>
    <w:rsid w:val="00F66152"/>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6099432F-6471-4938-9D56-9F1907F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semiHidden/>
    <w:rsid w:val="00E73450"/>
    <w:pPr>
      <w:spacing w:after="120" w:line="260" w:lineRule="exact"/>
      <w:ind w:left="4536"/>
    </w:pPr>
    <w:rPr>
      <w:rFonts w:eastAsia="Times New Roman" w:cs="Times New Roman"/>
      <w:i/>
      <w:sz w:val="20"/>
      <w:lang w:eastAsia="en-US"/>
    </w:rPr>
  </w:style>
  <w:style w:type="paragraph" w:customStyle="1" w:styleId="EndofDocument">
    <w:name w:val="End of Document"/>
    <w:basedOn w:val="Normal"/>
    <w:rsid w:val="00E73450"/>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E73450"/>
    <w:rPr>
      <w:rFonts w:ascii="Arial" w:hAnsi="Arial"/>
      <w:i/>
      <w:lang w:val="en-US" w:eastAsia="en-US"/>
    </w:rPr>
  </w:style>
  <w:style w:type="paragraph" w:styleId="ListParagraph">
    <w:name w:val="List Paragraph"/>
    <w:basedOn w:val="Normal"/>
    <w:uiPriority w:val="34"/>
    <w:qFormat/>
    <w:rsid w:val="00E73450"/>
    <w:pPr>
      <w:ind w:left="720"/>
      <w:contextualSpacing/>
    </w:pPr>
  </w:style>
  <w:style w:type="paragraph" w:customStyle="1" w:styleId="Default">
    <w:name w:val="Default"/>
    <w:rsid w:val="00253911"/>
    <w:pPr>
      <w:autoSpaceDE w:val="0"/>
      <w:autoSpaceDN w:val="0"/>
      <w:adjustRightInd w:val="0"/>
    </w:pPr>
    <w:rPr>
      <w:color w:val="000000"/>
      <w:sz w:val="24"/>
      <w:szCs w:val="24"/>
      <w:lang w:val="en-US"/>
    </w:rPr>
  </w:style>
  <w:style w:type="paragraph" w:styleId="BalloonText">
    <w:name w:val="Balloon Text"/>
    <w:basedOn w:val="Normal"/>
    <w:link w:val="BalloonTextChar"/>
    <w:semiHidden/>
    <w:unhideWhenUsed/>
    <w:rsid w:val="003E4407"/>
    <w:rPr>
      <w:rFonts w:ascii="Segoe UI" w:hAnsi="Segoe UI" w:cs="Segoe UI"/>
      <w:sz w:val="18"/>
      <w:szCs w:val="18"/>
    </w:rPr>
  </w:style>
  <w:style w:type="character" w:customStyle="1" w:styleId="BalloonTextChar">
    <w:name w:val="Balloon Text Char"/>
    <w:basedOn w:val="DefaultParagraphFont"/>
    <w:link w:val="BalloonText"/>
    <w:semiHidden/>
    <w:rsid w:val="003E4407"/>
    <w:rPr>
      <w:rFonts w:ascii="Segoe UI" w:eastAsia="SimSun" w:hAnsi="Segoe UI" w:cs="Segoe UI"/>
      <w:sz w:val="18"/>
      <w:szCs w:val="18"/>
      <w:lang w:val="en-US" w:eastAsia="zh-CN"/>
    </w:rPr>
  </w:style>
  <w:style w:type="character" w:styleId="Hyperlink">
    <w:name w:val="Hyperlink"/>
    <w:basedOn w:val="DefaultParagraphFont"/>
    <w:unhideWhenUsed/>
    <w:rsid w:val="003E4407"/>
    <w:rPr>
      <w:color w:val="0000FF" w:themeColor="hyperlink"/>
      <w:u w:val="single"/>
    </w:rPr>
  </w:style>
  <w:style w:type="character" w:customStyle="1" w:styleId="BodyTextChar">
    <w:name w:val="Body Text Char"/>
    <w:basedOn w:val="DefaultParagraphFont"/>
    <w:link w:val="BodyText"/>
    <w:uiPriority w:val="1"/>
    <w:rsid w:val="00BC2A71"/>
    <w:rPr>
      <w:rFonts w:ascii="Arial" w:eastAsia="SimSun" w:hAnsi="Arial" w:cs="Arial"/>
      <w:sz w:val="22"/>
      <w:lang w:val="en-US" w:eastAsia="zh-CN"/>
    </w:rPr>
  </w:style>
  <w:style w:type="paragraph" w:customStyle="1" w:styleId="TableParagraph">
    <w:name w:val="Table Paragraph"/>
    <w:basedOn w:val="Normal"/>
    <w:uiPriority w:val="1"/>
    <w:qFormat/>
    <w:rsid w:val="00BC2A71"/>
    <w:pPr>
      <w:widowControl w:val="0"/>
      <w:autoSpaceDE w:val="0"/>
      <w:autoSpaceDN w:val="0"/>
      <w:spacing w:line="256" w:lineRule="exact"/>
      <w:ind w:left="108"/>
    </w:pPr>
    <w:rPr>
      <w:rFonts w:ascii="Times New Roman" w:eastAsia="Times New Roman" w:hAnsi="Times New Roman" w:cs="Times New Roman"/>
      <w:szCs w:val="22"/>
      <w:lang w:eastAsia="en-US" w:bidi="en-US"/>
    </w:rPr>
  </w:style>
  <w:style w:type="character" w:customStyle="1" w:styleId="HeaderChar">
    <w:name w:val="Header Char"/>
    <w:basedOn w:val="DefaultParagraphFont"/>
    <w:link w:val="Header"/>
    <w:uiPriority w:val="99"/>
    <w:rsid w:val="00BC2A71"/>
    <w:rPr>
      <w:rFonts w:ascii="Arial" w:eastAsia="SimSun" w:hAnsi="Arial" w:cs="Arial"/>
      <w:sz w:val="22"/>
      <w:lang w:val="en-US" w:eastAsia="zh-CN"/>
    </w:rPr>
  </w:style>
  <w:style w:type="character" w:customStyle="1" w:styleId="FooterChar">
    <w:name w:val="Footer Char"/>
    <w:basedOn w:val="DefaultParagraphFont"/>
    <w:link w:val="Footer"/>
    <w:uiPriority w:val="99"/>
    <w:rsid w:val="00BC2A71"/>
    <w:rPr>
      <w:rFonts w:ascii="Arial" w:eastAsia="SimSun" w:hAnsi="Arial" w:cs="Arial"/>
      <w:sz w:val="22"/>
      <w:lang w:val="en-US" w:eastAsia="zh-CN"/>
    </w:rPr>
  </w:style>
  <w:style w:type="table" w:styleId="TableGrid">
    <w:name w:val="Table Grid"/>
    <w:basedOn w:val="TableNormal"/>
    <w:uiPriority w:val="39"/>
    <w:rsid w:val="00ED446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ED446F"/>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ED4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3905">
      <w:bodyDiv w:val="1"/>
      <w:marLeft w:val="0"/>
      <w:marRight w:val="0"/>
      <w:marTop w:val="0"/>
      <w:marBottom w:val="0"/>
      <w:divBdr>
        <w:top w:val="none" w:sz="0" w:space="0" w:color="auto"/>
        <w:left w:val="none" w:sz="0" w:space="0" w:color="auto"/>
        <w:bottom w:val="none" w:sz="0" w:space="0" w:color="auto"/>
        <w:right w:val="none" w:sz="0" w:space="0" w:color="auto"/>
      </w:divBdr>
    </w:div>
    <w:div w:id="568998215">
      <w:bodyDiv w:val="1"/>
      <w:marLeft w:val="0"/>
      <w:marRight w:val="0"/>
      <w:marTop w:val="0"/>
      <w:marBottom w:val="0"/>
      <w:divBdr>
        <w:top w:val="none" w:sz="0" w:space="0" w:color="auto"/>
        <w:left w:val="none" w:sz="0" w:space="0" w:color="auto"/>
        <w:bottom w:val="none" w:sz="0" w:space="0" w:color="auto"/>
        <w:right w:val="none" w:sz="0" w:space="0" w:color="auto"/>
      </w:divBdr>
    </w:div>
    <w:div w:id="20343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467E-B843-4345-A7ED-558BB394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24 (E)</Template>
  <TotalTime>3</TotalTime>
  <Pages>2</Pages>
  <Words>804</Words>
  <Characters>4500</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CDIP/24/14</vt:lpstr>
    </vt:vector>
  </TitlesOfParts>
  <Manager>Irfan Baloch</Manager>
  <Company>WIPO</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CDIP/24/14</dc:title>
  <dc:subject>Accreditation of Observers</dc:subject>
  <dc:creator>ESTEVES DOS SANTOS Anabela</dc:creator>
  <cp:keywords>FOR OFFICIAL USE ONLY</cp:keywords>
  <dc:description/>
  <cp:lastModifiedBy>ESTEVES DOS SANTOS Anabela</cp:lastModifiedBy>
  <cp:revision>4</cp:revision>
  <cp:lastPrinted>2019-10-17T10:06:00Z</cp:lastPrinted>
  <dcterms:created xsi:type="dcterms:W3CDTF">2019-10-17T13:01:00Z</dcterms:created>
  <dcterms:modified xsi:type="dcterms:W3CDTF">2019-10-23T13:20:00Z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0969ef14-348a-4151-a8f3-4b08fdfe5442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