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E90F6B" w:rsidP="00903AE5">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9061DD" w:rsidP="00481775">
            <w:pPr>
              <w:pStyle w:val="DocumentCodeAR"/>
              <w:bidi/>
              <w:rPr>
                <w:rtl/>
              </w:rPr>
            </w:pPr>
            <w:r>
              <w:t>LI/DC</w:t>
            </w:r>
            <w:r w:rsidR="00B01B2E">
              <w:t>/4</w:t>
            </w:r>
          </w:p>
        </w:tc>
      </w:tr>
      <w:tr w:rsidR="001667B6" w:rsidTr="00BF164F">
        <w:tc>
          <w:tcPr>
            <w:tcW w:w="9571" w:type="dxa"/>
            <w:gridSpan w:val="3"/>
          </w:tcPr>
          <w:p w:rsidR="001667B6" w:rsidRPr="00B6101C" w:rsidRDefault="00B6101C" w:rsidP="00B01B2E">
            <w:pPr>
              <w:pStyle w:val="DocumentLanguageAR"/>
              <w:bidi/>
              <w:rPr>
                <w:rtl/>
              </w:rPr>
            </w:pPr>
            <w:r w:rsidRPr="00B6101C">
              <w:rPr>
                <w:rFonts w:hint="cs"/>
                <w:rtl/>
              </w:rPr>
              <w:t xml:space="preserve">الأصل: </w:t>
            </w:r>
            <w:r w:rsidR="00B01B2E">
              <w:rPr>
                <w:rFonts w:hint="cs"/>
                <w:rtl/>
              </w:rPr>
              <w:t>بالإنكليزية</w:t>
            </w:r>
          </w:p>
        </w:tc>
      </w:tr>
      <w:tr w:rsidR="001667B6" w:rsidTr="00BF164F">
        <w:tc>
          <w:tcPr>
            <w:tcW w:w="9571" w:type="dxa"/>
            <w:gridSpan w:val="3"/>
          </w:tcPr>
          <w:p w:rsidR="001667B6" w:rsidRPr="00B6101C" w:rsidRDefault="00B6101C" w:rsidP="00DD29F7">
            <w:pPr>
              <w:pStyle w:val="DocumentDateAR"/>
              <w:bidi/>
              <w:rPr>
                <w:rtl/>
              </w:rPr>
            </w:pPr>
            <w:r w:rsidRPr="00B6101C">
              <w:rPr>
                <w:rFonts w:hint="cs"/>
                <w:rtl/>
              </w:rPr>
              <w:t xml:space="preserve">التاريخ: </w:t>
            </w:r>
            <w:r w:rsidR="00DD29F7">
              <w:rPr>
                <w:rFonts w:hint="cs"/>
                <w:rtl/>
              </w:rPr>
              <w:t xml:space="preserve">14 </w:t>
            </w:r>
            <w:r w:rsidR="00B01B2E">
              <w:rPr>
                <w:rFonts w:hint="cs"/>
                <w:rtl/>
              </w:rPr>
              <w:t>نوفمبر</w:t>
            </w:r>
            <w:r w:rsidRPr="00B6101C">
              <w:rPr>
                <w:rFonts w:hint="cs"/>
                <w:rtl/>
              </w:rPr>
              <w:t xml:space="preserve"> </w:t>
            </w:r>
            <w:r w:rsidR="00190B6D">
              <w:rPr>
                <w:rFonts w:hint="cs"/>
                <w:rtl/>
              </w:rPr>
              <w:t>201</w:t>
            </w:r>
            <w:r w:rsidR="0048177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9061DD" w:rsidP="00D371B5">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9061DD">
      <w:pPr>
        <w:pStyle w:val="MeetingDatesAR"/>
        <w:bidi/>
        <w:rPr>
          <w:rtl/>
        </w:rPr>
      </w:pPr>
      <w:r w:rsidRPr="00D61541">
        <w:rPr>
          <w:rFonts w:hint="cs"/>
          <w:rtl/>
        </w:rPr>
        <w:t xml:space="preserve">جنيف، </w:t>
      </w:r>
      <w:r w:rsidR="009061DD">
        <w:rPr>
          <w:rFonts w:hint="cs"/>
          <w:rtl/>
        </w:rPr>
        <w:t>من 11 إلى 21</w:t>
      </w:r>
      <w:r w:rsidR="00481775">
        <w:rPr>
          <w:rFonts w:hint="cs"/>
          <w:rtl/>
        </w:rPr>
        <w:t xml:space="preserve"> </w:t>
      </w:r>
      <w:r w:rsidR="009061DD">
        <w:rPr>
          <w:rFonts w:hint="cs"/>
          <w:rtl/>
        </w:rPr>
        <w:t>مايو</w:t>
      </w:r>
      <w:r w:rsidR="00481775">
        <w:rPr>
          <w:rFonts w:hint="cs"/>
          <w:rtl/>
        </w:rPr>
        <w:t xml:space="preserve"> </w:t>
      </w:r>
      <w:r w:rsidR="009061DD">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01B2E" w:rsidP="00073C92">
      <w:pPr>
        <w:pStyle w:val="DocumentTitleAR"/>
        <w:bidi/>
        <w:rPr>
          <w:rtl/>
        </w:rPr>
      </w:pPr>
      <w:r>
        <w:rPr>
          <w:rFonts w:hint="cs"/>
          <w:rtl/>
        </w:rPr>
        <w:t xml:space="preserve">الاقتراح الأساسي </w:t>
      </w:r>
      <w:r w:rsidR="00073C92">
        <w:rPr>
          <w:rFonts w:hint="cs"/>
          <w:rtl/>
        </w:rPr>
        <w:t>الخاص بال</w:t>
      </w:r>
      <w:r>
        <w:rPr>
          <w:rFonts w:hint="cs"/>
          <w:rtl/>
        </w:rPr>
        <w:t xml:space="preserve">لائحة التنفيذية </w:t>
      </w:r>
      <w:r w:rsidR="005F01A7">
        <w:rPr>
          <w:rFonts w:hint="cs"/>
          <w:rtl/>
        </w:rPr>
        <w:t>لل</w:t>
      </w:r>
      <w:r w:rsidRPr="00B01B2E">
        <w:rPr>
          <w:rtl/>
        </w:rPr>
        <w:t xml:space="preserve">وثيقة </w:t>
      </w:r>
      <w:r w:rsidR="005F01A7">
        <w:rPr>
          <w:rFonts w:hint="cs"/>
          <w:rtl/>
        </w:rPr>
        <w:t>ال</w:t>
      </w:r>
      <w:r w:rsidRPr="00B01B2E">
        <w:rPr>
          <w:rtl/>
        </w:rPr>
        <w:t>جديدة لاتفاق لشبونة بشأن حماية تسميات المنشأ وتسجيلها على الصعيد الدولي</w:t>
      </w:r>
    </w:p>
    <w:p w:rsidR="00D61541" w:rsidRPr="00D61541" w:rsidRDefault="005F01A7" w:rsidP="00B2370D">
      <w:pPr>
        <w:pStyle w:val="PreparedbyAR"/>
        <w:bidi/>
        <w:rPr>
          <w:rtl/>
        </w:rPr>
      </w:pPr>
      <w:r>
        <w:rPr>
          <w:rFonts w:hint="cs"/>
          <w:rtl/>
        </w:rPr>
        <w:t xml:space="preserve">وثيقة </w:t>
      </w:r>
      <w:r w:rsidR="00DA555D">
        <w:rPr>
          <w:rFonts w:hint="cs"/>
          <w:rtl/>
        </w:rPr>
        <w:t>ي</w:t>
      </w:r>
      <w:r w:rsidR="00B2370D">
        <w:rPr>
          <w:rFonts w:hint="cs"/>
          <w:rtl/>
        </w:rPr>
        <w:t>قدمها المدير العام</w:t>
      </w:r>
      <w:r w:rsidR="00A05F3C">
        <w:rPr>
          <w:rFonts w:hint="cs"/>
          <w:rtl/>
        </w:rPr>
        <w:t xml:space="preserve"> للويبو</w:t>
      </w:r>
      <w:r w:rsidR="00B2370D">
        <w:rPr>
          <w:rFonts w:hint="cs"/>
          <w:rtl/>
        </w:rPr>
        <w:t xml:space="preserve"> وفقا ل</w:t>
      </w:r>
      <w:r>
        <w:rPr>
          <w:rFonts w:hint="cs"/>
          <w:rtl/>
        </w:rPr>
        <w:t xml:space="preserve">لقاعدة </w:t>
      </w:r>
      <w:r w:rsidR="00B2370D">
        <w:rPr>
          <w:rFonts w:hint="cs"/>
          <w:rtl/>
        </w:rPr>
        <w:t>29(1)(أ) من مشروع النظام الداخلي</w:t>
      </w:r>
    </w:p>
    <w:p w:rsidR="00B2370D" w:rsidRDefault="00B2370D">
      <w:pPr>
        <w:rPr>
          <w:rFonts w:ascii="Arabic Typesetting" w:hAnsi="Arabic Typesetting" w:cs="Arabic Typesetting"/>
          <w:sz w:val="36"/>
          <w:szCs w:val="36"/>
          <w:rtl/>
        </w:rPr>
      </w:pPr>
      <w:r>
        <w:rPr>
          <w:rtl/>
        </w:rPr>
        <w:br w:type="page"/>
      </w:r>
    </w:p>
    <w:p w:rsidR="00B2370D" w:rsidRPr="00B2370D" w:rsidRDefault="00B2370D" w:rsidP="00622BBB">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lastRenderedPageBreak/>
        <w:t xml:space="preserve">مشروع اللائحة التنفيذية لمشروع </w:t>
      </w:r>
      <w:r w:rsidR="00622BBB">
        <w:rPr>
          <w:rFonts w:ascii="Arabic Typesetting" w:hAnsi="Arabic Typesetting" w:cs="Arabic Typesetting" w:hint="cs"/>
          <w:sz w:val="40"/>
          <w:szCs w:val="40"/>
          <w:rtl/>
          <w:lang w:val="fr-CH"/>
        </w:rPr>
        <w:t>الوثيقة الجديدة</w:t>
      </w:r>
      <w:r w:rsidRPr="00B2370D">
        <w:rPr>
          <w:rFonts w:ascii="Arabic Typesetting" w:hAnsi="Arabic Typesetting" w:cs="Arabic Typesetting" w:hint="cs"/>
          <w:sz w:val="40"/>
          <w:szCs w:val="40"/>
          <w:rtl/>
        </w:rPr>
        <w:t xml:space="preserve"> </w:t>
      </w:r>
      <w:r w:rsidR="00622BBB">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والبيانات الجغرافية</w:t>
      </w:r>
    </w:p>
    <w:p w:rsidR="00B2370D" w:rsidRPr="00B2370D" w:rsidRDefault="00B2370D" w:rsidP="00B2370D">
      <w:pPr>
        <w:keepNext/>
        <w:bidi/>
        <w:spacing w:after="48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B2370D" w:rsidRPr="00B2370D" w:rsidRDefault="00B2370D" w:rsidP="00B2370D">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B2370D" w:rsidRPr="00B2370D" w:rsidRDefault="00B2370D" w:rsidP="00B2370D">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B2370D" w:rsidRPr="00B2370D" w:rsidRDefault="00B2370D" w:rsidP="00B2370D">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B2370D" w:rsidRPr="00B2370D" w:rsidRDefault="00B2370D" w:rsidP="00B2370D">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B2370D" w:rsidRPr="00B2370D" w:rsidRDefault="00B2370D" w:rsidP="00B2370D">
      <w:pPr>
        <w:rPr>
          <w:rFonts w:ascii="Arabic Typesetting" w:hAnsi="Arabic Typesetting" w:cs="Arabic Typesetting"/>
          <w:sz w:val="36"/>
          <w:szCs w:val="36"/>
          <w:rtl/>
        </w:rPr>
      </w:pPr>
      <w:r w:rsidRPr="00B2370D">
        <w:rPr>
          <w:rtl/>
        </w:rPr>
        <w:br w:type="page"/>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الفصل الأول</w:t>
      </w:r>
    </w:p>
    <w:p w:rsidR="00B2370D" w:rsidRPr="00B2370D" w:rsidRDefault="00B2370D" w:rsidP="00B2370D">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B2370D" w:rsidRPr="00B2370D" w:rsidRDefault="00B2370D" w:rsidP="00B2370D">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حسب اختيار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بالإنكليزية والفرنسية والإسبانية. ويعدّ المكتب الدولي الترجمات الضرورية لذلك الغرض. ولكن المكتب الدولي لا يترجم تسمية المنشأ أو البان الجغرافي.</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[النقل الحرفي لتسمية المنشأ أو البان الجغرافي]</w:t>
      </w:r>
      <w:r w:rsidRPr="00B2370D">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البيان الجغرافي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hint="eastAsia"/>
          <w:sz w:val="36"/>
          <w:szCs w:val="36"/>
          <w:rtl/>
          <w:lang w:bidi="ar-EG"/>
        </w:rPr>
        <w:t>5</w:t>
      </w:r>
      <w:r w:rsidRPr="00B2370D">
        <w:rPr>
          <w:rFonts w:ascii="Arabic Typesetting" w:hAnsi="Arabic Typesetting" w:cs="Arabic Typesetting" w:hint="cs"/>
          <w:sz w:val="36"/>
          <w:szCs w:val="36"/>
          <w:rtl/>
          <w:lang w:bidi="ar-EG"/>
        </w:rPr>
        <w:t>)(2)(ب)، فإنّ المكتب الدولي لا يتحقق من دقة ذلك النقل الحرفي.</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والبيانات الجغرافية.</w:t>
      </w:r>
    </w:p>
    <w:p w:rsidR="00B2370D" w:rsidRPr="00B2370D" w:rsidRDefault="00B2370D" w:rsidP="00B2370D">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B2370D" w:rsidRPr="00B2370D" w:rsidRDefault="00B2370D" w:rsidP="00B2370D">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المستفيدون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B2370D" w:rsidRPr="00B2370D" w:rsidRDefault="00B2370D" w:rsidP="00073C9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[أو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5(4)(ب)]، التفاصيل المحدِّدة للمستفيدين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p>
    <w:p w:rsidR="00B2370D" w:rsidRPr="00B2370D" w:rsidRDefault="00B2370D" w:rsidP="00073C9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وتسمية المنشأ المطلوب تسجيلها أو البيان الجغرافي المطلوب تسجيله، باللغة الرسمية ل</w:t>
      </w:r>
      <w:r w:rsidR="00073C92">
        <w:rPr>
          <w:rFonts w:ascii="Arabic Typesetting" w:hAnsi="Arabic Typesetting" w:cs="Arabic Typesetting" w:hint="cs"/>
          <w:sz w:val="36"/>
          <w:szCs w:val="36"/>
          <w:rtl/>
          <w:lang w:val="fr-CH"/>
        </w:rPr>
        <w:t>طرف المنشأ المتعاقد</w:t>
      </w:r>
      <w:r w:rsidR="00073C92">
        <w:rPr>
          <w:rFonts w:ascii="Arabic Typesetting" w:hAnsi="Arabic Typesetting" w:cs="Arabic Typesetting" w:hint="cs"/>
          <w:sz w:val="36"/>
          <w:szCs w:val="36"/>
          <w:rtl/>
        </w:rPr>
        <w:t>، وإذا كان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w:t>
      </w:r>
      <w:r w:rsidRPr="00B2370D">
        <w:rPr>
          <w:rFonts w:ascii="Arabic Typesetting" w:hAnsi="Arabic Typesetting" w:cs="Arabic Typesetting" w:hint="cs"/>
          <w:sz w:val="36"/>
          <w:szCs w:val="36"/>
          <w:rtl/>
        </w:rPr>
        <w:lastRenderedPageBreak/>
        <w:t xml:space="preserve">المنشأ أو يرد بها البيان الجغرافي في التسجيل أو القانون أو القرار الذي تمتع تسمية المنشأ أو يتمتع البيان الجغرافي بموجبه بالحماية في </w:t>
      </w:r>
      <w:r w:rsidR="00073C92">
        <w:rPr>
          <w:rFonts w:ascii="Arabic Typesetting" w:hAnsi="Arabic Typesetting" w:cs="Arabic Typesetting" w:hint="cs"/>
          <w:sz w:val="36"/>
          <w:szCs w:val="36"/>
          <w:rtl/>
          <w:lang w:val="fr-CH"/>
        </w:rPr>
        <w:t>طرف المنشأ المتعاقد</w:t>
      </w:r>
      <w:r w:rsidR="00073C92" w:rsidRPr="00B2370D">
        <w:rPr>
          <w:rFonts w:ascii="Arabic Typesetting" w:hAnsi="Arabic Typesetting" w:cs="Arabic Typesetting"/>
          <w:sz w:val="36"/>
          <w:szCs w:val="36"/>
          <w:vertAlign w:val="superscript"/>
          <w:rtl/>
        </w:rPr>
        <w:t xml:space="preserve"> </w:t>
      </w:r>
      <w:r w:rsidRPr="00B2370D">
        <w:rPr>
          <w:rFonts w:ascii="Arabic Typesetting" w:hAnsi="Arabic Typesetting" w:cs="Arabic Typesetting"/>
          <w:sz w:val="36"/>
          <w:szCs w:val="36"/>
          <w:vertAlign w:val="superscript"/>
          <w:rtl/>
        </w:rPr>
        <w:footnoteReference w:id="1"/>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البيان الجغرافي، بأكبر قدر ممكن من الدقة؛</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B2370D" w:rsidRPr="00B2370D" w:rsidRDefault="00B2370D" w:rsidP="00073C9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الإداري، والتي تتمتع تسمية المنشأ أو يتمتع البيان الجغرافي بموجبها بالحماية في </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تكون أسماء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واسم منطقة المنشأ، واسم تسمية المنشأ المطلوب تسجيلها أو البيان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B2370D" w:rsidRPr="00B2370D" w:rsidRDefault="00B2370D" w:rsidP="00B2370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622BBB"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p>
    <w:p w:rsidR="00622BBB" w:rsidRPr="00817E6D" w:rsidRDefault="00622BBB" w:rsidP="00622BBB">
      <w:pPr>
        <w:keepNext/>
        <w:bidi/>
        <w:spacing w:after="240" w:line="360" w:lineRule="exact"/>
        <w:rPr>
          <w:rFonts w:ascii="Arabic Typesetting" w:hAnsi="Arabic Typesetting" w:cs="Arabic Typesetting"/>
          <w:sz w:val="36"/>
          <w:szCs w:val="36"/>
          <w:u w:val="single"/>
          <w:rtl/>
        </w:rPr>
      </w:pPr>
      <w:r w:rsidRPr="00817E6D">
        <w:rPr>
          <w:rFonts w:ascii="Arabic Typesetting" w:hAnsi="Arabic Typesetting" w:cs="Arabic Typesetting" w:hint="cs"/>
          <w:sz w:val="36"/>
          <w:szCs w:val="36"/>
          <w:u w:val="single"/>
          <w:rtl/>
        </w:rPr>
        <w:t>البديل ألف</w:t>
      </w:r>
    </w:p>
    <w:p w:rsidR="00B2370D" w:rsidRDefault="00B2370D" w:rsidP="00E9262C">
      <w:pPr>
        <w:bidi/>
        <w:spacing w:after="240"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 xml:space="preserve">يشير الطلب الدولي كذلك إلى بيانات تتعلق، في حالة تسمية المنشأ، </w:t>
      </w:r>
      <w:r w:rsidR="00E9262C">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 xml:space="preserve">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 وتُوفر هذه المعلومات بإحدى لغات </w:t>
      </w:r>
      <w:r w:rsidRPr="00817E6D">
        <w:rPr>
          <w:rFonts w:ascii="Arabic Typesetting" w:hAnsi="Arabic Typesetting" w:cs="Arabic Typesetting" w:hint="cs"/>
          <w:sz w:val="36"/>
          <w:szCs w:val="36"/>
          <w:u w:val="single"/>
          <w:rtl/>
        </w:rPr>
        <w:t>العمل</w:t>
      </w:r>
      <w:r w:rsidRPr="00B2370D">
        <w:rPr>
          <w:rFonts w:ascii="Arabic Typesetting" w:hAnsi="Arabic Typesetting" w:cs="Arabic Typesetting" w:hint="cs"/>
          <w:sz w:val="36"/>
          <w:szCs w:val="36"/>
          <w:rtl/>
        </w:rPr>
        <w:t>، ولكنها لا تُترجم من قبل المكتب الدولي.</w:t>
      </w:r>
    </w:p>
    <w:p w:rsidR="00622BBB" w:rsidRPr="00817E6D" w:rsidRDefault="00622BBB" w:rsidP="00622BBB">
      <w:pPr>
        <w:keepNext/>
        <w:bidi/>
        <w:spacing w:after="240" w:line="360" w:lineRule="exact"/>
        <w:rPr>
          <w:rFonts w:ascii="Arabic Typesetting" w:hAnsi="Arabic Typesetting" w:cs="Arabic Typesetting"/>
          <w:sz w:val="36"/>
          <w:szCs w:val="36"/>
          <w:u w:val="single"/>
          <w:rtl/>
        </w:rPr>
      </w:pPr>
      <w:r w:rsidRPr="00817E6D">
        <w:rPr>
          <w:rFonts w:ascii="Arabic Typesetting" w:hAnsi="Arabic Typesetting" w:cs="Arabic Typesetting" w:hint="cs"/>
          <w:sz w:val="36"/>
          <w:szCs w:val="36"/>
          <w:u w:val="single"/>
          <w:rtl/>
        </w:rPr>
        <w:t>البديل باء</w:t>
      </w:r>
    </w:p>
    <w:p w:rsidR="00622BBB" w:rsidRDefault="00E9262C" w:rsidP="00E9262C">
      <w:pPr>
        <w:bidi/>
        <w:spacing w:after="240" w:line="360" w:lineRule="exact"/>
        <w:ind w:left="-1" w:firstLine="567"/>
        <w:rPr>
          <w:rFonts w:ascii="Arabic Typesetting" w:hAnsi="Arabic Typesetting" w:cs="Arabic Typesetting"/>
          <w:sz w:val="36"/>
          <w:szCs w:val="36"/>
          <w:rtl/>
        </w:rPr>
      </w:pPr>
      <w:r>
        <w:rPr>
          <w:rFonts w:ascii="Arabic Typesetting" w:hAnsi="Arabic Typesetting" w:cs="Arabic Typesetting" w:hint="cs"/>
          <w:sz w:val="36"/>
          <w:szCs w:val="36"/>
          <w:rtl/>
        </w:rPr>
        <w:t xml:space="preserve">يجوز أن </w:t>
      </w:r>
      <w:r w:rsidRPr="00B2370D">
        <w:rPr>
          <w:rFonts w:ascii="Arabic Typesetting" w:hAnsi="Arabic Typesetting" w:cs="Arabic Typesetting" w:hint="cs"/>
          <w:sz w:val="36"/>
          <w:szCs w:val="36"/>
          <w:rtl/>
        </w:rPr>
        <w:t xml:space="preserve">يشير الطلب الدولي كذلك إلى بيانات تتعلق، في حالة تسمية المنشأ، </w:t>
      </w:r>
      <w:r>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 وتُوفر هذه المعلومات بإحدى لغات العمل، ولكنها لا تُترجم من قبل المكتب الدولي.</w:t>
      </w:r>
    </w:p>
    <w:p w:rsidR="005161B0" w:rsidRDefault="005161B0" w:rsidP="005161B0">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جيم</w:t>
      </w:r>
    </w:p>
    <w:p w:rsidR="007011EF" w:rsidRPr="007011EF" w:rsidRDefault="007011EF" w:rsidP="00EB7084">
      <w:pPr>
        <w:bidi/>
        <w:spacing w:line="360" w:lineRule="exact"/>
        <w:rPr>
          <w:rFonts w:ascii="Arabic Typesetting" w:hAnsi="Arabic Typesetting" w:cs="Arabic Typesetting"/>
          <w:sz w:val="36"/>
          <w:szCs w:val="36"/>
          <w:rtl/>
        </w:rPr>
      </w:pPr>
      <w:r w:rsidRPr="007011EF">
        <w:rPr>
          <w:rFonts w:ascii="Arabic Typesetting" w:hAnsi="Arabic Typesetting" w:cs="Arabic Typesetting" w:hint="cs"/>
          <w:sz w:val="36"/>
          <w:szCs w:val="36"/>
          <w:rtl/>
        </w:rPr>
        <w:t>(أ)</w:t>
      </w:r>
      <w:r w:rsidRPr="007011EF">
        <w:rPr>
          <w:rFonts w:ascii="Arabic Typesetting" w:hAnsi="Arabic Typesetting" w:cs="Arabic Typesetting" w:hint="cs"/>
          <w:sz w:val="36"/>
          <w:szCs w:val="36"/>
          <w:rtl/>
        </w:rPr>
        <w:tab/>
      </w:r>
      <w:r w:rsidRPr="00B2370D">
        <w:rPr>
          <w:rFonts w:ascii="Arabic Typesetting" w:hAnsi="Arabic Typesetting" w:cs="Arabic Typesetting" w:hint="cs"/>
          <w:sz w:val="36"/>
          <w:szCs w:val="36"/>
          <w:rtl/>
        </w:rPr>
        <w:t>ما دام أنّ الطرف المتعاقد يشترط، لأغراض حماية تسمية منشأ مسجلة أو بيان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sidR="009F58BD">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7011EF" w:rsidRDefault="007011EF" w:rsidP="00EB7084">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من أجل است</w:t>
      </w:r>
      <w:r w:rsidR="007A5561">
        <w:rPr>
          <w:rFonts w:ascii="Arabic Typesetting" w:hAnsi="Arabic Typesetting" w:cs="Arabic Typesetting" w:hint="cs"/>
          <w:sz w:val="36"/>
          <w:szCs w:val="36"/>
          <w:rtl/>
        </w:rPr>
        <w:t>ي</w:t>
      </w:r>
      <w:r>
        <w:rPr>
          <w:rFonts w:ascii="Arabic Typesetting" w:hAnsi="Arabic Typesetting" w:cs="Arabic Typesetting" w:hint="cs"/>
          <w:sz w:val="36"/>
          <w:szCs w:val="36"/>
          <w:rtl/>
        </w:rPr>
        <w:t>فاء ذلك</w:t>
      </w:r>
      <w:r w:rsidR="009A6CA8">
        <w:rPr>
          <w:rFonts w:ascii="Arabic Typesetting" w:hAnsi="Arabic Typesetting" w:cs="Arabic Typesetting" w:hint="cs"/>
          <w:sz w:val="36"/>
          <w:szCs w:val="36"/>
          <w:rtl/>
        </w:rPr>
        <w:t xml:space="preserve"> </w:t>
      </w:r>
      <w:r w:rsidR="009F58BD">
        <w:rPr>
          <w:rFonts w:ascii="Arabic Typesetting" w:hAnsi="Arabic Typesetting" w:cs="Arabic Typesetting" w:hint="cs"/>
          <w:sz w:val="36"/>
          <w:szCs w:val="36"/>
          <w:rtl/>
        </w:rPr>
        <w:t>الشرط</w:t>
      </w:r>
      <w:r w:rsidR="009A6CA8">
        <w:rPr>
          <w:rFonts w:ascii="Arabic Typesetting" w:hAnsi="Arabic Typesetting" w:cs="Arabic Typesetting" w:hint="cs"/>
          <w:sz w:val="36"/>
          <w:szCs w:val="36"/>
          <w:rtl/>
        </w:rPr>
        <w:t xml:space="preserve">، </w:t>
      </w:r>
      <w:r w:rsidR="009A6CA8" w:rsidRPr="00B2370D">
        <w:rPr>
          <w:rFonts w:ascii="Arabic Typesetting" w:hAnsi="Arabic Typesetting" w:cs="Arabic Typesetting" w:hint="cs"/>
          <w:sz w:val="36"/>
          <w:szCs w:val="36"/>
          <w:rtl/>
        </w:rPr>
        <w:t xml:space="preserve">تُوفر </w:t>
      </w:r>
      <w:r w:rsidR="009A6CA8">
        <w:rPr>
          <w:rFonts w:ascii="Arabic Typesetting" w:hAnsi="Arabic Typesetting" w:cs="Arabic Typesetting" w:hint="cs"/>
          <w:sz w:val="36"/>
          <w:szCs w:val="36"/>
          <w:rtl/>
        </w:rPr>
        <w:t>البيانات المشار إليها في الفقرة الفرعية (أ)</w:t>
      </w:r>
      <w:r w:rsidR="009A6CA8" w:rsidRPr="00B2370D">
        <w:rPr>
          <w:rFonts w:ascii="Arabic Typesetting" w:hAnsi="Arabic Typesetting" w:cs="Arabic Typesetting" w:hint="cs"/>
          <w:sz w:val="36"/>
          <w:szCs w:val="36"/>
          <w:rtl/>
        </w:rPr>
        <w:t xml:space="preserve"> بإحدى لغات العمل، ولكنها لا تُترجم من قبل المكتب الدولي</w:t>
      </w:r>
      <w:r w:rsidR="009A6CA8">
        <w:rPr>
          <w:rFonts w:ascii="Arabic Typesetting" w:hAnsi="Arabic Typesetting" w:cs="Arabic Typesetting" w:hint="cs"/>
          <w:sz w:val="36"/>
          <w:szCs w:val="36"/>
          <w:rtl/>
        </w:rPr>
        <w:t>.</w:t>
      </w:r>
    </w:p>
    <w:p w:rsidR="009A6CA8" w:rsidRDefault="009A6CA8" w:rsidP="00EB7084">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يؤدي عدم است</w:t>
      </w:r>
      <w:r w:rsidR="007A5561">
        <w:rPr>
          <w:rFonts w:ascii="Arabic Typesetting" w:hAnsi="Arabic Typesetting" w:cs="Arabic Typesetting" w:hint="cs"/>
          <w:sz w:val="36"/>
          <w:szCs w:val="36"/>
          <w:rtl/>
        </w:rPr>
        <w:t>ي</w:t>
      </w:r>
      <w:r>
        <w:rPr>
          <w:rFonts w:ascii="Arabic Typesetting" w:hAnsi="Arabic Typesetting" w:cs="Arabic Typesetting" w:hint="cs"/>
          <w:sz w:val="36"/>
          <w:szCs w:val="36"/>
          <w:rtl/>
        </w:rPr>
        <w:t xml:space="preserve">فاء الشروط المنصوص عليها في الفقرتين الفرعيتين (أ) و(ب) </w:t>
      </w:r>
      <w:r w:rsidR="009F58BD" w:rsidRPr="00B2370D">
        <w:rPr>
          <w:rFonts w:ascii="Arabic Typesetting" w:hAnsi="Arabic Typesetting" w:cs="Arabic Typesetting" w:hint="cs"/>
          <w:sz w:val="36"/>
          <w:szCs w:val="36"/>
          <w:rtl/>
        </w:rPr>
        <w:t xml:space="preserve">إلى التخلي عن الحماية فيما يخص </w:t>
      </w:r>
      <w:r w:rsidR="009F58BD">
        <w:rPr>
          <w:rFonts w:ascii="Arabic Typesetting" w:hAnsi="Arabic Typesetting" w:cs="Arabic Typesetting" w:hint="cs"/>
          <w:sz w:val="36"/>
          <w:szCs w:val="36"/>
          <w:rtl/>
        </w:rPr>
        <w:t xml:space="preserve">أي </w:t>
      </w:r>
      <w:r w:rsidR="009F58BD" w:rsidRPr="00B2370D">
        <w:rPr>
          <w:rFonts w:ascii="Arabic Typesetting" w:hAnsi="Arabic Typesetting" w:cs="Arabic Typesetting" w:hint="cs"/>
          <w:sz w:val="36"/>
          <w:szCs w:val="36"/>
          <w:rtl/>
        </w:rPr>
        <w:t xml:space="preserve">طرف متعاقد </w:t>
      </w:r>
      <w:r w:rsidR="009F58BD">
        <w:rPr>
          <w:rFonts w:ascii="Arabic Typesetting" w:hAnsi="Arabic Typesetting" w:cs="Arabic Typesetting" w:hint="cs"/>
          <w:sz w:val="36"/>
          <w:szCs w:val="36"/>
          <w:rtl/>
        </w:rPr>
        <w:t>يقدم الإخطار المشار إليه في الفقرة الفرعية (أ).</w:t>
      </w:r>
    </w:p>
    <w:p w:rsidR="005A3E59" w:rsidRDefault="005A3E59" w:rsidP="00073C9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t>يجوز ل</w:t>
      </w:r>
      <w:r w:rsidR="00073C92">
        <w:rPr>
          <w:rFonts w:ascii="Arabic Typesetting" w:hAnsi="Arabic Typesetting" w:cs="Arabic Typesetting"/>
          <w:sz w:val="36"/>
          <w:szCs w:val="36"/>
          <w:rtl/>
          <w:lang w:bidi="ar-EG"/>
        </w:rPr>
        <w:t>لإدارة المختصة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w:t>
      </w:r>
      <w:r w:rsidR="00BE6921">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00BE6921">
        <w:rPr>
          <w:rFonts w:ascii="Arabic Typesetting" w:hAnsi="Arabic Typesetting" w:cs="Arabic Typesetting" w:hint="cs"/>
          <w:sz w:val="36"/>
          <w:szCs w:val="36"/>
          <w:rtl/>
        </w:rPr>
        <w:t xml:space="preserve"> أو الإدارة المختصة أن تسحب في أي وقت ذلك التخلي عن الحماية بتقديم المعلومات المطلوبة رهنا بالقاعدة</w:t>
      </w:r>
      <w:r w:rsidR="00BE6921">
        <w:rPr>
          <w:rFonts w:ascii="Arabic Typesetting" w:hAnsi="Arabic Typesetting" w:cs="Arabic Typesetting" w:hint="eastAsia"/>
          <w:sz w:val="36"/>
          <w:szCs w:val="36"/>
          <w:rtl/>
        </w:rPr>
        <w:t> </w:t>
      </w:r>
      <w:r w:rsidR="00BE6921">
        <w:rPr>
          <w:rFonts w:ascii="Arabic Typesetting" w:hAnsi="Arabic Typesetting" w:cs="Arabic Typesetting" w:hint="cs"/>
          <w:sz w:val="36"/>
          <w:szCs w:val="36"/>
          <w:rtl/>
        </w:rPr>
        <w:t>16(2).</w:t>
      </w:r>
    </w:p>
    <w:p w:rsidR="00B2370D" w:rsidRPr="00B2370D" w:rsidRDefault="00B2370D" w:rsidP="009F58B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و/أو نية الاستخدام]  </w:t>
      </w:r>
      <w:r w:rsidRPr="00B2370D">
        <w:rPr>
          <w:rFonts w:ascii="Arabic Typesetting" w:hAnsi="Arabic Typesetting" w:cs="Arabic Typesetting" w:hint="cs"/>
          <w:sz w:val="36"/>
          <w:szCs w:val="36"/>
          <w:rtl/>
        </w:rPr>
        <w:t>(أ)  ما دام أنّ الطرف المتعاقد يشترط، لأغراض حماية تسمية منشأ مسجلة أو بيان جغرافي مسجل بموجب قانونه الخاص بالعلامات التجارية، أن يكون الطلب موقّعا من مالك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البيان الجغرافي، أو من يحق له استخدام أي منهما، و/أو يكون مرفقا بإعلان نية استخدام تسمية المنشأ المسجلة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البيان الجغرافي المسجل في أراضيه، فإنّ على ذلك الطرف إخطار المدير العام بذلك </w:t>
      </w:r>
      <w:r w:rsidR="009F58BD"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B2370D" w:rsidRDefault="00B2370D" w:rsidP="00B2370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يؤدي الطلب غير الموقّع من مالك تسمية المنشأ أو البيان الجغرافي، أو من يحق له استخدام أي منهما،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الطلب غير المرفق بإعلان نية الاستخدام إلى التخلي عن الحماية فيما يخص الطرف المتعاقد الذي يشترط ذلك التوقيع/أو</w:t>
      </w:r>
      <w:r w:rsidRPr="00B2370D">
        <w:rPr>
          <w:rFonts w:ascii="Arabic Typesetting" w:hAnsi="Arabic Typesetting" w:cs="Arabic Typesetting" w:hint="eastAsia"/>
          <w:sz w:val="36"/>
          <w:szCs w:val="36"/>
          <w:rtl/>
        </w:rPr>
        <w:t> </w:t>
      </w:r>
      <w:r w:rsidR="00EB7084">
        <w:rPr>
          <w:rFonts w:ascii="Arabic Typesetting" w:hAnsi="Arabic Typesetting" w:cs="Arabic Typesetting" w:hint="cs"/>
          <w:sz w:val="36"/>
          <w:szCs w:val="36"/>
          <w:rtl/>
        </w:rPr>
        <w:t>ذلك الإعلان كما هو مشار إليه في الفقرة الفرعية (أ)</w:t>
      </w:r>
      <w:r w:rsidRPr="00B2370D">
        <w:rPr>
          <w:rFonts w:ascii="Arabic Typesetting" w:hAnsi="Arabic Typesetting" w:cs="Arabic Typesetting" w:hint="cs"/>
          <w:sz w:val="36"/>
          <w:szCs w:val="36"/>
          <w:rtl/>
        </w:rPr>
        <w:t>]</w:t>
      </w:r>
    </w:p>
    <w:p w:rsidR="00EB7084" w:rsidRDefault="00EB7084" w:rsidP="00EB7084">
      <w:pPr>
        <w:bidi/>
        <w:spacing w:after="240" w:line="360" w:lineRule="exact"/>
        <w:rPr>
          <w:rFonts w:ascii="Arabic Typesetting" w:hAnsi="Arabic Typesetting" w:cs="Arabic Typesetting"/>
          <w:i/>
          <w:iCs/>
          <w:sz w:val="36"/>
          <w:szCs w:val="36"/>
          <w:rtl/>
          <w:lang w:bidi="ar-EG"/>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البيان الجغرافي</w:t>
      </w:r>
      <w:r w:rsidRPr="00B2370D">
        <w:rPr>
          <w:rFonts w:ascii="Arabic Typesetting" w:hAnsi="Arabic Typesetting" w:cs="Arabic Typesetting" w:hint="cs"/>
          <w:i/>
          <w:iCs/>
          <w:sz w:val="36"/>
          <w:szCs w:val="36"/>
          <w:rtl/>
          <w:lang w:bidi="ar-EG"/>
        </w:rPr>
        <w:t>]</w:t>
      </w:r>
    </w:p>
    <w:p w:rsidR="00EB7084" w:rsidRPr="00817E6D" w:rsidRDefault="00EB7084" w:rsidP="00EB7084">
      <w:pPr>
        <w:keepNext/>
        <w:bidi/>
        <w:spacing w:after="240" w:line="360" w:lineRule="exact"/>
        <w:rPr>
          <w:rFonts w:ascii="Arabic Typesetting" w:hAnsi="Arabic Typesetting" w:cs="Arabic Typesetting"/>
          <w:sz w:val="36"/>
          <w:szCs w:val="36"/>
          <w:u w:val="single"/>
          <w:rtl/>
        </w:rPr>
      </w:pPr>
      <w:r w:rsidRPr="00817E6D">
        <w:rPr>
          <w:rFonts w:ascii="Arabic Typesetting" w:hAnsi="Arabic Typesetting" w:cs="Arabic Typesetting" w:hint="cs"/>
          <w:sz w:val="36"/>
          <w:szCs w:val="36"/>
          <w:u w:val="single"/>
          <w:rtl/>
        </w:rPr>
        <w:t>البديل ألف</w:t>
      </w:r>
    </w:p>
    <w:p w:rsidR="00EA4166" w:rsidRDefault="00EA4166" w:rsidP="00D246FA">
      <w:pPr>
        <w:bidi/>
        <w:spacing w:after="240" w:line="360" w:lineRule="exact"/>
        <w:ind w:left="-1" w:firstLine="567"/>
        <w:rPr>
          <w:rFonts w:ascii="Arabic Typesetting" w:hAnsi="Arabic Typesetting" w:cs="Arabic Typesetting"/>
          <w:sz w:val="36"/>
          <w:szCs w:val="36"/>
          <w:rtl/>
        </w:rPr>
      </w:pPr>
      <w:r>
        <w:rPr>
          <w:rFonts w:ascii="Arabic Typesetting" w:hAnsi="Arabic Typesetting" w:cs="Arabic Typesetting" w:hint="cs"/>
          <w:sz w:val="36"/>
          <w:szCs w:val="36"/>
          <w:rtl/>
        </w:rPr>
        <w:t xml:space="preserve">يبيّن الطلب ما إذا كان </w:t>
      </w:r>
      <w:r w:rsidRPr="00EA4166">
        <w:rPr>
          <w:rFonts w:ascii="Arabic Typesetting" w:hAnsi="Arabic Typesetting" w:cs="Arabic Typesetting"/>
          <w:sz w:val="36"/>
          <w:szCs w:val="36"/>
          <w:rtl/>
        </w:rPr>
        <w:t>التسجيل</w:t>
      </w:r>
      <w:r>
        <w:rPr>
          <w:rFonts w:ascii="Arabic Typesetting" w:hAnsi="Arabic Typesetting" w:cs="Arabic Typesetting" w:hint="cs"/>
          <w:sz w:val="36"/>
          <w:szCs w:val="36"/>
          <w:rtl/>
        </w:rPr>
        <w:t>،</w:t>
      </w:r>
      <w:r w:rsidRPr="00EA4166">
        <w:rPr>
          <w:rFonts w:ascii="Arabic Typesetting" w:hAnsi="Arabic Typesetting" w:cs="Arabic Typesetting"/>
          <w:sz w:val="36"/>
          <w:szCs w:val="36"/>
          <w:rtl/>
        </w:rPr>
        <w:t xml:space="preserve"> أو القانون التشريعي أو الإداري</w:t>
      </w:r>
      <w:r>
        <w:rPr>
          <w:rFonts w:ascii="Arabic Typesetting" w:hAnsi="Arabic Typesetting" w:cs="Arabic Typesetting" w:hint="cs"/>
          <w:sz w:val="36"/>
          <w:szCs w:val="36"/>
          <w:rtl/>
        </w:rPr>
        <w:t>،</w:t>
      </w:r>
      <w:r w:rsidRPr="00EA4166">
        <w:rPr>
          <w:rFonts w:ascii="Arabic Typesetting" w:hAnsi="Arabic Typesetting" w:cs="Arabic Typesetting"/>
          <w:sz w:val="36"/>
          <w:szCs w:val="36"/>
          <w:rtl/>
        </w:rPr>
        <w:t xml:space="preserve"> أو القرار القضائي أو الإداري، والتي تتمتع تسمية المنشأ أو البيان الجغرافي بموجبها بالحماية في </w:t>
      </w:r>
      <w:r w:rsidR="00073C92">
        <w:rPr>
          <w:rFonts w:ascii="Arabic Typesetting" w:hAnsi="Arabic Typesetting" w:cs="Arabic Typesetting" w:hint="cs"/>
          <w:sz w:val="36"/>
          <w:szCs w:val="36"/>
          <w:rtl/>
          <w:lang w:val="fr-CH"/>
        </w:rPr>
        <w:t>طرف المنشأ المتعاقد</w:t>
      </w:r>
      <w:r w:rsidR="00073C92">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يحدد أن </w:t>
      </w:r>
      <w:r w:rsidRPr="00B2370D">
        <w:rPr>
          <w:rFonts w:ascii="Arabic Typesetting" w:hAnsi="Arabic Typesetting" w:cs="Arabic Typesetting" w:hint="cs"/>
          <w:sz w:val="36"/>
          <w:szCs w:val="36"/>
          <w:rtl/>
        </w:rPr>
        <w:t xml:space="preserve">الحماية غير </w:t>
      </w:r>
      <w:r w:rsidR="00D246FA">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البيان الجغرافي</w:t>
      </w:r>
      <w:r>
        <w:rPr>
          <w:rFonts w:ascii="Arabic Typesetting" w:hAnsi="Arabic Typesetting" w:cs="Arabic Typesetting" w:hint="cs"/>
          <w:sz w:val="36"/>
          <w:szCs w:val="36"/>
          <w:rtl/>
        </w:rPr>
        <w:t xml:space="preserve">. </w:t>
      </w:r>
      <w:r w:rsidR="005252EE">
        <w:rPr>
          <w:rFonts w:ascii="Arabic Typesetting" w:hAnsi="Arabic Typesetting" w:cs="Arabic Typesetting" w:hint="cs"/>
          <w:sz w:val="36"/>
          <w:szCs w:val="36"/>
          <w:rtl/>
        </w:rPr>
        <w:t>وتُذكر</w:t>
      </w:r>
      <w:r>
        <w:rPr>
          <w:rFonts w:ascii="Arabic Typesetting" w:hAnsi="Arabic Typesetting" w:cs="Arabic Typesetting" w:hint="cs"/>
          <w:sz w:val="36"/>
          <w:szCs w:val="36"/>
          <w:rtl/>
        </w:rPr>
        <w:t xml:space="preserve"> تلك العناصر في الطلب بلغة من لغات العمل.</w:t>
      </w:r>
    </w:p>
    <w:p w:rsidR="00EA4166" w:rsidRPr="00817E6D" w:rsidRDefault="00EA4166" w:rsidP="00EA4166">
      <w:pPr>
        <w:keepNext/>
        <w:bidi/>
        <w:spacing w:after="240" w:line="360" w:lineRule="exact"/>
        <w:rPr>
          <w:rFonts w:ascii="Arabic Typesetting" w:hAnsi="Arabic Typesetting" w:cs="Arabic Typesetting"/>
          <w:sz w:val="36"/>
          <w:szCs w:val="36"/>
          <w:u w:val="single"/>
          <w:rtl/>
        </w:rPr>
      </w:pPr>
      <w:r w:rsidRPr="00817E6D">
        <w:rPr>
          <w:rFonts w:ascii="Arabic Typesetting" w:hAnsi="Arabic Typesetting" w:cs="Arabic Typesetting" w:hint="cs"/>
          <w:sz w:val="36"/>
          <w:szCs w:val="36"/>
          <w:u w:val="single"/>
          <w:rtl/>
        </w:rPr>
        <w:t>البديل باء</w:t>
      </w:r>
    </w:p>
    <w:p w:rsidR="00EA4166" w:rsidRDefault="005252EE" w:rsidP="00D246FA">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 xml:space="preserve">يجوز أن </w:t>
      </w:r>
      <w:r w:rsidR="00D246FA" w:rsidRPr="00B2370D">
        <w:rPr>
          <w:rFonts w:ascii="Arabic Typesetting" w:hAnsi="Arabic Typesetting" w:cs="Arabic Typesetting" w:hint="cs"/>
          <w:sz w:val="36"/>
          <w:szCs w:val="36"/>
          <w:rtl/>
          <w:lang w:bidi="ar-EG"/>
        </w:rPr>
        <w:t xml:space="preserve">يتضمن </w:t>
      </w:r>
      <w:r w:rsidR="00D246FA">
        <w:rPr>
          <w:rFonts w:ascii="Arabic Typesetting" w:hAnsi="Arabic Typesetting" w:cs="Arabic Typesetting" w:hint="cs"/>
          <w:sz w:val="36"/>
          <w:szCs w:val="36"/>
          <w:rtl/>
          <w:lang w:bidi="ar-EG"/>
        </w:rPr>
        <w:t>الطلب الدولي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بيان</w:t>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 يفيد بأنّ الحماية غير مطلوبة لعناصر معينة من تسمية المنشأ أو البيان الجغرافي</w:t>
      </w:r>
      <w:r>
        <w:rPr>
          <w:rFonts w:ascii="Arabic Typesetting" w:hAnsi="Arabic Typesetting" w:cs="Arabic Typesetting" w:hint="cs"/>
          <w:sz w:val="36"/>
          <w:szCs w:val="36"/>
          <w:rtl/>
        </w:rPr>
        <w:t>.</w:t>
      </w:r>
    </w:p>
    <w:p w:rsidR="00B2370D" w:rsidRPr="00B2370D" w:rsidRDefault="00B2370D" w:rsidP="005252EE">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sidR="005252EE">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B2370D" w:rsidRPr="00B2370D" w:rsidRDefault="00B2370D" w:rsidP="005252EE">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sidR="005252EE">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وإعلان يفيد بأنه تم التخلي عن الحماية في طرف متعاقد أو أكثر؛</w:t>
      </w:r>
    </w:p>
    <w:p w:rsidR="00B2370D" w:rsidRPr="00B2370D" w:rsidRDefault="00B2370D" w:rsidP="00073C92">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sidR="005252EE">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 xml:space="preserve">ونسخة باللغة الأصلية من التسجيل أو القانون التشريعي أو الإداري أو القرار القضائي أو الإداري، الذي تتمتع تسمية المنشأ أو يتمتع البيان الجغرافي بموجبه بالحماية في </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إلى تصويب المخالفة التي لاحظها في غضون ثلاثة أشهر اعتبارا من تاريخ إرسال تلك الدعوة.</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 مهلة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 مهلة الثلاثة أشهر المذكورة في الفقرة الفرعية (أ)، يرفض المكتب الدولي الطلب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B2370D" w:rsidRPr="00B2370D" w:rsidRDefault="00B2370D" w:rsidP="00B2370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(د)</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B2370D" w:rsidRPr="00B2370D" w:rsidRDefault="00B2370D" w:rsidP="00073C92">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من قبل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7</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البيان الجغرافي في السجل الدولي.</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B2370D" w:rsidRPr="00B2370D" w:rsidRDefault="00B2370D" w:rsidP="00B2370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B2370D" w:rsidRPr="00B2370D" w:rsidRDefault="00B2370D" w:rsidP="00073C9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(5) مع ما يلزم من تبديل فيما يخص التسجيلات الدولية لتسميات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بالنسبة إلى تلك الدولة. ويتحقّق المكتب الدولي مع الإدارة المختصة المعنية من أية تعديلات يتعيّن إدخالها، استجابة لمتطلبات المادتين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3(1) و5،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عليه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B2370D" w:rsidRPr="00B2370D" w:rsidRDefault="00B2370D" w:rsidP="00B2370D">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ويقوم كل طرف متعاقد يُعد كذلك طرفا في اتفاق لشبونة أو وثيقة 1967، فور استلام الإخطار المُرسل بموجب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بحماية تسمية المنشأ المعنية من ذلك الحين فصاعدا بناء على هذه الوثيقة، رهناً بأي إعلان بالرفض أو أي إخطار بالإبطال يكون الطرف المتعاقد قد أصدره فيما يخص تسمية المنشأ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ممّا يظلّ ساريا بموجب هذه الوثيقة، إلاّ إذا أشار الطرف المتعاقد إلى خلاف ذلك. وتكون أية فترة ممنوحة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5(6) </w:t>
      </w:r>
      <w:r w:rsidRPr="00B2370D">
        <w:rPr>
          <w:rFonts w:ascii="Arabic Typesetting" w:hAnsi="Arabic Typesetting" w:cs="Arabic Typesetting" w:hint="cs"/>
          <w:sz w:val="36"/>
          <w:szCs w:val="36"/>
          <w:rtl/>
          <w:lang w:bidi="ar-EG"/>
        </w:rPr>
        <w:lastRenderedPageBreak/>
        <w:t>من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ولا تزال سارية وقت استلام الإخطار المُرسل بموجب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خاضعة، فيما تبقى منها، لأحكام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8</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 التالية المستحقة السداد بالفرنكات السويسرية:</w:t>
      </w:r>
    </w:p>
    <w:p w:rsidR="00B2370D" w:rsidRPr="00B2370D" w:rsidRDefault="00B2370D" w:rsidP="00905F9F">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t>[</w:t>
      </w:r>
      <w:r w:rsidR="00905F9F">
        <w:rPr>
          <w:rFonts w:ascii="Arabic Typesetting" w:hAnsi="Arabic Typesetting" w:cs="Arabic Typesetting" w:hint="cs"/>
          <w:sz w:val="36"/>
          <w:szCs w:val="36"/>
          <w:rtl/>
        </w:rPr>
        <w:t>500</w:t>
      </w:r>
      <w:r w:rsidRPr="00B2370D">
        <w:rPr>
          <w:rFonts w:ascii="Arabic Typesetting" w:hAnsi="Arabic Typesetting" w:cs="Arabic Typesetting" w:hint="cs"/>
          <w:sz w:val="36"/>
          <w:szCs w:val="36"/>
          <w:rtl/>
        </w:rPr>
        <w:t>]</w:t>
      </w:r>
    </w:p>
    <w:p w:rsidR="00B2370D" w:rsidRPr="00B2370D" w:rsidRDefault="00B2370D" w:rsidP="00905F9F">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t>[</w:t>
      </w:r>
      <w:r w:rsidR="00905F9F">
        <w:rPr>
          <w:rFonts w:ascii="Arabic Typesetting" w:hAnsi="Arabic Typesetting" w:cs="Arabic Typesetting" w:hint="cs"/>
          <w:sz w:val="36"/>
          <w:szCs w:val="36"/>
          <w:rtl/>
        </w:rPr>
        <w:t>200</w:t>
      </w:r>
      <w:r w:rsidRPr="00B2370D">
        <w:rPr>
          <w:rFonts w:ascii="Arabic Typesetting" w:hAnsi="Arabic Typesetting" w:cs="Arabic Typesetting" w:hint="cs"/>
          <w:sz w:val="36"/>
          <w:szCs w:val="36"/>
          <w:rtl/>
        </w:rPr>
        <w:t>]</w:t>
      </w:r>
    </w:p>
    <w:p w:rsidR="00B2370D" w:rsidRPr="00B2370D" w:rsidRDefault="00B2370D" w:rsidP="00905F9F">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t>[</w:t>
      </w:r>
      <w:r w:rsidR="00905F9F">
        <w:rPr>
          <w:rFonts w:ascii="Arabic Typesetting" w:hAnsi="Arabic Typesetting" w:cs="Arabic Typesetting" w:hint="cs"/>
          <w:sz w:val="36"/>
          <w:szCs w:val="36"/>
          <w:rtl/>
          <w:lang w:bidi="ar-EG"/>
        </w:rPr>
        <w:t>90</w:t>
      </w:r>
      <w:r w:rsidRPr="00B2370D">
        <w:rPr>
          <w:rFonts w:ascii="Arabic Typesetting" w:hAnsi="Arabic Typesetting" w:cs="Arabic Typesetting" w:hint="cs"/>
          <w:sz w:val="36"/>
          <w:szCs w:val="36"/>
          <w:rtl/>
          <w:lang w:bidi="ar-EG"/>
        </w:rPr>
        <w:t>]</w:t>
      </w:r>
    </w:p>
    <w:p w:rsidR="00B2370D" w:rsidRPr="00B2370D" w:rsidRDefault="00B2370D" w:rsidP="005252EE">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B2370D" w:rsidRPr="00B2370D" w:rsidRDefault="00B2370D" w:rsidP="00905F9F">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sidR="005252EE">
        <w:rPr>
          <w:rFonts w:ascii="Arabic Typesetting" w:hAnsi="Arabic Typesetting" w:cs="Arabic Typesetting" w:hint="cs"/>
          <w:sz w:val="36"/>
          <w:szCs w:val="36"/>
          <w:rtl/>
          <w:lang w:bidi="ar-EG"/>
        </w:rPr>
        <w:tab/>
      </w:r>
      <w:r w:rsidR="005252EE" w:rsidRPr="00B2370D">
        <w:rPr>
          <w:rFonts w:ascii="Arabic Typesetting" w:hAnsi="Arabic Typesetting" w:cs="Arabic Typesetting" w:hint="cs"/>
          <w:sz w:val="36"/>
          <w:szCs w:val="36"/>
          <w:rtl/>
          <w:lang w:bidi="ar-EG"/>
        </w:rPr>
        <w:t>[</w:t>
      </w:r>
      <w:r w:rsidR="00905F9F">
        <w:rPr>
          <w:rFonts w:ascii="Arabic Typesetting" w:hAnsi="Arabic Typesetting" w:cs="Arabic Typesetting" w:hint="cs"/>
          <w:sz w:val="36"/>
          <w:szCs w:val="36"/>
          <w:rtl/>
          <w:lang w:bidi="ar-EG"/>
        </w:rPr>
        <w:t>80</w:t>
      </w:r>
      <w:r w:rsidR="005252EE" w:rsidRPr="00B2370D">
        <w:rPr>
          <w:rFonts w:ascii="Arabic Typesetting" w:hAnsi="Arabic Typesetting" w:cs="Arabic Typesetting" w:hint="cs"/>
          <w:sz w:val="36"/>
          <w:szCs w:val="36"/>
          <w:rtl/>
          <w:lang w:bidi="ar-EG"/>
        </w:rPr>
        <w:t>]</w:t>
      </w:r>
    </w:p>
    <w:p w:rsidR="00B2370D" w:rsidRPr="00B2370D" w:rsidRDefault="00B2370D" w:rsidP="00B2370D">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7(5) وأعرب فيه عن رغبته في تحصيل رسم فردي، كما هو مذكور في ذلك الحكم، يحدَّد مبلغ ذلك الرسم بالعملة التي تستخدمها الإدارة المختصة.</w:t>
      </w:r>
    </w:p>
    <w:p w:rsidR="00B2370D" w:rsidRPr="00B2370D" w:rsidRDefault="00B2370D" w:rsidP="00B2370D">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B2370D" w:rsidRPr="00B2370D" w:rsidRDefault="00B2370D" w:rsidP="00B2370D">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B2370D" w:rsidRPr="00B2370D" w:rsidRDefault="00B2370D" w:rsidP="00B2370D">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الدولي الذي سدِّد بشأنه ذلك الرسم.]</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B2370D" w:rsidRPr="00B2370D" w:rsidRDefault="00B2370D" w:rsidP="00B2370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يجوز تسديد الرسوم المستحقة عن طلب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البيان الجغرافي المعني والغرض من التسديد.</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B2370D" w:rsidRPr="00B2370D" w:rsidRDefault="00B2370D" w:rsidP="00B2370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B2370D" w:rsidRPr="00B2370D" w:rsidRDefault="00B2370D" w:rsidP="00B2370D">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إعلان الرفض</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B2370D" w:rsidRPr="00B2370D" w:rsidRDefault="00B2370D" w:rsidP="00B2370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وفي حالة رفض جزئي يستند إلى وجود حق سابق، يُطبَّق  البند "4" مع ما يلزم من تبديل فيما يخص وجود ذلك الحق</w:t>
      </w:r>
      <w:r w:rsidRPr="00B2370D">
        <w:rPr>
          <w:rFonts w:ascii="Arabic Typesetting" w:hAnsi="Arabic Typesetting" w:cs="Arabic Typesetting"/>
          <w:sz w:val="28"/>
          <w:szCs w:val="28"/>
          <w:vertAlign w:val="superscript"/>
          <w:rtl/>
          <w:lang w:bidi="ar-EG"/>
        </w:rPr>
        <w:footnoteReference w:id="2"/>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البيان الجغرافي، فالعناصر التي يخصها؛</w:t>
      </w:r>
    </w:p>
    <w:p w:rsidR="00B2370D" w:rsidRPr="00B2370D" w:rsidRDefault="00B2370D" w:rsidP="00B2370D">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B2370D" w:rsidRPr="00B2370D" w:rsidRDefault="00B2370D" w:rsidP="00073C92">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073C92">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 غموض؛</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B2370D" w:rsidRPr="00B2370D" w:rsidRDefault="00B2370D" w:rsidP="007E2EB1">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sidR="007E2EB1">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من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 ["5" أو] "6"؛</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البيان الجغرافي الذي هو موضوع تسجيل دولي.</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B2370D" w:rsidRPr="00B2370D" w:rsidRDefault="00B2370D" w:rsidP="00B2370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البيان الجغرافي المعني.</w:t>
      </w:r>
    </w:p>
    <w:p w:rsidR="00B2370D" w:rsidRPr="00B2370D" w:rsidRDefault="00B2370D" w:rsidP="00B2370D">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 ["5" أو] "6"؛</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13</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 ["5" أو] "6"؛</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 xml:space="preserve">في السجل الدولي الإخطار بالإبطال مع البيانات المشار إليها في البنود من "1" إلى "5"،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B2370D" w:rsidRPr="00B2370D" w:rsidRDefault="00B2370D" w:rsidP="001160B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بيان جغرافي مسجل، في طرف متعاقد </w:t>
      </w:r>
      <w:r w:rsidR="00905F9F">
        <w:rPr>
          <w:rFonts w:ascii="Arabic Typesetting" w:hAnsi="Arabic Typesetting" w:cs="Arabic Typesetting" w:hint="cs"/>
          <w:sz w:val="36"/>
          <w:szCs w:val="36"/>
          <w:rtl/>
          <w:lang w:bidi="ar-EG"/>
        </w:rPr>
        <w:t>[</w:t>
      </w:r>
      <w:r w:rsidRPr="00B2370D">
        <w:rPr>
          <w:rFonts w:ascii="Arabic Typesetting" w:hAnsi="Arabic Typesetting" w:cs="Arabic Typesetting" w:hint="cs"/>
          <w:sz w:val="36"/>
          <w:szCs w:val="36"/>
          <w:rtl/>
          <w:lang w:bidi="ar-EG"/>
        </w:rPr>
        <w:t>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sidR="00905F9F">
        <w:rPr>
          <w:rFonts w:ascii="Arabic Typesetting" w:hAnsi="Arabic Typesetting" w:cs="Arabic Typesetting" w:hint="cs"/>
          <w:sz w:val="36"/>
          <w:szCs w:val="36"/>
          <w:rtl/>
          <w:lang w:bidi="ar-EG"/>
        </w:rPr>
        <w:t>]</w:t>
      </w:r>
      <w:r w:rsidRPr="00B2370D">
        <w:rPr>
          <w:rFonts w:ascii="Arabic Typesetting" w:hAnsi="Arabic Typesetting" w:cs="Arabic Typesetting" w:hint="cs"/>
          <w:sz w:val="36"/>
          <w:szCs w:val="36"/>
          <w:rtl/>
          <w:lang w:bidi="ar-EG"/>
        </w:rPr>
        <w:t>،</w:t>
      </w:r>
      <w:r w:rsidR="00926589">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 الانتقالية؛</w:t>
      </w:r>
    </w:p>
    <w:p w:rsidR="00B2370D" w:rsidRPr="00B2370D" w:rsidRDefault="00B2370D" w:rsidP="00B2370D">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B2370D" w:rsidRPr="00B2370D" w:rsidRDefault="00B2370D" w:rsidP="00B2370D">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w:t>
      </w:r>
      <w:r w:rsidRPr="00B2370D">
        <w:rPr>
          <w:rFonts w:ascii="Arabic Typesetting" w:hAnsi="Arabic Typesetting" w:cs="Arabic Typesetting" w:hint="cs"/>
          <w:sz w:val="36"/>
          <w:szCs w:val="36"/>
          <w:rtl/>
          <w:lang w:bidi="ar-EG"/>
        </w:rPr>
        <w:lastRenderedPageBreak/>
        <w:t xml:space="preserve">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إلى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البيان الجغرافي؛</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B2370D" w:rsidRPr="00B2370D" w:rsidRDefault="00B2370D" w:rsidP="00B2370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البيان الجغرافي؛</w:t>
      </w:r>
    </w:p>
    <w:p w:rsidR="00B2370D" w:rsidRPr="00B2370D" w:rsidRDefault="00B2370D" w:rsidP="00B2370D">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وتعديل بموجب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w:t>
      </w:r>
    </w:p>
    <w:p w:rsidR="00B2370D" w:rsidRPr="00B2370D" w:rsidRDefault="00B2370D" w:rsidP="00B2370D">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من قبل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B2370D" w:rsidRPr="00B2370D" w:rsidRDefault="00B2370D" w:rsidP="001160BC">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sidR="001160BC">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 مع ما يلزم من تبديل، علماً بأنّ الالتماس الوارد من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للبيان الجغرافي في </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الكيان القانوني المعني، وإبلاغ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للمستفيدين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البيان جغرافي، كليا أو جزئيا، في طرف متعاقد واحد أو أكثر. ويبيّن الإخطار بالتخلي </w:t>
      </w:r>
      <w:r w:rsidRPr="00B2370D">
        <w:rPr>
          <w:rFonts w:ascii="Arabic Typesetting" w:hAnsi="Arabic Typesetting" w:cs="Arabic Typesetting" w:hint="cs"/>
          <w:sz w:val="36"/>
          <w:szCs w:val="36"/>
          <w:rtl/>
        </w:rPr>
        <w:lastRenderedPageBreak/>
        <w:t xml:space="preserve">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إعلان التخلي عن الحماية]</w:t>
      </w:r>
      <w:r w:rsidRPr="00B2370D">
        <w:rPr>
          <w:rFonts w:ascii="Arabic Typesetting" w:hAnsi="Arabic Typesetting" w:cs="Arabic Typesetting" w:hint="cs"/>
          <w:sz w:val="36"/>
          <w:szCs w:val="36"/>
          <w:rtl/>
        </w:rPr>
        <w:t xml:space="preserve"> يجوز سحب إعلان التخلي عن الحماية، جزئيا أو كليا، في أي وقت من قبل الإدارة المختصة التي أخطرت به 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من قبل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 [وأية رسوم فردية].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للمستفيدين أو الكيان القانوني، مع إبلاغ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للمستفيدين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18</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sidR="007E2EB1">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i/>
          <w:i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من قبل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ويخطر المكتب الدولي المستفيدين أو الكيان القانوني بأي تصويب يتعلق بالتسجيل الدولي.</w:t>
      </w:r>
    </w:p>
    <w:p w:rsidR="00B2370D" w:rsidRPr="00B2370D" w:rsidRDefault="00B2370D" w:rsidP="00B2370D">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B2370D" w:rsidRPr="00B2370D" w:rsidRDefault="00B2370D" w:rsidP="00B2370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عندما بتعلّق تصويب الخطأ بتسمية المنشأ أو البيان الجغرافي، أو السلعة أو السلع التي تنطبق عليها تسمية المنشأ أو ينطبق عليها البيان الجغرافي، يحقّ للإدارة المختصة لطرف متعاقد أن تعلن أنّه لا يمكنها ضمان الحماية لتسمية المنشأ أو البيان الجغرافي بعد التصويب. وترسل الإدارة المختصة المعنية ذلك الإعلان إلى المكتب الدولي 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B2370D" w:rsidRPr="00B2370D" w:rsidRDefault="00B2370D" w:rsidP="00B2370D">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B2370D" w:rsidRPr="00B2370D" w:rsidRDefault="00B2370D" w:rsidP="00B2370D">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[تبليغ الأحكام أو القرارات أو التسجيلات، التي تتمتع بموجبها تسمية المنشأ أو يتمتع بموجبها البيان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B2370D" w:rsidRPr="00B2370D" w:rsidRDefault="00B2370D" w:rsidP="00B2370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B2370D" w:rsidRPr="00B2370D" w:rsidRDefault="00B2370D" w:rsidP="00B2370D">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sidR="007E2EB1">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21</w:t>
      </w:r>
    </w:p>
    <w:p w:rsidR="00B2370D" w:rsidRPr="00B2370D" w:rsidRDefault="00B2370D" w:rsidP="00B2370D">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B2370D" w:rsidRPr="00B2370D" w:rsidRDefault="00B2370D" w:rsidP="00B2370D">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22</w:t>
      </w:r>
    </w:p>
    <w:p w:rsidR="00B2370D" w:rsidRPr="00B2370D" w:rsidRDefault="00B2370D" w:rsidP="00B2370D">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B2370D" w:rsidRPr="00B2370D" w:rsidRDefault="00B2370D" w:rsidP="00B2370D">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B2370D" w:rsidRPr="00B2370D" w:rsidRDefault="00B2370D" w:rsidP="00B2370D">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B2370D" w:rsidRPr="00B2370D" w:rsidRDefault="00B2370D" w:rsidP="00B2370D">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B2370D" w:rsidRPr="00B2370D" w:rsidRDefault="00B2370D" w:rsidP="00B2370D">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B2370D" w:rsidRPr="00B2370D" w:rsidRDefault="00B2370D" w:rsidP="00B2370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B2370D" w:rsidRPr="00B2370D" w:rsidRDefault="00B2370D" w:rsidP="00B2370D">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B2370D" w:rsidRPr="00B2370D" w:rsidRDefault="00B2370D" w:rsidP="00B237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B2370D" w:rsidRPr="00B2370D" w:rsidRDefault="00B2370D" w:rsidP="00B237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061DD" w:rsidRPr="007F38D1" w:rsidRDefault="00B2370D" w:rsidP="001160BC">
      <w:pPr>
        <w:pStyle w:val="EndofDocumentAR"/>
      </w:pPr>
      <w:r w:rsidRPr="00B2370D">
        <w:rPr>
          <w:rFonts w:hint="cs"/>
          <w:rtl/>
          <w:lang w:bidi="ar-EG"/>
        </w:rPr>
        <w:t>[نهاية الوثيقة]</w:t>
      </w:r>
    </w:p>
    <w:sectPr w:rsidR="009061DD"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54" w:rsidRDefault="007B1A54">
      <w:r>
        <w:separator/>
      </w:r>
    </w:p>
  </w:endnote>
  <w:endnote w:type="continuationSeparator" w:id="0">
    <w:p w:rsidR="007B1A54" w:rsidRDefault="007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54" w:rsidRDefault="007B1A54" w:rsidP="009622BF">
      <w:pPr>
        <w:bidi/>
      </w:pPr>
      <w:bookmarkStart w:id="0" w:name="OLE_LINK1"/>
      <w:bookmarkStart w:id="1" w:name="OLE_LINK2"/>
      <w:r>
        <w:separator/>
      </w:r>
      <w:bookmarkEnd w:id="0"/>
      <w:bookmarkEnd w:id="1"/>
    </w:p>
  </w:footnote>
  <w:footnote w:type="continuationSeparator" w:id="0">
    <w:p w:rsidR="007B1A54" w:rsidRDefault="007B1A54" w:rsidP="009622BF">
      <w:pPr>
        <w:bidi/>
      </w:pPr>
      <w:r>
        <w:separator/>
      </w:r>
    </w:p>
  </w:footnote>
  <w:footnote w:id="1">
    <w:p w:rsidR="00B2370D" w:rsidRDefault="00B2370D" w:rsidP="00B2370D">
      <w:pPr>
        <w:pStyle w:val="FootnoteText"/>
      </w:pPr>
      <w:r>
        <w:rPr>
          <w:rStyle w:val="FootnoteReference"/>
        </w:rPr>
        <w:footnoteRef/>
      </w:r>
      <w:r>
        <w:rPr>
          <w:rtl/>
        </w:rPr>
        <w:t xml:space="preserve"> </w:t>
      </w:r>
      <w:r>
        <w:rPr>
          <w:rFonts w:hint="cs"/>
          <w:rtl/>
        </w:rPr>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2">
    <w:p w:rsidR="00B2370D" w:rsidRDefault="00B2370D" w:rsidP="00B2370D">
      <w:pPr>
        <w:pStyle w:val="FootnoteText"/>
      </w:pPr>
      <w:r>
        <w:rPr>
          <w:rStyle w:val="FootnoteReference"/>
        </w:rPr>
        <w:footnoteRef/>
      </w:r>
      <w:r>
        <w:rPr>
          <w:rtl/>
        </w:rPr>
        <w:t xml:space="preserve"> </w:t>
      </w:r>
      <w:r>
        <w:rPr>
          <w:rFonts w:hint="cs"/>
          <w:rtl/>
        </w:rPr>
        <w:t>في حالة رفض جزئي يستند إلى وجود ذلك الحق مع تسمية منشأ دُوّنت، أو بيان جغرافي دُوّن، في السجل الدولي، فإنّ المكتب الدولي يضيف إلى السجل الدولي إحالات مرجعية بين التسجيلين الدوليين. وتُطبّق الفقرة</w:t>
      </w:r>
      <w:r>
        <w:rPr>
          <w:rFonts w:hint="eastAsia"/>
          <w:rtl/>
        </w:rPr>
        <w:t> </w:t>
      </w:r>
      <w:r>
        <w:rPr>
          <w:rFonts w:hint="cs"/>
          <w:rtl/>
        </w:rPr>
        <w:t>(3) مع ما يلزم من تبديل فيما يخص تعديل التسجيل الدولي المُدوّن سابقاً.]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061DD" w:rsidP="00796CF7">
    <w:r>
      <w:t>LI/DC</w:t>
    </w:r>
    <w:r w:rsidR="00B2370D">
      <w:t>/4</w:t>
    </w:r>
  </w:p>
  <w:p w:rsidR="002F77FC" w:rsidRDefault="002F77FC" w:rsidP="00D61541">
    <w:r>
      <w:fldChar w:fldCharType="begin"/>
    </w:r>
    <w:r>
      <w:instrText xml:space="preserve"> PAGE  \* MERGEFORMAT </w:instrText>
    </w:r>
    <w:r>
      <w:fldChar w:fldCharType="separate"/>
    </w:r>
    <w:r w:rsidR="00162903">
      <w:rPr>
        <w:noProof/>
      </w:rPr>
      <w:t>16</w:t>
    </w:r>
    <w:r>
      <w:fldChar w:fldCharType="end"/>
    </w:r>
  </w:p>
  <w:p w:rsidR="002F77FC" w:rsidRDefault="002F77FC" w:rsidP="00D61541"/>
  <w:p w:rsidR="00CB017A" w:rsidRDefault="00CB0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5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C9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0B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903"/>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551"/>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798"/>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58B6"/>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5DD"/>
    <w:rsid w:val="00494195"/>
    <w:rsid w:val="004945FB"/>
    <w:rsid w:val="00497356"/>
    <w:rsid w:val="004A076F"/>
    <w:rsid w:val="004A1DC1"/>
    <w:rsid w:val="004A31A2"/>
    <w:rsid w:val="004A42D1"/>
    <w:rsid w:val="004A48A7"/>
    <w:rsid w:val="004A655D"/>
    <w:rsid w:val="004B01B1"/>
    <w:rsid w:val="004B08D1"/>
    <w:rsid w:val="004B10E6"/>
    <w:rsid w:val="004B198F"/>
    <w:rsid w:val="004B29C6"/>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FA7"/>
    <w:rsid w:val="005104E8"/>
    <w:rsid w:val="005107DB"/>
    <w:rsid w:val="00510DB0"/>
    <w:rsid w:val="005119F6"/>
    <w:rsid w:val="00511B7D"/>
    <w:rsid w:val="00511D00"/>
    <w:rsid w:val="005137E7"/>
    <w:rsid w:val="005161B0"/>
    <w:rsid w:val="00516256"/>
    <w:rsid w:val="005162CF"/>
    <w:rsid w:val="00517A63"/>
    <w:rsid w:val="00517C8D"/>
    <w:rsid w:val="00517FD1"/>
    <w:rsid w:val="005219E6"/>
    <w:rsid w:val="00521B4A"/>
    <w:rsid w:val="0052212E"/>
    <w:rsid w:val="00522E91"/>
    <w:rsid w:val="0052302D"/>
    <w:rsid w:val="005236A5"/>
    <w:rsid w:val="005252EE"/>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E59"/>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1A7"/>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BBB"/>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F93"/>
    <w:rsid w:val="006E4601"/>
    <w:rsid w:val="006E5B86"/>
    <w:rsid w:val="006E63FF"/>
    <w:rsid w:val="006E652D"/>
    <w:rsid w:val="006E7572"/>
    <w:rsid w:val="006F2F22"/>
    <w:rsid w:val="006F434A"/>
    <w:rsid w:val="006F7974"/>
    <w:rsid w:val="00700A60"/>
    <w:rsid w:val="007011EF"/>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5561"/>
    <w:rsid w:val="007A6307"/>
    <w:rsid w:val="007A6822"/>
    <w:rsid w:val="007A724D"/>
    <w:rsid w:val="007A749D"/>
    <w:rsid w:val="007A7B37"/>
    <w:rsid w:val="007B024C"/>
    <w:rsid w:val="007B1A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2EB1"/>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6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E6C"/>
    <w:rsid w:val="008505B8"/>
    <w:rsid w:val="00851005"/>
    <w:rsid w:val="00851ADD"/>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E5"/>
    <w:rsid w:val="00904671"/>
    <w:rsid w:val="00905BC5"/>
    <w:rsid w:val="00905F9F"/>
    <w:rsid w:val="009061DD"/>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589"/>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CA8"/>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25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8BD"/>
    <w:rsid w:val="009F6807"/>
    <w:rsid w:val="009F68DF"/>
    <w:rsid w:val="009F6A24"/>
    <w:rsid w:val="00A0042C"/>
    <w:rsid w:val="00A00495"/>
    <w:rsid w:val="00A01925"/>
    <w:rsid w:val="00A01DEB"/>
    <w:rsid w:val="00A05F3C"/>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9E5"/>
    <w:rsid w:val="00B0072E"/>
    <w:rsid w:val="00B01B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0D"/>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4F3"/>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921"/>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17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3557"/>
    <w:rsid w:val="00D2427F"/>
    <w:rsid w:val="00D246FA"/>
    <w:rsid w:val="00D24BB7"/>
    <w:rsid w:val="00D2506D"/>
    <w:rsid w:val="00D263AE"/>
    <w:rsid w:val="00D27855"/>
    <w:rsid w:val="00D27E5A"/>
    <w:rsid w:val="00D31021"/>
    <w:rsid w:val="00D329B9"/>
    <w:rsid w:val="00D33412"/>
    <w:rsid w:val="00D3482C"/>
    <w:rsid w:val="00D3664C"/>
    <w:rsid w:val="00D3683A"/>
    <w:rsid w:val="00D371B5"/>
    <w:rsid w:val="00D379C5"/>
    <w:rsid w:val="00D37C36"/>
    <w:rsid w:val="00D40559"/>
    <w:rsid w:val="00D405B8"/>
    <w:rsid w:val="00D41493"/>
    <w:rsid w:val="00D4200A"/>
    <w:rsid w:val="00D4267F"/>
    <w:rsid w:val="00D441E9"/>
    <w:rsid w:val="00D44425"/>
    <w:rsid w:val="00D44FC8"/>
    <w:rsid w:val="00D45D8F"/>
    <w:rsid w:val="00D50332"/>
    <w:rsid w:val="00D50500"/>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5D"/>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9F7"/>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B"/>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262C"/>
    <w:rsid w:val="00E94468"/>
    <w:rsid w:val="00E94A0E"/>
    <w:rsid w:val="00E96226"/>
    <w:rsid w:val="00E96DDE"/>
    <w:rsid w:val="00EA04AE"/>
    <w:rsid w:val="00EA062F"/>
    <w:rsid w:val="00EA17A9"/>
    <w:rsid w:val="00EA311B"/>
    <w:rsid w:val="00EA36CA"/>
    <w:rsid w:val="00EA3D9C"/>
    <w:rsid w:val="00EA4166"/>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08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2BD"/>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4998</Words>
  <Characters>28493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LI/DC/4 (Arabic)</vt:lpstr>
    </vt:vector>
  </TitlesOfParts>
  <Company>World Intellectual Property Organization</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LI/DC/4 (Arabic)</dc:title>
  <dc:creator>ABOULHOUCINE Driss</dc:creator>
  <cp:lastModifiedBy>VINCENT Anouck</cp:lastModifiedBy>
  <cp:revision>2</cp:revision>
  <cp:lastPrinted>2014-11-24T17:04:00Z</cp:lastPrinted>
  <dcterms:created xsi:type="dcterms:W3CDTF">2014-11-27T10:51:00Z</dcterms:created>
  <dcterms:modified xsi:type="dcterms:W3CDTF">2014-11-27T10:51:00Z</dcterms:modified>
</cp:coreProperties>
</file>