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60114E" w:rsidRPr="0060114E" w:rsidTr="00687C0E">
        <w:trPr>
          <w:trHeight w:val="1977"/>
        </w:trPr>
        <w:tc>
          <w:tcPr>
            <w:tcW w:w="4594" w:type="dxa"/>
            <w:tcBorders>
              <w:top w:val="nil"/>
              <w:left w:val="nil"/>
              <w:bottom w:val="single" w:sz="4" w:space="0" w:color="auto"/>
              <w:right w:val="nil"/>
            </w:tcBorders>
            <w:tcMar>
              <w:left w:w="108" w:type="dxa"/>
              <w:bottom w:w="170" w:type="dxa"/>
              <w:right w:w="108" w:type="dxa"/>
            </w:tcMar>
          </w:tcPr>
          <w:p w:rsidR="0060114E" w:rsidRPr="0060114E" w:rsidRDefault="0060114E" w:rsidP="0060114E">
            <w:r w:rsidRPr="0060114E">
              <w:rPr>
                <w:noProof/>
              </w:rPr>
              <w:drawing>
                <wp:anchor distT="0" distB="0" distL="114300" distR="114300" simplePos="0" relativeHeight="251659264" behindDoc="1" locked="0" layoutInCell="0" allowOverlap="1" wp14:anchorId="188054F6" wp14:editId="0E482EB2">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60114E" w:rsidRPr="0060114E" w:rsidRDefault="0060114E" w:rsidP="0060114E"/>
        </w:tc>
        <w:tc>
          <w:tcPr>
            <w:tcW w:w="425" w:type="dxa"/>
            <w:tcBorders>
              <w:top w:val="nil"/>
              <w:left w:val="nil"/>
              <w:bottom w:val="single" w:sz="4" w:space="0" w:color="auto"/>
              <w:right w:val="nil"/>
            </w:tcBorders>
            <w:tcMar>
              <w:top w:w="0" w:type="dxa"/>
            </w:tcMar>
          </w:tcPr>
          <w:p w:rsidR="0060114E" w:rsidRPr="0060114E" w:rsidRDefault="0060114E" w:rsidP="0060114E">
            <w:pPr>
              <w:jc w:val="right"/>
            </w:pPr>
            <w:r w:rsidRPr="0060114E">
              <w:rPr>
                <w:b/>
                <w:sz w:val="40"/>
                <w:szCs w:val="40"/>
              </w:rPr>
              <w:t>C</w:t>
            </w:r>
          </w:p>
        </w:tc>
      </w:tr>
      <w:tr w:rsidR="0060114E" w:rsidRPr="0060114E" w:rsidTr="00687C0E">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tcPr>
          <w:p w:rsidR="0060114E" w:rsidRPr="0060114E" w:rsidRDefault="0060114E" w:rsidP="00E873FB">
            <w:pPr>
              <w:jc w:val="right"/>
              <w:rPr>
                <w:rFonts w:ascii="Arial Black" w:hAnsi="Arial Black"/>
                <w:caps/>
                <w:sz w:val="15"/>
              </w:rPr>
            </w:pPr>
            <w:r w:rsidRPr="0060114E">
              <w:rPr>
                <w:rFonts w:ascii="Arial Black" w:hAnsi="Arial Black"/>
                <w:caps/>
                <w:sz w:val="15"/>
              </w:rPr>
              <w:t>mm/A/</w:t>
            </w:r>
            <w:r w:rsidRPr="0060114E">
              <w:rPr>
                <w:rFonts w:ascii="Arial Black" w:hAnsi="Arial Black" w:hint="eastAsia"/>
                <w:caps/>
                <w:sz w:val="15"/>
              </w:rPr>
              <w:t>50</w:t>
            </w:r>
            <w:r w:rsidRPr="0060114E">
              <w:rPr>
                <w:rFonts w:ascii="Arial Black" w:hAnsi="Arial Black"/>
                <w:caps/>
                <w:sz w:val="15"/>
              </w:rPr>
              <w:t>/</w:t>
            </w:r>
            <w:bookmarkStart w:id="0" w:name="Code"/>
            <w:bookmarkEnd w:id="0"/>
            <w:r w:rsidR="000D098C">
              <w:rPr>
                <w:rFonts w:ascii="Arial Black" w:hAnsi="Arial Black" w:hint="eastAsia"/>
                <w:caps/>
                <w:sz w:val="15"/>
              </w:rPr>
              <w:t>5</w:t>
            </w:r>
          </w:p>
        </w:tc>
      </w:tr>
      <w:tr w:rsidR="0060114E" w:rsidRPr="0060114E" w:rsidTr="00687C0E">
        <w:trPr>
          <w:trHeight w:hRule="exact" w:val="170"/>
        </w:trPr>
        <w:tc>
          <w:tcPr>
            <w:tcW w:w="9356" w:type="dxa"/>
            <w:gridSpan w:val="3"/>
            <w:noWrap/>
            <w:tcMar>
              <w:top w:w="0" w:type="dxa"/>
              <w:left w:w="0" w:type="dxa"/>
              <w:bottom w:w="0" w:type="dxa"/>
              <w:right w:w="0" w:type="dxa"/>
            </w:tcMar>
            <w:vAlign w:val="bottom"/>
          </w:tcPr>
          <w:p w:rsidR="0060114E" w:rsidRPr="0060114E" w:rsidRDefault="0060114E" w:rsidP="0060114E">
            <w:pPr>
              <w:jc w:val="right"/>
              <w:rPr>
                <w:rFonts w:ascii="Arial Black" w:hAnsi="Arial Black"/>
                <w:b/>
                <w:caps/>
                <w:sz w:val="15"/>
                <w:szCs w:val="15"/>
              </w:rPr>
            </w:pPr>
            <w:r w:rsidRPr="0060114E">
              <w:rPr>
                <w:rFonts w:eastAsia="SimHei" w:hint="eastAsia"/>
                <w:b/>
                <w:sz w:val="15"/>
                <w:szCs w:val="15"/>
              </w:rPr>
              <w:t>原</w:t>
            </w:r>
            <w:r w:rsidRPr="0060114E">
              <w:rPr>
                <w:rFonts w:eastAsia="SimHei"/>
                <w:b/>
                <w:sz w:val="15"/>
                <w:szCs w:val="15"/>
                <w:lang w:val="pt-BR"/>
              </w:rPr>
              <w:t xml:space="preserve"> </w:t>
            </w:r>
            <w:r w:rsidRPr="0060114E">
              <w:rPr>
                <w:rFonts w:eastAsia="SimHei" w:hint="eastAsia"/>
                <w:b/>
                <w:sz w:val="15"/>
                <w:szCs w:val="15"/>
              </w:rPr>
              <w:t>文</w:t>
            </w:r>
            <w:r w:rsidRPr="0060114E">
              <w:rPr>
                <w:rFonts w:eastAsia="SimHei" w:hint="eastAsia"/>
                <w:b/>
                <w:sz w:val="15"/>
                <w:szCs w:val="15"/>
                <w:lang w:val="pt-BR"/>
              </w:rPr>
              <w:t>：</w:t>
            </w:r>
            <w:bookmarkStart w:id="1" w:name="Original"/>
            <w:bookmarkEnd w:id="1"/>
            <w:r w:rsidRPr="0060114E">
              <w:rPr>
                <w:rFonts w:eastAsia="SimHei" w:hint="eastAsia"/>
                <w:b/>
                <w:sz w:val="15"/>
                <w:szCs w:val="15"/>
                <w:lang w:val="pt-BR"/>
              </w:rPr>
              <w:t>英</w:t>
            </w:r>
            <w:r w:rsidRPr="0060114E">
              <w:rPr>
                <w:rFonts w:eastAsia="SimHei" w:hint="eastAsia"/>
                <w:b/>
                <w:sz w:val="15"/>
                <w:szCs w:val="15"/>
              </w:rPr>
              <w:t>文</w:t>
            </w:r>
          </w:p>
        </w:tc>
      </w:tr>
      <w:tr w:rsidR="0060114E" w:rsidRPr="0060114E" w:rsidTr="00687C0E">
        <w:trPr>
          <w:trHeight w:hRule="exact" w:val="198"/>
        </w:trPr>
        <w:tc>
          <w:tcPr>
            <w:tcW w:w="9356" w:type="dxa"/>
            <w:gridSpan w:val="3"/>
            <w:tcMar>
              <w:top w:w="0" w:type="dxa"/>
              <w:left w:w="0" w:type="dxa"/>
              <w:bottom w:w="0" w:type="dxa"/>
              <w:right w:w="0" w:type="dxa"/>
            </w:tcMar>
            <w:vAlign w:val="bottom"/>
          </w:tcPr>
          <w:p w:rsidR="0060114E" w:rsidRPr="0060114E" w:rsidRDefault="0060114E" w:rsidP="00E873FB">
            <w:pPr>
              <w:jc w:val="right"/>
              <w:rPr>
                <w:rFonts w:ascii="SimHei" w:eastAsia="SimHei" w:hAnsi="Arial Black"/>
                <w:b/>
                <w:caps/>
                <w:sz w:val="15"/>
                <w:szCs w:val="15"/>
              </w:rPr>
            </w:pPr>
            <w:r w:rsidRPr="0060114E">
              <w:rPr>
                <w:rFonts w:ascii="SimHei" w:eastAsia="SimHei" w:hint="eastAsia"/>
                <w:b/>
                <w:sz w:val="15"/>
                <w:szCs w:val="15"/>
              </w:rPr>
              <w:t>日</w:t>
            </w:r>
            <w:r w:rsidRPr="0060114E">
              <w:rPr>
                <w:rFonts w:ascii="SimHei" w:eastAsia="SimHei" w:hint="eastAsia"/>
                <w:b/>
                <w:sz w:val="15"/>
                <w:szCs w:val="15"/>
                <w:lang w:val="pt-BR"/>
              </w:rPr>
              <w:t xml:space="preserve"> </w:t>
            </w:r>
            <w:r w:rsidRPr="0060114E">
              <w:rPr>
                <w:rFonts w:ascii="SimHei" w:eastAsia="SimHei" w:hint="eastAsia"/>
                <w:b/>
                <w:sz w:val="15"/>
                <w:szCs w:val="15"/>
              </w:rPr>
              <w:t>期</w:t>
            </w:r>
            <w:r w:rsidRPr="0060114E">
              <w:rPr>
                <w:rFonts w:ascii="SimHei" w:eastAsia="SimHei" w:hAnsi="SimSun" w:hint="eastAsia"/>
                <w:b/>
                <w:sz w:val="15"/>
                <w:szCs w:val="15"/>
                <w:lang w:val="pt-BR"/>
              </w:rPr>
              <w:t>：</w:t>
            </w:r>
            <w:bookmarkStart w:id="2" w:name="Date"/>
            <w:bookmarkEnd w:id="2"/>
            <w:r w:rsidRPr="0060114E">
              <w:rPr>
                <w:rFonts w:ascii="Arial Black" w:eastAsia="SimHei" w:hAnsi="Arial Black"/>
                <w:sz w:val="15"/>
                <w:szCs w:val="15"/>
                <w:lang w:val="pt-BR"/>
              </w:rPr>
              <w:t>201</w:t>
            </w:r>
            <w:r w:rsidRPr="0060114E">
              <w:rPr>
                <w:rFonts w:ascii="Arial Black" w:eastAsia="SimHei" w:hAnsi="Arial Black" w:hint="eastAsia"/>
                <w:sz w:val="15"/>
                <w:szCs w:val="15"/>
                <w:lang w:val="pt-BR"/>
              </w:rPr>
              <w:t>6</w:t>
            </w:r>
            <w:r w:rsidRPr="0060114E">
              <w:rPr>
                <w:rFonts w:ascii="SimHei" w:eastAsia="SimHei" w:hAnsi="Times New Roman" w:hint="eastAsia"/>
                <w:b/>
                <w:sz w:val="15"/>
                <w:szCs w:val="15"/>
              </w:rPr>
              <w:t>年</w:t>
            </w:r>
            <w:r w:rsidR="000D098C">
              <w:rPr>
                <w:rFonts w:ascii="Arial Black" w:eastAsia="SimHei" w:hAnsi="Arial Black" w:hint="eastAsia"/>
                <w:sz w:val="15"/>
                <w:szCs w:val="15"/>
                <w:lang w:val="pt-BR"/>
              </w:rPr>
              <w:t>1</w:t>
            </w:r>
            <w:r w:rsidR="00E873FB">
              <w:rPr>
                <w:rFonts w:ascii="Arial Black" w:eastAsia="SimHei" w:hAnsi="Arial Black" w:hint="eastAsia"/>
                <w:sz w:val="15"/>
                <w:szCs w:val="15"/>
                <w:lang w:val="pt-BR"/>
              </w:rPr>
              <w:t>2</w:t>
            </w:r>
            <w:r w:rsidRPr="0060114E">
              <w:rPr>
                <w:rFonts w:ascii="SimHei" w:eastAsia="SimHei" w:hAnsi="Times New Roman" w:hint="eastAsia"/>
                <w:b/>
                <w:sz w:val="15"/>
                <w:szCs w:val="15"/>
              </w:rPr>
              <w:t>月</w:t>
            </w:r>
            <w:r w:rsidR="000D098C">
              <w:rPr>
                <w:rFonts w:ascii="Arial Black" w:eastAsia="SimHei" w:hAnsi="Arial Black" w:hint="eastAsia"/>
                <w:sz w:val="15"/>
                <w:szCs w:val="15"/>
              </w:rPr>
              <w:t>1</w:t>
            </w:r>
            <w:r w:rsidR="00E873FB">
              <w:rPr>
                <w:rFonts w:ascii="Arial Black" w:eastAsia="SimHei" w:hAnsi="Arial Black" w:hint="eastAsia"/>
                <w:sz w:val="15"/>
                <w:szCs w:val="15"/>
              </w:rPr>
              <w:t>6</w:t>
            </w:r>
            <w:r w:rsidRPr="0060114E">
              <w:rPr>
                <w:rFonts w:ascii="SimHei" w:eastAsia="SimHei" w:hAnsi="Times New Roman" w:hint="eastAsia"/>
                <w:b/>
                <w:sz w:val="15"/>
                <w:szCs w:val="15"/>
              </w:rPr>
              <w:t>日</w:t>
            </w:r>
            <w:r w:rsidRPr="0060114E">
              <w:rPr>
                <w:rFonts w:ascii="SimHei" w:eastAsia="SimHei" w:hAnsi="Arial Black" w:hint="eastAsia"/>
                <w:b/>
                <w:caps/>
                <w:sz w:val="15"/>
                <w:szCs w:val="15"/>
              </w:rPr>
              <w:t xml:space="preserve">  </w:t>
            </w:r>
          </w:p>
        </w:tc>
      </w:tr>
    </w:tbl>
    <w:p w:rsidR="0060114E" w:rsidRPr="0060114E" w:rsidRDefault="0060114E" w:rsidP="0060114E"/>
    <w:p w:rsidR="0060114E" w:rsidRPr="0060114E" w:rsidRDefault="0060114E" w:rsidP="0060114E"/>
    <w:p w:rsidR="0060114E" w:rsidRPr="0060114E" w:rsidRDefault="0060114E" w:rsidP="0060114E"/>
    <w:p w:rsidR="0060114E" w:rsidRPr="0060114E" w:rsidRDefault="0060114E" w:rsidP="0060114E"/>
    <w:p w:rsidR="0060114E" w:rsidRPr="0060114E" w:rsidRDefault="0060114E" w:rsidP="0060114E"/>
    <w:p w:rsidR="0060114E" w:rsidRPr="0060114E" w:rsidRDefault="0060114E" w:rsidP="0060114E">
      <w:pPr>
        <w:rPr>
          <w:rFonts w:ascii="SimHei" w:eastAsia="SimHei"/>
          <w:sz w:val="28"/>
          <w:szCs w:val="28"/>
        </w:rPr>
      </w:pPr>
      <w:r w:rsidRPr="0060114E">
        <w:rPr>
          <w:rFonts w:ascii="SimHei" w:eastAsia="SimHei" w:hint="eastAsia"/>
          <w:sz w:val="28"/>
          <w:szCs w:val="28"/>
        </w:rPr>
        <w:t>商标国际注册特别联盟（马德里联盟）</w:t>
      </w:r>
    </w:p>
    <w:p w:rsidR="0060114E" w:rsidRPr="0060114E" w:rsidRDefault="0060114E" w:rsidP="0060114E"/>
    <w:p w:rsidR="0060114E" w:rsidRPr="0060114E" w:rsidRDefault="0060114E" w:rsidP="0060114E"/>
    <w:p w:rsidR="0060114E" w:rsidRPr="0060114E" w:rsidRDefault="0060114E" w:rsidP="0060114E">
      <w:pPr>
        <w:rPr>
          <w:rFonts w:ascii="SimHei" w:eastAsia="SimHei"/>
          <w:sz w:val="28"/>
          <w:szCs w:val="28"/>
        </w:rPr>
      </w:pPr>
      <w:r w:rsidRPr="0060114E">
        <w:rPr>
          <w:rFonts w:ascii="SimHei" w:eastAsia="SimHei" w:hint="eastAsia"/>
          <w:sz w:val="28"/>
          <w:szCs w:val="28"/>
        </w:rPr>
        <w:t>大　会</w:t>
      </w:r>
    </w:p>
    <w:p w:rsidR="0060114E" w:rsidRPr="0060114E" w:rsidRDefault="0060114E" w:rsidP="0060114E"/>
    <w:p w:rsidR="0060114E" w:rsidRPr="0060114E" w:rsidRDefault="0060114E" w:rsidP="0060114E"/>
    <w:p w:rsidR="0060114E" w:rsidRPr="0060114E" w:rsidRDefault="0060114E" w:rsidP="0060114E">
      <w:pPr>
        <w:textAlignment w:val="bottom"/>
        <w:rPr>
          <w:rFonts w:ascii="KaiTi" w:eastAsia="KaiTi"/>
          <w:b/>
          <w:sz w:val="24"/>
          <w:szCs w:val="24"/>
        </w:rPr>
      </w:pPr>
      <w:r w:rsidRPr="0060114E">
        <w:rPr>
          <w:rFonts w:ascii="KaiTi" w:eastAsia="KaiTi" w:hint="eastAsia"/>
          <w:b/>
          <w:sz w:val="24"/>
          <w:szCs w:val="24"/>
        </w:rPr>
        <w:t>第五十届会议（第</w:t>
      </w:r>
      <w:r w:rsidRPr="0060114E">
        <w:rPr>
          <w:rFonts w:ascii="KaiTi" w:eastAsia="KaiTi" w:hint="eastAsia"/>
          <w:sz w:val="24"/>
          <w:szCs w:val="24"/>
        </w:rPr>
        <w:t>29</w:t>
      </w:r>
      <w:r w:rsidRPr="0060114E">
        <w:rPr>
          <w:rFonts w:ascii="KaiTi" w:eastAsia="KaiTi" w:hint="eastAsia"/>
          <w:b/>
          <w:sz w:val="24"/>
          <w:szCs w:val="24"/>
        </w:rPr>
        <w:t>次特别会议）</w:t>
      </w:r>
    </w:p>
    <w:p w:rsidR="0060114E" w:rsidRPr="0060114E" w:rsidRDefault="0060114E" w:rsidP="0060114E">
      <w:pPr>
        <w:rPr>
          <w:rFonts w:ascii="KaiTi" w:eastAsia="KaiTi"/>
          <w:b/>
          <w:sz w:val="24"/>
          <w:szCs w:val="24"/>
        </w:rPr>
      </w:pPr>
      <w:r w:rsidRPr="0060114E">
        <w:rPr>
          <w:rFonts w:ascii="KaiTi" w:eastAsia="KaiTi" w:hint="eastAsia"/>
          <w:sz w:val="24"/>
          <w:szCs w:val="24"/>
        </w:rPr>
        <w:t>2016</w:t>
      </w:r>
      <w:r w:rsidRPr="0060114E">
        <w:rPr>
          <w:rFonts w:ascii="KaiTi" w:eastAsia="KaiTi" w:hint="eastAsia"/>
          <w:b/>
          <w:sz w:val="24"/>
          <w:szCs w:val="24"/>
        </w:rPr>
        <w:t>年</w:t>
      </w:r>
      <w:r w:rsidRPr="0060114E">
        <w:rPr>
          <w:rFonts w:ascii="KaiTi" w:eastAsia="KaiTi" w:hint="eastAsia"/>
          <w:sz w:val="24"/>
          <w:szCs w:val="24"/>
        </w:rPr>
        <w:t>10</w:t>
      </w:r>
      <w:r w:rsidRPr="0060114E">
        <w:rPr>
          <w:rFonts w:ascii="KaiTi" w:eastAsia="KaiTi" w:hint="eastAsia"/>
          <w:b/>
          <w:sz w:val="24"/>
          <w:szCs w:val="24"/>
        </w:rPr>
        <w:t>月</w:t>
      </w:r>
      <w:r w:rsidRPr="0060114E">
        <w:rPr>
          <w:rFonts w:ascii="KaiTi" w:eastAsia="KaiTi" w:hint="eastAsia"/>
          <w:sz w:val="24"/>
          <w:szCs w:val="24"/>
        </w:rPr>
        <w:t>3</w:t>
      </w:r>
      <w:r w:rsidRPr="0060114E">
        <w:rPr>
          <w:rFonts w:ascii="KaiTi" w:eastAsia="KaiTi" w:hint="eastAsia"/>
          <w:b/>
          <w:sz w:val="24"/>
          <w:szCs w:val="24"/>
        </w:rPr>
        <w:t>日至</w:t>
      </w:r>
      <w:r w:rsidRPr="0060114E">
        <w:rPr>
          <w:rFonts w:ascii="KaiTi" w:eastAsia="KaiTi" w:hint="eastAsia"/>
          <w:sz w:val="24"/>
          <w:szCs w:val="24"/>
        </w:rPr>
        <w:t>11</w:t>
      </w:r>
      <w:r w:rsidRPr="0060114E">
        <w:rPr>
          <w:rFonts w:ascii="KaiTi" w:eastAsia="KaiTi" w:hint="eastAsia"/>
          <w:b/>
          <w:sz w:val="24"/>
          <w:szCs w:val="24"/>
        </w:rPr>
        <w:t>日，日内瓦</w:t>
      </w:r>
    </w:p>
    <w:p w:rsidR="0060114E" w:rsidRPr="0060114E" w:rsidRDefault="0060114E" w:rsidP="0060114E"/>
    <w:p w:rsidR="0060114E" w:rsidRPr="0060114E" w:rsidRDefault="0060114E" w:rsidP="0060114E"/>
    <w:p w:rsidR="0060114E" w:rsidRPr="0060114E" w:rsidRDefault="0060114E" w:rsidP="0060114E"/>
    <w:p w:rsidR="0060114E" w:rsidRPr="0060114E" w:rsidRDefault="000D098C" w:rsidP="0060114E">
      <w:pPr>
        <w:rPr>
          <w:rFonts w:ascii="KaiTi" w:eastAsia="KaiTi" w:hAnsi="KaiTi"/>
          <w:caps/>
          <w:sz w:val="24"/>
        </w:rPr>
      </w:pPr>
      <w:bookmarkStart w:id="3" w:name="TitleOfDoc"/>
      <w:bookmarkEnd w:id="3"/>
      <w:r>
        <w:rPr>
          <w:rFonts w:ascii="KaiTi" w:eastAsia="KaiTi" w:hAnsi="KaiTi" w:hint="eastAsia"/>
          <w:caps/>
          <w:sz w:val="24"/>
        </w:rPr>
        <w:t>报</w:t>
      </w:r>
      <w:r w:rsidR="00E873FB">
        <w:rPr>
          <w:rFonts w:ascii="KaiTi" w:eastAsia="KaiTi" w:hAnsi="KaiTi" w:hint="eastAsia"/>
          <w:caps/>
          <w:sz w:val="24"/>
        </w:rPr>
        <w:t xml:space="preserve">　</w:t>
      </w:r>
      <w:r>
        <w:rPr>
          <w:rFonts w:ascii="KaiTi" w:eastAsia="KaiTi" w:hAnsi="KaiTi" w:hint="eastAsia"/>
          <w:caps/>
          <w:sz w:val="24"/>
        </w:rPr>
        <w:t>告</w:t>
      </w:r>
    </w:p>
    <w:p w:rsidR="0060114E" w:rsidRPr="000D098C" w:rsidRDefault="0060114E" w:rsidP="0060114E"/>
    <w:p w:rsidR="0060114E" w:rsidRPr="0060114E" w:rsidRDefault="00E873FB" w:rsidP="0060114E">
      <w:pPr>
        <w:rPr>
          <w:rFonts w:ascii="KaiTi" w:eastAsia="KaiTi" w:hAnsi="KaiTi"/>
          <w:sz w:val="21"/>
          <w:szCs w:val="21"/>
        </w:rPr>
      </w:pPr>
      <w:bookmarkStart w:id="4" w:name="Prepared"/>
      <w:bookmarkEnd w:id="4"/>
      <w:r>
        <w:rPr>
          <w:rFonts w:ascii="KaiTi" w:eastAsia="KaiTi" w:hAnsi="KaiTi" w:hint="eastAsia"/>
          <w:sz w:val="21"/>
          <w:szCs w:val="21"/>
        </w:rPr>
        <w:t>经大会通过</w:t>
      </w:r>
    </w:p>
    <w:p w:rsidR="0060114E" w:rsidRPr="0060114E" w:rsidRDefault="0060114E" w:rsidP="0060114E"/>
    <w:p w:rsidR="0060114E" w:rsidRPr="0060114E" w:rsidRDefault="0060114E" w:rsidP="0060114E"/>
    <w:p w:rsidR="0060114E" w:rsidRPr="0060114E" w:rsidRDefault="0060114E" w:rsidP="0060114E"/>
    <w:p w:rsidR="0060114E" w:rsidRPr="0060114E" w:rsidRDefault="0060114E" w:rsidP="0060114E"/>
    <w:p w:rsidR="000D098C" w:rsidRPr="000D098C" w:rsidRDefault="000D098C" w:rsidP="000D098C">
      <w:pPr>
        <w:numPr>
          <w:ilvl w:val="0"/>
          <w:numId w:val="9"/>
        </w:numPr>
        <w:overflowPunct w:val="0"/>
        <w:spacing w:afterLines="50" w:after="120" w:line="340" w:lineRule="atLeast"/>
        <w:ind w:left="0" w:firstLine="0"/>
        <w:jc w:val="both"/>
        <w:rPr>
          <w:rFonts w:ascii="SimSun" w:hAnsi="SimSun" w:cs="Times New Roman"/>
          <w:sz w:val="21"/>
          <w:szCs w:val="22"/>
        </w:rPr>
      </w:pPr>
      <w:proofErr w:type="gramStart"/>
      <w:r w:rsidRPr="000D098C">
        <w:rPr>
          <w:rFonts w:ascii="SimSun" w:hAnsi="SimSun" w:cs="Times New Roman" w:hint="eastAsia"/>
          <w:sz w:val="21"/>
          <w:szCs w:val="22"/>
        </w:rPr>
        <w:t>本大会</w:t>
      </w:r>
      <w:proofErr w:type="gramEnd"/>
      <w:r w:rsidRPr="000D098C">
        <w:rPr>
          <w:rFonts w:ascii="SimSun" w:hAnsi="SimSun" w:cs="Times New Roman" w:hint="eastAsia"/>
          <w:sz w:val="21"/>
          <w:szCs w:val="22"/>
        </w:rPr>
        <w:t>涉及统一编排议程</w:t>
      </w:r>
      <w:r w:rsidR="0096777A">
        <w:rPr>
          <w:rFonts w:ascii="SimSun" w:hAnsi="SimSun" w:cs="Times New Roman" w:hint="eastAsia"/>
          <w:sz w:val="21"/>
          <w:szCs w:val="22"/>
        </w:rPr>
        <w:t>（</w:t>
      </w:r>
      <w:r w:rsidRPr="000D098C">
        <w:rPr>
          <w:rFonts w:ascii="SimSun" w:hAnsi="SimSun" w:cs="Times New Roman" w:hint="eastAsia"/>
          <w:sz w:val="21"/>
          <w:szCs w:val="22"/>
        </w:rPr>
        <w:t>文件A/5</w:t>
      </w:r>
      <w:r>
        <w:rPr>
          <w:rFonts w:ascii="SimSun" w:hAnsi="SimSun" w:cs="Times New Roman" w:hint="eastAsia"/>
          <w:sz w:val="21"/>
          <w:szCs w:val="22"/>
        </w:rPr>
        <w:t>6</w:t>
      </w:r>
      <w:r w:rsidRPr="000D098C">
        <w:rPr>
          <w:rFonts w:ascii="SimSun" w:hAnsi="SimSun" w:cs="Times New Roman" w:hint="eastAsia"/>
          <w:sz w:val="21"/>
          <w:szCs w:val="22"/>
        </w:rPr>
        <w:t>/1</w:t>
      </w:r>
      <w:r w:rsidR="0096777A">
        <w:rPr>
          <w:rFonts w:ascii="SimSun" w:hAnsi="SimSun" w:cs="Times New Roman" w:hint="eastAsia"/>
          <w:sz w:val="21"/>
          <w:szCs w:val="22"/>
        </w:rPr>
        <w:t>）</w:t>
      </w:r>
      <w:r w:rsidRPr="000D098C">
        <w:rPr>
          <w:rFonts w:ascii="SimSun" w:hAnsi="SimSun" w:cs="Times New Roman" w:hint="eastAsia"/>
          <w:sz w:val="21"/>
          <w:szCs w:val="22"/>
        </w:rPr>
        <w:t>的下列项目：第</w:t>
      </w:r>
      <w:r w:rsidRPr="000D098C">
        <w:rPr>
          <w:rFonts w:ascii="SimSun" w:hAnsi="SimSun" w:cs="Times New Roman"/>
          <w:sz w:val="21"/>
          <w:szCs w:val="22"/>
        </w:rPr>
        <w:t>1</w:t>
      </w:r>
      <w:r>
        <w:rPr>
          <w:rFonts w:ascii="SimSun" w:hAnsi="SimSun" w:cs="Times New Roman" w:hint="eastAsia"/>
          <w:sz w:val="21"/>
          <w:szCs w:val="22"/>
        </w:rPr>
        <w:t>、</w:t>
      </w:r>
      <w:r w:rsidRPr="000D098C">
        <w:rPr>
          <w:rFonts w:ascii="SimSun" w:hAnsi="SimSun" w:cs="Times New Roman"/>
          <w:sz w:val="21"/>
          <w:szCs w:val="22"/>
        </w:rPr>
        <w:t>3</w:t>
      </w:r>
      <w:r>
        <w:rPr>
          <w:rFonts w:ascii="SimSun" w:hAnsi="SimSun" w:cs="Times New Roman" w:hint="eastAsia"/>
          <w:sz w:val="21"/>
          <w:szCs w:val="22"/>
        </w:rPr>
        <w:t>、</w:t>
      </w:r>
      <w:r w:rsidRPr="000D098C">
        <w:rPr>
          <w:rFonts w:ascii="SimSun" w:hAnsi="SimSun" w:cs="Times New Roman"/>
          <w:sz w:val="21"/>
          <w:szCs w:val="22"/>
        </w:rPr>
        <w:t>4</w:t>
      </w:r>
      <w:r>
        <w:rPr>
          <w:rFonts w:ascii="SimSun" w:hAnsi="SimSun" w:cs="Times New Roman" w:hint="eastAsia"/>
          <w:sz w:val="21"/>
          <w:szCs w:val="22"/>
        </w:rPr>
        <w:t>、</w:t>
      </w:r>
      <w:r w:rsidRPr="000D098C">
        <w:rPr>
          <w:rFonts w:ascii="SimSun" w:hAnsi="SimSun" w:cs="Times New Roman"/>
          <w:sz w:val="21"/>
          <w:szCs w:val="22"/>
        </w:rPr>
        <w:t>5</w:t>
      </w:r>
      <w:r>
        <w:rPr>
          <w:rFonts w:ascii="SimSun" w:hAnsi="SimSun" w:cs="Times New Roman" w:hint="eastAsia"/>
          <w:sz w:val="21"/>
          <w:szCs w:val="22"/>
        </w:rPr>
        <w:t>、</w:t>
      </w:r>
      <w:r w:rsidRPr="000D098C">
        <w:rPr>
          <w:rFonts w:ascii="SimSun" w:hAnsi="SimSun" w:cs="Times New Roman"/>
          <w:sz w:val="21"/>
          <w:szCs w:val="22"/>
        </w:rPr>
        <w:t>6</w:t>
      </w:r>
      <w:r>
        <w:rPr>
          <w:rFonts w:ascii="SimSun" w:hAnsi="SimSun" w:cs="Times New Roman" w:hint="eastAsia"/>
          <w:sz w:val="21"/>
          <w:szCs w:val="22"/>
        </w:rPr>
        <w:t>、</w:t>
      </w:r>
      <w:r w:rsidRPr="000D098C">
        <w:rPr>
          <w:rFonts w:ascii="SimSun" w:hAnsi="SimSun" w:cs="Times New Roman"/>
          <w:sz w:val="21"/>
          <w:szCs w:val="22"/>
        </w:rPr>
        <w:t>9(ii)</w:t>
      </w:r>
      <w:r>
        <w:rPr>
          <w:rFonts w:ascii="SimSun" w:hAnsi="SimSun" w:cs="Times New Roman" w:hint="eastAsia"/>
          <w:sz w:val="21"/>
          <w:szCs w:val="22"/>
        </w:rPr>
        <w:t>、</w:t>
      </w:r>
      <w:r w:rsidRPr="000D098C">
        <w:rPr>
          <w:rFonts w:ascii="SimSun" w:hAnsi="SimSun" w:cs="Times New Roman"/>
          <w:sz w:val="21"/>
          <w:szCs w:val="22"/>
        </w:rPr>
        <w:t>10</w:t>
      </w:r>
      <w:r>
        <w:rPr>
          <w:rFonts w:ascii="SimSun" w:hAnsi="SimSun" w:cs="Times New Roman" w:hint="eastAsia"/>
          <w:sz w:val="21"/>
          <w:szCs w:val="22"/>
        </w:rPr>
        <w:t>、</w:t>
      </w:r>
      <w:r w:rsidRPr="000D098C">
        <w:rPr>
          <w:rFonts w:ascii="SimSun" w:hAnsi="SimSun" w:cs="Times New Roman"/>
          <w:sz w:val="21"/>
          <w:szCs w:val="22"/>
        </w:rPr>
        <w:t>20</w:t>
      </w:r>
      <w:r>
        <w:rPr>
          <w:rFonts w:ascii="SimSun" w:hAnsi="SimSun" w:cs="Times New Roman" w:hint="eastAsia"/>
          <w:sz w:val="21"/>
          <w:szCs w:val="22"/>
        </w:rPr>
        <w:t>、</w:t>
      </w:r>
      <w:r w:rsidRPr="000D098C">
        <w:rPr>
          <w:rFonts w:ascii="SimSun" w:hAnsi="SimSun" w:cs="Times New Roman"/>
          <w:sz w:val="21"/>
          <w:szCs w:val="22"/>
        </w:rPr>
        <w:t>30</w:t>
      </w:r>
      <w:r>
        <w:rPr>
          <w:rFonts w:ascii="SimSun" w:hAnsi="SimSun" w:cs="Times New Roman" w:hint="eastAsia"/>
          <w:sz w:val="21"/>
          <w:szCs w:val="22"/>
        </w:rPr>
        <w:t>和</w:t>
      </w:r>
      <w:r w:rsidRPr="000D098C">
        <w:rPr>
          <w:rFonts w:ascii="SimSun" w:hAnsi="SimSun" w:cs="Times New Roman"/>
          <w:sz w:val="21"/>
          <w:szCs w:val="22"/>
        </w:rPr>
        <w:t>31</w:t>
      </w:r>
      <w:r w:rsidRPr="000D098C">
        <w:rPr>
          <w:rFonts w:ascii="SimSun" w:hAnsi="SimSun" w:cs="Times New Roman" w:hint="eastAsia"/>
          <w:sz w:val="21"/>
          <w:szCs w:val="22"/>
        </w:rPr>
        <w:t>项。</w:t>
      </w:r>
    </w:p>
    <w:p w:rsidR="000D098C" w:rsidRPr="000D098C" w:rsidRDefault="000D098C" w:rsidP="000D098C">
      <w:pPr>
        <w:numPr>
          <w:ilvl w:val="0"/>
          <w:numId w:val="9"/>
        </w:numPr>
        <w:overflowPunct w:val="0"/>
        <w:spacing w:afterLines="50" w:after="120" w:line="340" w:lineRule="atLeast"/>
        <w:ind w:left="0" w:firstLine="0"/>
        <w:jc w:val="both"/>
        <w:rPr>
          <w:rFonts w:ascii="SimSun" w:hAnsi="SimSun" w:cs="Times New Roman"/>
          <w:sz w:val="21"/>
          <w:szCs w:val="22"/>
        </w:rPr>
      </w:pPr>
      <w:r w:rsidRPr="000D098C">
        <w:rPr>
          <w:rFonts w:ascii="SimSun" w:hAnsi="SimSun" w:cs="Times New Roman" w:hint="eastAsia"/>
          <w:sz w:val="21"/>
          <w:szCs w:val="22"/>
        </w:rPr>
        <w:t>除第</w:t>
      </w:r>
      <w:r w:rsidRPr="000D098C">
        <w:rPr>
          <w:rFonts w:ascii="SimSun" w:hAnsi="SimSun" w:cs="Times New Roman"/>
          <w:sz w:val="21"/>
          <w:szCs w:val="22"/>
        </w:rPr>
        <w:t>2</w:t>
      </w:r>
      <w:r w:rsidRPr="000D098C">
        <w:rPr>
          <w:rFonts w:ascii="SimSun" w:hAnsi="SimSun" w:cs="Times New Roman" w:hint="eastAsia"/>
          <w:sz w:val="21"/>
          <w:szCs w:val="22"/>
        </w:rPr>
        <w:t>0项外，关于上述各项的报告均载于总报告</w:t>
      </w:r>
      <w:r w:rsidR="0096777A">
        <w:rPr>
          <w:rFonts w:ascii="SimSun" w:hAnsi="SimSun" w:cs="Times New Roman" w:hint="eastAsia"/>
          <w:sz w:val="21"/>
          <w:szCs w:val="22"/>
        </w:rPr>
        <w:t>（</w:t>
      </w:r>
      <w:r w:rsidRPr="000D098C">
        <w:rPr>
          <w:rFonts w:ascii="SimSun" w:hAnsi="SimSun" w:cs="Times New Roman" w:hint="eastAsia"/>
          <w:sz w:val="21"/>
          <w:szCs w:val="22"/>
        </w:rPr>
        <w:t>文件A/5</w:t>
      </w:r>
      <w:r>
        <w:rPr>
          <w:rFonts w:ascii="SimSun" w:hAnsi="SimSun" w:cs="Times New Roman" w:hint="eastAsia"/>
          <w:sz w:val="21"/>
          <w:szCs w:val="22"/>
        </w:rPr>
        <w:t>6</w:t>
      </w:r>
      <w:r w:rsidRPr="000D098C">
        <w:rPr>
          <w:rFonts w:ascii="SimSun" w:hAnsi="SimSun" w:cs="Times New Roman" w:hint="eastAsia"/>
          <w:sz w:val="21"/>
          <w:szCs w:val="22"/>
        </w:rPr>
        <w:t>/1</w:t>
      </w:r>
      <w:r w:rsidR="00E873FB">
        <w:rPr>
          <w:rFonts w:ascii="SimSun" w:hAnsi="SimSun" w:cs="Times New Roman" w:hint="eastAsia"/>
          <w:sz w:val="21"/>
          <w:szCs w:val="22"/>
        </w:rPr>
        <w:t>7</w:t>
      </w:r>
      <w:bookmarkStart w:id="5" w:name="_GoBack"/>
      <w:bookmarkEnd w:id="5"/>
      <w:r w:rsidR="0096777A">
        <w:rPr>
          <w:rFonts w:ascii="SimSun" w:hAnsi="SimSun" w:cs="Times New Roman" w:hint="eastAsia"/>
          <w:sz w:val="21"/>
          <w:szCs w:val="22"/>
        </w:rPr>
        <w:t>）</w:t>
      </w:r>
      <w:r w:rsidRPr="000D098C">
        <w:rPr>
          <w:rFonts w:ascii="SimSun" w:hAnsi="SimSun" w:cs="Times New Roman" w:hint="eastAsia"/>
          <w:sz w:val="21"/>
          <w:szCs w:val="22"/>
        </w:rPr>
        <w:t>。</w:t>
      </w:r>
    </w:p>
    <w:p w:rsidR="000D098C" w:rsidRPr="000D098C" w:rsidRDefault="000D098C" w:rsidP="000D098C">
      <w:pPr>
        <w:numPr>
          <w:ilvl w:val="0"/>
          <w:numId w:val="9"/>
        </w:numPr>
        <w:overflowPunct w:val="0"/>
        <w:spacing w:afterLines="50" w:after="120" w:line="340" w:lineRule="atLeast"/>
        <w:ind w:left="0" w:firstLine="0"/>
        <w:jc w:val="both"/>
        <w:rPr>
          <w:rFonts w:ascii="SimSun" w:hAnsi="SimSun" w:cs="Times New Roman"/>
          <w:sz w:val="21"/>
          <w:szCs w:val="22"/>
        </w:rPr>
      </w:pPr>
      <w:r w:rsidRPr="000D098C">
        <w:rPr>
          <w:rFonts w:ascii="SimSun" w:hAnsi="SimSun" w:cs="Times New Roman" w:hint="eastAsia"/>
          <w:sz w:val="21"/>
          <w:szCs w:val="22"/>
        </w:rPr>
        <w:t>关于第</w:t>
      </w:r>
      <w:r w:rsidRPr="000D098C">
        <w:rPr>
          <w:rFonts w:ascii="SimSun" w:hAnsi="SimSun" w:cs="Times New Roman"/>
          <w:sz w:val="21"/>
          <w:szCs w:val="22"/>
        </w:rPr>
        <w:t>2</w:t>
      </w:r>
      <w:r w:rsidRPr="000D098C">
        <w:rPr>
          <w:rFonts w:ascii="SimSun" w:hAnsi="SimSun" w:cs="Times New Roman" w:hint="eastAsia"/>
          <w:sz w:val="21"/>
          <w:szCs w:val="22"/>
        </w:rPr>
        <w:t>0项的报告载于本文件。</w:t>
      </w:r>
    </w:p>
    <w:p w:rsidR="000D098C" w:rsidRPr="000D098C" w:rsidRDefault="000D098C" w:rsidP="000D098C">
      <w:pPr>
        <w:numPr>
          <w:ilvl w:val="0"/>
          <w:numId w:val="9"/>
        </w:numPr>
        <w:overflowPunct w:val="0"/>
        <w:spacing w:afterLines="50" w:after="120" w:line="340" w:lineRule="atLeast"/>
        <w:ind w:left="0" w:firstLine="0"/>
        <w:jc w:val="both"/>
        <w:rPr>
          <w:rFonts w:ascii="SimSun" w:hAnsi="SimSun" w:cs="Times New Roman"/>
          <w:sz w:val="21"/>
          <w:szCs w:val="22"/>
        </w:rPr>
      </w:pPr>
      <w:r>
        <w:rPr>
          <w:rFonts w:ascii="SimSun" w:hAnsi="SimSun" w:cs="Times New Roman" w:hint="eastAsia"/>
          <w:sz w:val="21"/>
          <w:szCs w:val="22"/>
        </w:rPr>
        <w:t>大会主席</w:t>
      </w:r>
      <w:r w:rsidRPr="000D098C">
        <w:rPr>
          <w:rFonts w:ascii="SimSun" w:hAnsi="SimSun" w:cs="Times New Roman" w:hint="eastAsia"/>
          <w:sz w:val="21"/>
          <w:szCs w:val="22"/>
        </w:rPr>
        <w:t>米格尔·安赫尔·马加因先生</w:t>
      </w:r>
      <w:r w:rsidR="0096777A">
        <w:rPr>
          <w:rFonts w:ascii="SimSun" w:hAnsi="SimSun" w:cs="Times New Roman" w:hint="eastAsia"/>
          <w:sz w:val="21"/>
          <w:szCs w:val="22"/>
        </w:rPr>
        <w:t>（</w:t>
      </w:r>
      <w:r w:rsidRPr="000D098C">
        <w:rPr>
          <w:rFonts w:ascii="SimSun" w:hAnsi="SimSun" w:cs="Times New Roman" w:hint="eastAsia"/>
          <w:sz w:val="21"/>
          <w:szCs w:val="22"/>
        </w:rPr>
        <w:t>墨西哥</w:t>
      </w:r>
      <w:r w:rsidR="0096777A">
        <w:rPr>
          <w:rFonts w:ascii="SimSun" w:hAnsi="SimSun" w:cs="Times New Roman" w:hint="eastAsia"/>
          <w:sz w:val="21"/>
          <w:szCs w:val="22"/>
        </w:rPr>
        <w:t>）</w:t>
      </w:r>
      <w:r>
        <w:rPr>
          <w:rFonts w:ascii="SimSun" w:hAnsi="SimSun" w:cs="Times New Roman" w:hint="eastAsia"/>
          <w:sz w:val="21"/>
          <w:szCs w:val="22"/>
        </w:rPr>
        <w:t>主持了会议</w:t>
      </w:r>
      <w:r w:rsidRPr="000D098C">
        <w:rPr>
          <w:rFonts w:ascii="SimSun" w:hAnsi="SimSun" w:cs="Times New Roman" w:hint="eastAsia"/>
          <w:sz w:val="21"/>
          <w:szCs w:val="22"/>
        </w:rPr>
        <w:t>。</w:t>
      </w:r>
    </w:p>
    <w:p w:rsidR="000D098C" w:rsidRPr="000D098C" w:rsidRDefault="000D098C" w:rsidP="000D098C">
      <w:pPr>
        <w:rPr>
          <w:rFonts w:ascii="SimHei" w:eastAsia="SimHei" w:hAnsi="SimHei"/>
          <w:bCs/>
          <w:caps/>
          <w:kern w:val="32"/>
          <w:sz w:val="21"/>
          <w:szCs w:val="32"/>
        </w:rPr>
      </w:pPr>
      <w:r w:rsidRPr="000D098C">
        <w:rPr>
          <w:rFonts w:ascii="SimHei" w:eastAsia="SimHei" w:hAnsi="SimHei"/>
          <w:b/>
          <w:sz w:val="21"/>
        </w:rPr>
        <w:br w:type="page"/>
      </w:r>
    </w:p>
    <w:p w:rsidR="000D098C" w:rsidRPr="000D098C" w:rsidRDefault="000D098C" w:rsidP="000D098C">
      <w:pPr>
        <w:keepNext/>
        <w:spacing w:beforeLines="100" w:before="240" w:line="340" w:lineRule="atLeast"/>
        <w:jc w:val="both"/>
        <w:rPr>
          <w:rFonts w:ascii="KaiTi" w:eastAsia="KaiTi" w:hAnsi="KaiTi"/>
          <w:snapToGrid w:val="0"/>
          <w:sz w:val="21"/>
        </w:rPr>
      </w:pPr>
      <w:r w:rsidRPr="000D098C">
        <w:rPr>
          <w:rFonts w:ascii="KaiTi" w:eastAsia="KaiTi" w:hAnsi="KaiTi" w:hint="eastAsia"/>
          <w:snapToGrid w:val="0"/>
          <w:sz w:val="21"/>
        </w:rPr>
        <w:lastRenderedPageBreak/>
        <w:t>统一编排议程第20项</w:t>
      </w:r>
    </w:p>
    <w:p w:rsidR="000D098C" w:rsidRDefault="000D098C" w:rsidP="000D098C">
      <w:pPr>
        <w:keepNext/>
        <w:spacing w:afterLines="50" w:after="120" w:line="340" w:lineRule="atLeast"/>
        <w:jc w:val="both"/>
        <w:rPr>
          <w:rFonts w:ascii="SimHei" w:eastAsia="SimHei" w:hAnsi="SimHei"/>
          <w:snapToGrid w:val="0"/>
          <w:sz w:val="21"/>
        </w:rPr>
      </w:pPr>
      <w:r w:rsidRPr="000D098C">
        <w:rPr>
          <w:rFonts w:ascii="SimHei" w:eastAsia="SimHei" w:hAnsi="SimHei" w:hint="eastAsia"/>
          <w:snapToGrid w:val="0"/>
          <w:sz w:val="21"/>
        </w:rPr>
        <w:t>马德里体系</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主席宣布会议开始，对马德里联盟大会（下称“大会”）2015年10月上届会议以来加入</w:t>
      </w:r>
      <w:r w:rsidRPr="000C7F5E">
        <w:rPr>
          <w:rFonts w:ascii="SimSun" w:hAnsi="SimSun" w:hint="eastAsia"/>
          <w:sz w:val="21"/>
          <w:szCs w:val="21"/>
        </w:rPr>
        <w:t>《商标国际注册马德里协定有关议定书》</w:t>
      </w:r>
      <w:r>
        <w:rPr>
          <w:rFonts w:ascii="SimSun" w:hAnsi="SimSun" w:hint="eastAsia"/>
          <w:sz w:val="21"/>
          <w:szCs w:val="21"/>
        </w:rPr>
        <w:t>（以下分别称“</w:t>
      </w:r>
      <w:r w:rsidR="00F1417D">
        <w:rPr>
          <w:rFonts w:ascii="SimSun" w:hAnsi="SimSun" w:hint="eastAsia"/>
          <w:sz w:val="21"/>
          <w:szCs w:val="21"/>
        </w:rPr>
        <w:t>《马德里协定》</w:t>
      </w:r>
      <w:r>
        <w:rPr>
          <w:rFonts w:ascii="SimSun" w:hAnsi="SimSun" w:hint="eastAsia"/>
          <w:sz w:val="21"/>
          <w:szCs w:val="21"/>
        </w:rPr>
        <w:t>”和“</w:t>
      </w:r>
      <w:r w:rsidR="00F1417D">
        <w:rPr>
          <w:rFonts w:ascii="SimSun" w:hAnsi="SimSun" w:hint="eastAsia"/>
          <w:sz w:val="21"/>
          <w:szCs w:val="21"/>
        </w:rPr>
        <w:t>《马德里议定书》</w:t>
      </w:r>
      <w:r>
        <w:rPr>
          <w:rFonts w:ascii="SimSun" w:hAnsi="SimSun" w:hint="eastAsia"/>
          <w:sz w:val="21"/>
          <w:szCs w:val="21"/>
        </w:rPr>
        <w:t>”）的一个新缔约方</w:t>
      </w:r>
      <w:r w:rsidR="00F1417D">
        <w:rPr>
          <w:rFonts w:ascii="SimSun" w:hAnsi="SimSun" w:hint="eastAsia"/>
          <w:sz w:val="21"/>
          <w:szCs w:val="21"/>
        </w:rPr>
        <w:t>，即</w:t>
      </w:r>
      <w:r>
        <w:rPr>
          <w:rFonts w:ascii="SimSun" w:hAnsi="SimSun" w:hint="eastAsia"/>
          <w:sz w:val="21"/>
          <w:szCs w:val="21"/>
        </w:rPr>
        <w:t>老挝</w:t>
      </w:r>
      <w:r w:rsidRPr="007B12B9">
        <w:rPr>
          <w:rFonts w:ascii="SimSun" w:hAnsi="SimSun" w:cs="Times New Roman" w:hint="eastAsia"/>
          <w:sz w:val="21"/>
          <w:szCs w:val="22"/>
        </w:rPr>
        <w:t>人民</w:t>
      </w:r>
      <w:r>
        <w:rPr>
          <w:rFonts w:ascii="SimSun" w:hAnsi="SimSun" w:hint="eastAsia"/>
          <w:sz w:val="21"/>
          <w:szCs w:val="21"/>
        </w:rPr>
        <w:t>民主共和国</w:t>
      </w:r>
      <w:r w:rsidR="00F1417D">
        <w:rPr>
          <w:rFonts w:ascii="SimSun" w:hAnsi="SimSun" w:hint="eastAsia"/>
          <w:sz w:val="21"/>
          <w:szCs w:val="21"/>
        </w:rPr>
        <w:t>表示欢迎</w:t>
      </w:r>
      <w:r>
        <w:rPr>
          <w:rFonts w:ascii="SimSun" w:hAnsi="SimSun" w:hint="eastAsia"/>
          <w:sz w:val="21"/>
          <w:szCs w:val="21"/>
        </w:rPr>
        <w:t>。主席还宣布，文莱达鲁萨兰国准备在会议期间加入《马德里议定书》，这将使马德里联盟的成员数量达到98个，涵盖114个国家，</w:t>
      </w:r>
      <w:r w:rsidR="001E1DEA">
        <w:rPr>
          <w:rFonts w:ascii="SimSun" w:hAnsi="SimSun" w:hint="eastAsia"/>
          <w:sz w:val="21"/>
          <w:szCs w:val="21"/>
        </w:rPr>
        <w:t>主席</w:t>
      </w:r>
      <w:r>
        <w:rPr>
          <w:rFonts w:ascii="SimSun" w:hAnsi="SimSun" w:hint="eastAsia"/>
          <w:sz w:val="21"/>
          <w:szCs w:val="21"/>
        </w:rPr>
        <w:t>请该国代表团前往主席台向世界知识产权组织</w:t>
      </w:r>
      <w:r>
        <w:rPr>
          <w:rFonts w:ascii="SimSun" w:hAnsi="SimSun" w:hint="eastAsia"/>
          <w:bCs/>
          <w:sz w:val="21"/>
          <w:szCs w:val="21"/>
        </w:rPr>
        <w:t>（</w:t>
      </w:r>
      <w:r w:rsidRPr="000C7F5E">
        <w:rPr>
          <w:rFonts w:ascii="SimSun" w:hAnsi="SimSun"/>
          <w:bCs/>
          <w:sz w:val="21"/>
          <w:szCs w:val="21"/>
        </w:rPr>
        <w:t>WIPO</w:t>
      </w:r>
      <w:r>
        <w:rPr>
          <w:rFonts w:ascii="SimSun" w:hAnsi="SimSun" w:hint="eastAsia"/>
          <w:bCs/>
          <w:sz w:val="21"/>
          <w:szCs w:val="21"/>
        </w:rPr>
        <w:t>）总干事交存《马德里议定书》的相应加入书。主席请秘书处介绍各份文件。</w:t>
      </w:r>
    </w:p>
    <w:p w:rsidR="007B12B9" w:rsidRPr="000C7F5E" w:rsidRDefault="007B12B9" w:rsidP="007B12B9">
      <w:pPr>
        <w:keepNext/>
        <w:overflowPunct w:val="0"/>
        <w:spacing w:beforeLines="100" w:before="240" w:afterLines="50" w:after="120" w:line="340" w:lineRule="atLeast"/>
        <w:jc w:val="both"/>
        <w:rPr>
          <w:rFonts w:ascii="SimSun" w:hAnsi="SimSun"/>
          <w:bCs/>
          <w:sz w:val="21"/>
          <w:szCs w:val="21"/>
          <w:u w:val="single"/>
          <w:lang w:val="en"/>
        </w:rPr>
      </w:pPr>
      <w:r w:rsidRPr="000C7F5E">
        <w:rPr>
          <w:rFonts w:ascii="SimSun" w:hAnsi="SimSun" w:hint="eastAsia"/>
          <w:sz w:val="21"/>
          <w:szCs w:val="21"/>
          <w:u w:val="single"/>
        </w:rPr>
        <w:t>马德里体系商品和服务数据库进展报告</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sidRPr="000C7F5E">
        <w:rPr>
          <w:rFonts w:ascii="SimSun" w:hAnsi="SimSun" w:hint="eastAsia"/>
          <w:sz w:val="21"/>
          <w:szCs w:val="21"/>
        </w:rPr>
        <w:t>讨论依据文件</w:t>
      </w:r>
      <w:r w:rsidRPr="000C7F5E">
        <w:rPr>
          <w:rFonts w:ascii="SimSun" w:hAnsi="SimSun"/>
          <w:sz w:val="21"/>
          <w:szCs w:val="21"/>
        </w:rPr>
        <w:t>MM/A/50/1</w:t>
      </w:r>
      <w:r w:rsidRPr="000C7F5E">
        <w:rPr>
          <w:rFonts w:ascii="SimSun" w:hAnsi="SimSun" w:hint="eastAsia"/>
          <w:sz w:val="21"/>
          <w:szCs w:val="21"/>
        </w:rPr>
        <w:t>进行。</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sidRPr="007B12B9">
        <w:rPr>
          <w:rFonts w:ascii="SimSun" w:hAnsi="SimSun" w:cs="Times New Roman" w:hint="eastAsia"/>
          <w:sz w:val="21"/>
          <w:szCs w:val="22"/>
        </w:rPr>
        <w:t>美利坚合众国代表团</w:t>
      </w:r>
      <w:r>
        <w:rPr>
          <w:rFonts w:ascii="SimSun" w:hAnsi="SimSun" w:hint="eastAsia"/>
          <w:sz w:val="21"/>
          <w:szCs w:val="21"/>
        </w:rPr>
        <w:t>说，它欢迎老挝人民民主共和国和文莱达鲁萨兰国加入《马德里议定书》，并询问是否将有机会讨论文件</w:t>
      </w:r>
      <w:r w:rsidRPr="000C7F5E">
        <w:rPr>
          <w:rFonts w:ascii="SimSun" w:hAnsi="SimSun"/>
          <w:sz w:val="21"/>
          <w:szCs w:val="21"/>
        </w:rPr>
        <w:t>MM/A/50/INF/1</w:t>
      </w:r>
      <w:r>
        <w:rPr>
          <w:rFonts w:ascii="SimSun" w:hAnsi="SimSun" w:hint="eastAsia"/>
          <w:sz w:val="21"/>
          <w:szCs w:val="21"/>
        </w:rPr>
        <w:t>。</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主席通报说，</w:t>
      </w:r>
      <w:r w:rsidRPr="007B12B9">
        <w:rPr>
          <w:rFonts w:ascii="SimSun" w:hAnsi="SimSun" w:cs="Times New Roman" w:hint="eastAsia"/>
          <w:sz w:val="21"/>
          <w:szCs w:val="22"/>
        </w:rPr>
        <w:t>关于</w:t>
      </w:r>
      <w:r>
        <w:rPr>
          <w:rFonts w:ascii="SimSun" w:hAnsi="SimSun" w:hint="eastAsia"/>
          <w:sz w:val="21"/>
          <w:szCs w:val="21"/>
        </w:rPr>
        <w:t>文件</w:t>
      </w:r>
      <w:r w:rsidRPr="000C7F5E">
        <w:rPr>
          <w:rFonts w:ascii="SimSun" w:hAnsi="SimSun"/>
          <w:sz w:val="21"/>
          <w:szCs w:val="21"/>
        </w:rPr>
        <w:t>MM/A/50/INF/1</w:t>
      </w:r>
      <w:r>
        <w:rPr>
          <w:rFonts w:ascii="SimSun" w:hAnsi="SimSun" w:hint="eastAsia"/>
          <w:sz w:val="21"/>
          <w:szCs w:val="21"/>
        </w:rPr>
        <w:t>的问题可以在文件</w:t>
      </w:r>
      <w:r w:rsidRPr="000C7F5E">
        <w:rPr>
          <w:rFonts w:ascii="SimSun" w:hAnsi="SimSun"/>
          <w:sz w:val="21"/>
          <w:szCs w:val="21"/>
        </w:rPr>
        <w:t>MM/A/50/1</w:t>
      </w:r>
      <w:r>
        <w:rPr>
          <w:rFonts w:ascii="SimSun" w:hAnsi="SimSun" w:hint="eastAsia"/>
          <w:sz w:val="21"/>
          <w:szCs w:val="21"/>
        </w:rPr>
        <w:t>到</w:t>
      </w:r>
      <w:r w:rsidRPr="000C7F5E">
        <w:rPr>
          <w:rFonts w:ascii="SimSun" w:hAnsi="SimSun"/>
          <w:sz w:val="21"/>
          <w:szCs w:val="21"/>
        </w:rPr>
        <w:t>4</w:t>
      </w:r>
      <w:r w:rsidR="00B605DD">
        <w:rPr>
          <w:rFonts w:ascii="SimSun" w:hAnsi="SimSun" w:hint="eastAsia"/>
          <w:sz w:val="21"/>
          <w:szCs w:val="21"/>
        </w:rPr>
        <w:t>得到</w:t>
      </w:r>
      <w:r>
        <w:rPr>
          <w:rFonts w:ascii="SimSun" w:hAnsi="SimSun" w:hint="eastAsia"/>
          <w:sz w:val="21"/>
          <w:szCs w:val="21"/>
        </w:rPr>
        <w:t>处理之后提出。</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Pr>
          <w:rFonts w:ascii="SimSun" w:hAnsi="SimSun"/>
          <w:sz w:val="21"/>
          <w:szCs w:val="21"/>
        </w:rPr>
        <w:t>伊朗（伊斯兰</w:t>
      </w:r>
      <w:r w:rsidRPr="007B12B9">
        <w:rPr>
          <w:rFonts w:ascii="SimSun" w:hAnsi="SimSun" w:cs="Times New Roman"/>
          <w:sz w:val="21"/>
          <w:szCs w:val="22"/>
        </w:rPr>
        <w:t>共和国</w:t>
      </w:r>
      <w:r>
        <w:rPr>
          <w:rFonts w:ascii="SimSun" w:hAnsi="SimSun"/>
          <w:sz w:val="21"/>
          <w:szCs w:val="21"/>
        </w:rPr>
        <w:t>）</w:t>
      </w:r>
      <w:r>
        <w:rPr>
          <w:rFonts w:ascii="SimSun" w:hAnsi="SimSun" w:hint="eastAsia"/>
          <w:sz w:val="21"/>
          <w:szCs w:val="21"/>
        </w:rPr>
        <w:t>代表团说，它对《马德里议定书》的新缔约方表示欢迎，并支持建立马德里体系商品和服务（</w:t>
      </w:r>
      <w:r w:rsidRPr="000C7F5E">
        <w:rPr>
          <w:rFonts w:ascii="SimSun" w:hAnsi="SimSun"/>
          <w:sz w:val="21"/>
          <w:szCs w:val="21"/>
        </w:rPr>
        <w:t>MGS</w:t>
      </w:r>
      <w:r>
        <w:rPr>
          <w:rFonts w:ascii="SimSun" w:hAnsi="SimSun" w:hint="eastAsia"/>
          <w:sz w:val="21"/>
          <w:szCs w:val="21"/>
        </w:rPr>
        <w:t>）数据库，并补充说，它将欢迎把该数据库中的词条也译为波斯语，使讲这种语言的各国用户可以利用它。</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Pr>
          <w:rFonts w:ascii="SimSun" w:hAnsi="SimSun"/>
          <w:sz w:val="21"/>
          <w:szCs w:val="21"/>
        </w:rPr>
        <w:t>中国</w:t>
      </w:r>
      <w:r>
        <w:rPr>
          <w:rFonts w:ascii="SimSun" w:hAnsi="SimSun" w:hint="eastAsia"/>
          <w:sz w:val="21"/>
          <w:szCs w:val="21"/>
        </w:rPr>
        <w:t>代表团称，它对</w:t>
      </w:r>
      <w:r w:rsidR="009E5FBF">
        <w:rPr>
          <w:rFonts w:ascii="SimSun" w:hAnsi="SimSun" w:hint="eastAsia"/>
          <w:sz w:val="21"/>
          <w:szCs w:val="21"/>
        </w:rPr>
        <w:t>马德里体系商品和服务</w:t>
      </w:r>
      <w:r w:rsidR="00EC435D">
        <w:rPr>
          <w:rFonts w:ascii="SimSun" w:hAnsi="SimSun" w:hint="eastAsia"/>
          <w:sz w:val="21"/>
          <w:szCs w:val="21"/>
        </w:rPr>
        <w:t>数据库所报告的进展表示欢迎，中</w:t>
      </w:r>
      <w:r>
        <w:rPr>
          <w:rFonts w:ascii="SimSun" w:hAnsi="SimSun" w:hint="eastAsia"/>
          <w:sz w:val="21"/>
          <w:szCs w:val="21"/>
        </w:rPr>
        <w:t>国自</w:t>
      </w:r>
      <w:r w:rsidRPr="000C7F5E">
        <w:rPr>
          <w:rFonts w:ascii="SimSun" w:hAnsi="SimSun"/>
          <w:sz w:val="21"/>
          <w:szCs w:val="21"/>
        </w:rPr>
        <w:t>2009</w:t>
      </w:r>
      <w:r>
        <w:rPr>
          <w:rFonts w:ascii="SimSun" w:hAnsi="SimSun" w:hint="eastAsia"/>
          <w:sz w:val="21"/>
          <w:szCs w:val="21"/>
        </w:rPr>
        <w:t>年以来一直在就此与国际局合作。代表团补充说，这种进展将大大便于申请人和各主管局使用</w:t>
      </w:r>
      <w:r w:rsidRPr="000C7F5E">
        <w:rPr>
          <w:rFonts w:ascii="SimSun" w:hAnsi="SimSun"/>
          <w:sz w:val="21"/>
          <w:szCs w:val="21"/>
        </w:rPr>
        <w:t>MGS</w:t>
      </w:r>
      <w:r>
        <w:rPr>
          <w:rFonts w:ascii="SimSun" w:hAnsi="SimSun" w:hint="eastAsia"/>
          <w:sz w:val="21"/>
          <w:szCs w:val="21"/>
        </w:rPr>
        <w:t>数据库，并说它希望更多缔约方加入，提供接受情况信息，为申请人作出指定提供便利。</w:t>
      </w:r>
    </w:p>
    <w:p w:rsidR="007B12B9" w:rsidRPr="000C7F5E" w:rsidRDefault="007B12B9" w:rsidP="007B12B9">
      <w:pPr>
        <w:numPr>
          <w:ilvl w:val="0"/>
          <w:numId w:val="9"/>
        </w:numPr>
        <w:overflowPunct w:val="0"/>
        <w:spacing w:afterLines="50" w:after="120" w:line="340" w:lineRule="atLeast"/>
        <w:ind w:left="0" w:firstLine="567"/>
        <w:jc w:val="both"/>
        <w:rPr>
          <w:rFonts w:ascii="SimSun" w:hAnsi="SimSun"/>
          <w:iCs/>
          <w:sz w:val="21"/>
          <w:szCs w:val="21"/>
        </w:rPr>
      </w:pPr>
      <w:r w:rsidRPr="000C7F5E">
        <w:rPr>
          <w:rFonts w:ascii="SimSun" w:hAnsi="SimSun" w:hint="eastAsia"/>
          <w:sz w:val="21"/>
          <w:szCs w:val="21"/>
        </w:rPr>
        <w:t>大会：</w:t>
      </w:r>
    </w:p>
    <w:p w:rsidR="007B12B9" w:rsidRPr="000C7F5E" w:rsidRDefault="007B12B9" w:rsidP="007B12B9">
      <w:pPr>
        <w:overflowPunct w:val="0"/>
        <w:spacing w:afterLines="50" w:after="120" w:line="340" w:lineRule="atLeast"/>
        <w:ind w:left="1134"/>
        <w:jc w:val="both"/>
        <w:rPr>
          <w:rFonts w:ascii="SimSun" w:hAnsi="SimSun"/>
          <w:iCs/>
          <w:sz w:val="21"/>
          <w:szCs w:val="21"/>
        </w:rPr>
      </w:pPr>
      <w:r w:rsidRPr="000C7F5E">
        <w:rPr>
          <w:rFonts w:ascii="SimSun" w:hAnsi="SimSun" w:hint="eastAsia"/>
          <w:sz w:val="21"/>
          <w:szCs w:val="21"/>
        </w:rPr>
        <w:t>(</w:t>
      </w:r>
      <w:proofErr w:type="spellStart"/>
      <w:r w:rsidRPr="000C7F5E">
        <w:rPr>
          <w:rFonts w:ascii="SimSun" w:hAnsi="SimSun" w:hint="eastAsia"/>
          <w:sz w:val="21"/>
          <w:szCs w:val="21"/>
        </w:rPr>
        <w:t>i</w:t>
      </w:r>
      <w:proofErr w:type="spellEnd"/>
      <w:r w:rsidRPr="000C7F5E">
        <w:rPr>
          <w:rFonts w:ascii="SimSun" w:hAnsi="SimSun" w:hint="eastAsia"/>
          <w:sz w:val="21"/>
          <w:szCs w:val="21"/>
        </w:rPr>
        <w:t>)</w:t>
      </w:r>
      <w:r w:rsidRPr="000C7F5E">
        <w:rPr>
          <w:rFonts w:ascii="SimSun" w:hAnsi="SimSun" w:hint="eastAsia"/>
          <w:sz w:val="21"/>
          <w:szCs w:val="21"/>
        </w:rPr>
        <w:tab/>
        <w:t>注意到“马德里体系商品和服务数据库进展报告”（文件MM/A/50/1），包括报告中涉及项目结余资金的第33段；并</w:t>
      </w:r>
    </w:p>
    <w:p w:rsidR="007B12B9" w:rsidRPr="000C7F5E" w:rsidRDefault="007B12B9" w:rsidP="007B12B9">
      <w:pPr>
        <w:overflowPunct w:val="0"/>
        <w:spacing w:afterLines="50" w:after="120" w:line="340" w:lineRule="atLeast"/>
        <w:ind w:left="1134"/>
        <w:jc w:val="both"/>
        <w:rPr>
          <w:rFonts w:ascii="SimSun" w:hAnsi="SimSun"/>
          <w:sz w:val="21"/>
          <w:szCs w:val="21"/>
        </w:rPr>
      </w:pPr>
      <w:r w:rsidRPr="000C7F5E">
        <w:rPr>
          <w:rFonts w:ascii="SimSun" w:hAnsi="SimSun" w:hint="eastAsia"/>
          <w:sz w:val="21"/>
          <w:szCs w:val="21"/>
        </w:rPr>
        <w:t>(ii)</w:t>
      </w:r>
      <w:r>
        <w:rPr>
          <w:rFonts w:ascii="SimSun" w:hAnsi="SimSun"/>
          <w:sz w:val="21"/>
          <w:szCs w:val="21"/>
        </w:rPr>
        <w:tab/>
      </w:r>
      <w:r w:rsidRPr="000C7F5E">
        <w:rPr>
          <w:rFonts w:ascii="SimSun" w:hAnsi="SimSun" w:hint="eastAsia"/>
          <w:sz w:val="21"/>
          <w:szCs w:val="21"/>
        </w:rPr>
        <w:t>要求国际局向2017年大会提交一份新的马德里体系商品和服务数据库进展报告，包括项目结余资金的使用情况。</w:t>
      </w:r>
    </w:p>
    <w:p w:rsidR="007B12B9" w:rsidRPr="000C7F5E" w:rsidRDefault="007B12B9" w:rsidP="007B12B9">
      <w:pPr>
        <w:keepNext/>
        <w:overflowPunct w:val="0"/>
        <w:spacing w:beforeLines="100" w:before="240" w:afterLines="50" w:after="120" w:line="340" w:lineRule="atLeast"/>
        <w:jc w:val="both"/>
        <w:rPr>
          <w:rFonts w:ascii="SimSun" w:hAnsi="SimSun"/>
          <w:sz w:val="21"/>
          <w:szCs w:val="21"/>
          <w:u w:val="single"/>
        </w:rPr>
      </w:pPr>
      <w:r w:rsidRPr="000C7F5E">
        <w:rPr>
          <w:rFonts w:ascii="SimSun" w:hAnsi="SimSun" w:hint="eastAsia"/>
          <w:sz w:val="21"/>
          <w:szCs w:val="21"/>
          <w:u w:val="single"/>
        </w:rPr>
        <w:t>审查《商标国际注册马德里协定有关议定书》第九条之六的适用</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sidRPr="000C7F5E">
        <w:rPr>
          <w:rFonts w:ascii="SimSun" w:hAnsi="SimSun" w:hint="eastAsia"/>
          <w:sz w:val="21"/>
          <w:szCs w:val="21"/>
        </w:rPr>
        <w:t>讨论依据文件</w:t>
      </w:r>
      <w:r w:rsidRPr="000C7F5E">
        <w:rPr>
          <w:rFonts w:ascii="SimSun" w:hAnsi="SimSun"/>
          <w:sz w:val="21"/>
          <w:szCs w:val="21"/>
        </w:rPr>
        <w:t>MM/A/50/2</w:t>
      </w:r>
      <w:r w:rsidRPr="000C7F5E">
        <w:rPr>
          <w:rFonts w:ascii="SimSun" w:hAnsi="SimSun" w:hint="eastAsia"/>
          <w:sz w:val="21"/>
          <w:szCs w:val="21"/>
        </w:rPr>
        <w:t>进行。</w:t>
      </w:r>
    </w:p>
    <w:p w:rsidR="007B12B9" w:rsidRPr="000C7F5E" w:rsidRDefault="007B12B9" w:rsidP="007B12B9">
      <w:pPr>
        <w:numPr>
          <w:ilvl w:val="0"/>
          <w:numId w:val="9"/>
        </w:numPr>
        <w:overflowPunct w:val="0"/>
        <w:spacing w:afterLines="50" w:after="120" w:line="340" w:lineRule="atLeast"/>
        <w:ind w:left="0" w:firstLine="567"/>
        <w:jc w:val="both"/>
        <w:rPr>
          <w:rFonts w:ascii="SimSun" w:hAnsi="SimSun"/>
          <w:sz w:val="21"/>
          <w:szCs w:val="21"/>
        </w:rPr>
      </w:pPr>
      <w:r w:rsidRPr="000C7F5E">
        <w:rPr>
          <w:rFonts w:ascii="SimSun" w:hAnsi="SimSun" w:hint="eastAsia"/>
          <w:sz w:val="21"/>
          <w:szCs w:val="21"/>
        </w:rPr>
        <w:t>大会：</w:t>
      </w:r>
    </w:p>
    <w:p w:rsidR="007B12B9" w:rsidRPr="000C7F5E" w:rsidRDefault="007B12B9" w:rsidP="007B12B9">
      <w:pPr>
        <w:overflowPunct w:val="0"/>
        <w:spacing w:afterLines="50" w:after="120" w:line="340" w:lineRule="atLeast"/>
        <w:ind w:left="1134"/>
        <w:jc w:val="both"/>
        <w:rPr>
          <w:rFonts w:ascii="SimSun" w:hAnsi="SimSun"/>
          <w:sz w:val="21"/>
          <w:szCs w:val="21"/>
        </w:rPr>
      </w:pPr>
      <w:r w:rsidRPr="000C7F5E">
        <w:rPr>
          <w:rFonts w:ascii="SimSun" w:hAnsi="SimSun"/>
          <w:sz w:val="21"/>
          <w:szCs w:val="21"/>
        </w:rPr>
        <w:t>(</w:t>
      </w:r>
      <w:proofErr w:type="spellStart"/>
      <w:r w:rsidRPr="000C7F5E">
        <w:rPr>
          <w:rFonts w:ascii="SimSun" w:hAnsi="SimSun"/>
          <w:sz w:val="21"/>
          <w:szCs w:val="21"/>
        </w:rPr>
        <w:t>i</w:t>
      </w:r>
      <w:proofErr w:type="spellEnd"/>
      <w:r w:rsidRPr="000C7F5E">
        <w:rPr>
          <w:rFonts w:ascii="SimSun" w:hAnsi="SimSun"/>
          <w:sz w:val="21"/>
          <w:szCs w:val="21"/>
        </w:rPr>
        <w:t>)</w:t>
      </w:r>
      <w:r w:rsidRPr="000C7F5E">
        <w:rPr>
          <w:rFonts w:ascii="SimSun" w:hAnsi="SimSun"/>
          <w:sz w:val="21"/>
          <w:szCs w:val="21"/>
        </w:rPr>
        <w:tab/>
      </w:r>
      <w:r w:rsidRPr="000C7F5E">
        <w:rPr>
          <w:rFonts w:ascii="SimSun" w:hAnsi="SimSun" w:hint="eastAsia"/>
          <w:sz w:val="21"/>
          <w:szCs w:val="21"/>
        </w:rPr>
        <w:t>注意到“审查《商标国际注册马德里协定有关议定书》第九条之六的适用”（文件MM/A/50/2）；并</w:t>
      </w:r>
    </w:p>
    <w:p w:rsidR="007B12B9" w:rsidRPr="000C7F5E" w:rsidRDefault="007B12B9" w:rsidP="007B12B9">
      <w:pPr>
        <w:overflowPunct w:val="0"/>
        <w:spacing w:afterLines="50" w:after="120" w:line="340" w:lineRule="atLeast"/>
        <w:ind w:left="1134"/>
        <w:jc w:val="both"/>
        <w:rPr>
          <w:rFonts w:ascii="SimSun" w:hAnsi="SimSun"/>
          <w:sz w:val="21"/>
          <w:szCs w:val="21"/>
        </w:rPr>
      </w:pPr>
      <w:r w:rsidRPr="000C7F5E">
        <w:rPr>
          <w:rFonts w:ascii="SimSun" w:hAnsi="SimSun"/>
          <w:sz w:val="21"/>
          <w:szCs w:val="21"/>
        </w:rPr>
        <w:t>(ii)</w:t>
      </w:r>
      <w:r w:rsidRPr="000C7F5E">
        <w:rPr>
          <w:rFonts w:ascii="SimSun" w:hAnsi="SimSun" w:hint="eastAsia"/>
          <w:sz w:val="21"/>
          <w:szCs w:val="21"/>
        </w:rPr>
        <w:tab/>
        <w:t>通过了“审查《商标国际注册马德里协定有关议定书》第九条之六的适用”（文件MM/A/50/2）第2段中所列的工作组提出的建议。</w:t>
      </w:r>
    </w:p>
    <w:p w:rsidR="007B12B9" w:rsidRPr="000C7F5E" w:rsidRDefault="007B12B9" w:rsidP="007B12B9">
      <w:pPr>
        <w:keepNext/>
        <w:overflowPunct w:val="0"/>
        <w:spacing w:beforeLines="100" w:before="240" w:afterLines="50" w:after="120" w:line="340" w:lineRule="atLeast"/>
        <w:jc w:val="both"/>
        <w:rPr>
          <w:rFonts w:ascii="SimSun" w:hAnsi="SimSun"/>
          <w:sz w:val="21"/>
          <w:szCs w:val="21"/>
          <w:u w:val="single"/>
        </w:rPr>
      </w:pPr>
      <w:r w:rsidRPr="000C7F5E">
        <w:rPr>
          <w:rFonts w:ascii="SimSun" w:hAnsi="SimSun" w:hint="eastAsia"/>
          <w:sz w:val="21"/>
          <w:szCs w:val="21"/>
          <w:u w:val="single"/>
        </w:rPr>
        <w:t>关于仅加入《马德里协定》的提案</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sidRPr="000C7F5E">
        <w:rPr>
          <w:rFonts w:ascii="SimSun" w:hAnsi="SimSun" w:hint="eastAsia"/>
          <w:sz w:val="21"/>
          <w:szCs w:val="21"/>
        </w:rPr>
        <w:t>讨论依据文件</w:t>
      </w:r>
      <w:r w:rsidRPr="000C7F5E">
        <w:rPr>
          <w:rFonts w:ascii="SimSun" w:hAnsi="SimSun"/>
          <w:sz w:val="21"/>
          <w:szCs w:val="21"/>
        </w:rPr>
        <w:t>MM/A/50/3</w:t>
      </w:r>
      <w:r w:rsidRPr="000C7F5E">
        <w:rPr>
          <w:rFonts w:ascii="SimSun" w:hAnsi="SimSun" w:hint="eastAsia"/>
          <w:sz w:val="21"/>
          <w:szCs w:val="21"/>
        </w:rPr>
        <w:t>进行。</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Pr>
          <w:rFonts w:ascii="SimSun" w:hAnsi="SimSun"/>
          <w:sz w:val="21"/>
          <w:szCs w:val="21"/>
        </w:rPr>
        <w:lastRenderedPageBreak/>
        <w:t>中国</w:t>
      </w:r>
      <w:r>
        <w:rPr>
          <w:rFonts w:ascii="SimSun" w:hAnsi="SimSun" w:hint="eastAsia"/>
          <w:sz w:val="21"/>
          <w:szCs w:val="21"/>
        </w:rPr>
        <w:t>代表团</w:t>
      </w:r>
      <w:r w:rsidRPr="007B12B9">
        <w:rPr>
          <w:rFonts w:ascii="SimSun" w:hAnsi="SimSun" w:cs="Times New Roman" w:hint="eastAsia"/>
          <w:sz w:val="21"/>
          <w:szCs w:val="22"/>
        </w:rPr>
        <w:t>指出</w:t>
      </w:r>
      <w:r>
        <w:rPr>
          <w:rFonts w:ascii="SimSun" w:hAnsi="SimSun" w:hint="eastAsia"/>
          <w:sz w:val="21"/>
          <w:szCs w:val="21"/>
        </w:rPr>
        <w:t>，马德里协定事实上是一个由《马德里议定书》约束的单一条约体系，这大大便利了国际注册体系的管理，有利于申请人和主管局，因此，它支持关于冻结适用《马德里协定》第14条第</w:t>
      </w:r>
      <w:r w:rsidR="00CB3A49">
        <w:rPr>
          <w:rFonts w:ascii="SimSun" w:hAnsi="SimSun" w:hint="eastAsia"/>
          <w:sz w:val="21"/>
          <w:szCs w:val="21"/>
        </w:rPr>
        <w:t>(</w:t>
      </w:r>
      <w:r w:rsidRPr="000C7F5E">
        <w:rPr>
          <w:rFonts w:ascii="SimSun" w:hAnsi="SimSun"/>
          <w:sz w:val="21"/>
          <w:szCs w:val="21"/>
        </w:rPr>
        <w:t>1</w:t>
      </w:r>
      <w:r w:rsidR="00CB3A49">
        <w:rPr>
          <w:rFonts w:ascii="SimSun" w:hAnsi="SimSun" w:hint="eastAsia"/>
          <w:sz w:val="21"/>
          <w:szCs w:val="21"/>
        </w:rPr>
        <w:t>)</w:t>
      </w:r>
      <w:r>
        <w:rPr>
          <w:rFonts w:ascii="SimSun" w:hAnsi="SimSun" w:hint="eastAsia"/>
          <w:sz w:val="21"/>
          <w:szCs w:val="21"/>
        </w:rPr>
        <w:t>款和第</w:t>
      </w:r>
      <w:r w:rsidR="00CB3A49">
        <w:rPr>
          <w:rFonts w:ascii="SimSun" w:hAnsi="SimSun" w:hint="eastAsia"/>
          <w:sz w:val="21"/>
          <w:szCs w:val="21"/>
        </w:rPr>
        <w:t>(</w:t>
      </w:r>
      <w:r w:rsidRPr="000C7F5E">
        <w:rPr>
          <w:rFonts w:ascii="SimSun" w:hAnsi="SimSun"/>
          <w:sz w:val="21"/>
          <w:szCs w:val="21"/>
        </w:rPr>
        <w:t>2</w:t>
      </w:r>
      <w:r w:rsidR="00CB3A49">
        <w:rPr>
          <w:rFonts w:ascii="SimSun" w:hAnsi="SimSun" w:hint="eastAsia"/>
          <w:sz w:val="21"/>
          <w:szCs w:val="21"/>
        </w:rPr>
        <w:t>)</w:t>
      </w:r>
      <w:r>
        <w:rPr>
          <w:rFonts w:ascii="SimSun" w:hAnsi="SimSun" w:hint="eastAsia"/>
          <w:sz w:val="21"/>
          <w:szCs w:val="21"/>
        </w:rPr>
        <w:t>款</w:t>
      </w:r>
      <w:r w:rsidR="00CB3A49">
        <w:rPr>
          <w:rFonts w:ascii="SimSun" w:hAnsi="SimSun" w:hint="eastAsia"/>
          <w:sz w:val="21"/>
          <w:szCs w:val="21"/>
        </w:rPr>
        <w:t>(</w:t>
      </w:r>
      <w:r w:rsidRPr="000C7F5E">
        <w:rPr>
          <w:rFonts w:ascii="SimSun" w:hAnsi="SimSun"/>
          <w:sz w:val="21"/>
          <w:szCs w:val="21"/>
        </w:rPr>
        <w:t>a</w:t>
      </w:r>
      <w:r w:rsidR="00CB3A49">
        <w:rPr>
          <w:rFonts w:ascii="SimSun" w:hAnsi="SimSun" w:hint="eastAsia"/>
          <w:sz w:val="21"/>
          <w:szCs w:val="21"/>
        </w:rPr>
        <w:t>)</w:t>
      </w:r>
      <w:r>
        <w:rPr>
          <w:rFonts w:ascii="SimSun" w:hAnsi="SimSun" w:hint="eastAsia"/>
          <w:sz w:val="21"/>
          <w:szCs w:val="21"/>
        </w:rPr>
        <w:t>项的提案，使马德里体系真正成为单一条约体系。</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Pr>
          <w:rFonts w:ascii="SimSun" w:hAnsi="SimSun"/>
          <w:sz w:val="21"/>
          <w:szCs w:val="21"/>
        </w:rPr>
        <w:t>伊朗（伊斯兰共和国）</w:t>
      </w:r>
      <w:r>
        <w:rPr>
          <w:rFonts w:ascii="SimSun" w:hAnsi="SimSun" w:hint="eastAsia"/>
          <w:sz w:val="21"/>
          <w:szCs w:val="21"/>
        </w:rPr>
        <w:t>代表团说，它欢迎文件中所载的提案，因为它相信，这将确保马德里体系成为单一条约体系，并为此同意关于冻结适用《马德里协定》第14条第</w:t>
      </w:r>
      <w:r w:rsidR="00CB3A49">
        <w:rPr>
          <w:rFonts w:ascii="SimSun" w:hAnsi="SimSun" w:hint="eastAsia"/>
          <w:sz w:val="21"/>
          <w:szCs w:val="21"/>
        </w:rPr>
        <w:t>(</w:t>
      </w:r>
      <w:r w:rsidRPr="000C7F5E">
        <w:rPr>
          <w:rFonts w:ascii="SimSun" w:hAnsi="SimSun"/>
          <w:sz w:val="21"/>
          <w:szCs w:val="21"/>
        </w:rPr>
        <w:t>1</w:t>
      </w:r>
      <w:r w:rsidR="00CB3A49">
        <w:rPr>
          <w:rFonts w:ascii="SimSun" w:hAnsi="SimSun" w:hint="eastAsia"/>
          <w:sz w:val="21"/>
          <w:szCs w:val="21"/>
        </w:rPr>
        <w:t>)</w:t>
      </w:r>
      <w:r>
        <w:rPr>
          <w:rFonts w:ascii="SimSun" w:hAnsi="SimSun" w:hint="eastAsia"/>
          <w:sz w:val="21"/>
          <w:szCs w:val="21"/>
        </w:rPr>
        <w:t>款和第</w:t>
      </w:r>
      <w:r w:rsidR="00CB3A49">
        <w:rPr>
          <w:rFonts w:ascii="SimSun" w:hAnsi="SimSun" w:hint="eastAsia"/>
          <w:sz w:val="21"/>
          <w:szCs w:val="21"/>
        </w:rPr>
        <w:t>(</w:t>
      </w:r>
      <w:r w:rsidRPr="000C7F5E">
        <w:rPr>
          <w:rFonts w:ascii="SimSun" w:hAnsi="SimSun"/>
          <w:sz w:val="21"/>
          <w:szCs w:val="21"/>
        </w:rPr>
        <w:t>2</w:t>
      </w:r>
      <w:r w:rsidR="00CB3A49">
        <w:rPr>
          <w:rFonts w:ascii="SimSun" w:hAnsi="SimSun" w:hint="eastAsia"/>
          <w:sz w:val="21"/>
          <w:szCs w:val="21"/>
        </w:rPr>
        <w:t>)</w:t>
      </w:r>
      <w:r>
        <w:rPr>
          <w:rFonts w:ascii="SimSun" w:hAnsi="SimSun" w:hint="eastAsia"/>
          <w:sz w:val="21"/>
          <w:szCs w:val="21"/>
        </w:rPr>
        <w:t>款</w:t>
      </w:r>
      <w:r w:rsidR="00CB3A49">
        <w:rPr>
          <w:rFonts w:ascii="SimSun" w:hAnsi="SimSun" w:hint="eastAsia"/>
          <w:sz w:val="21"/>
          <w:szCs w:val="21"/>
        </w:rPr>
        <w:t>(</w:t>
      </w:r>
      <w:r w:rsidRPr="000C7F5E">
        <w:rPr>
          <w:rFonts w:ascii="SimSun" w:hAnsi="SimSun"/>
          <w:sz w:val="21"/>
          <w:szCs w:val="21"/>
        </w:rPr>
        <w:t>a</w:t>
      </w:r>
      <w:r w:rsidR="00CB3A49">
        <w:rPr>
          <w:rFonts w:ascii="SimSun" w:hAnsi="SimSun" w:hint="eastAsia"/>
          <w:sz w:val="21"/>
          <w:szCs w:val="21"/>
        </w:rPr>
        <w:t>)</w:t>
      </w:r>
      <w:r>
        <w:rPr>
          <w:rFonts w:ascii="SimSun" w:hAnsi="SimSun" w:hint="eastAsia"/>
          <w:sz w:val="21"/>
          <w:szCs w:val="21"/>
        </w:rPr>
        <w:t>项的提</w:t>
      </w:r>
      <w:r w:rsidR="00C3049A">
        <w:rPr>
          <w:rFonts w:ascii="SimSun" w:hAnsi="SimSun"/>
          <w:sz w:val="21"/>
          <w:szCs w:val="21"/>
        </w:rPr>
        <w:t>‍</w:t>
      </w:r>
      <w:r>
        <w:rPr>
          <w:rFonts w:ascii="SimSun" w:hAnsi="SimSun" w:hint="eastAsia"/>
          <w:sz w:val="21"/>
          <w:szCs w:val="21"/>
        </w:rPr>
        <w:t>案。</w:t>
      </w:r>
    </w:p>
    <w:p w:rsidR="007B12B9" w:rsidRPr="000C7F5E" w:rsidRDefault="007B12B9" w:rsidP="007B12B9">
      <w:pPr>
        <w:numPr>
          <w:ilvl w:val="0"/>
          <w:numId w:val="9"/>
        </w:numPr>
        <w:overflowPunct w:val="0"/>
        <w:spacing w:afterLines="50" w:after="120" w:line="340" w:lineRule="atLeast"/>
        <w:ind w:left="0" w:firstLine="567"/>
        <w:jc w:val="both"/>
        <w:rPr>
          <w:rFonts w:ascii="SimSun" w:hAnsi="SimSun"/>
          <w:sz w:val="21"/>
          <w:szCs w:val="21"/>
        </w:rPr>
      </w:pPr>
      <w:r w:rsidRPr="000C7F5E">
        <w:rPr>
          <w:rFonts w:ascii="SimSun" w:hAnsi="SimSun" w:hint="eastAsia"/>
          <w:sz w:val="21"/>
          <w:szCs w:val="21"/>
        </w:rPr>
        <w:t>大会：</w:t>
      </w:r>
    </w:p>
    <w:p w:rsidR="007B12B9" w:rsidRPr="000C7F5E" w:rsidRDefault="007B12B9" w:rsidP="007B12B9">
      <w:pPr>
        <w:overflowPunct w:val="0"/>
        <w:spacing w:afterLines="50" w:after="120" w:line="340" w:lineRule="atLeast"/>
        <w:ind w:left="1134"/>
        <w:jc w:val="both"/>
        <w:rPr>
          <w:rFonts w:ascii="SimSun" w:hAnsi="SimSun"/>
          <w:sz w:val="21"/>
          <w:szCs w:val="21"/>
        </w:rPr>
      </w:pPr>
      <w:r w:rsidRPr="000C7F5E">
        <w:rPr>
          <w:rFonts w:ascii="SimSun" w:hAnsi="SimSun"/>
          <w:sz w:val="21"/>
          <w:szCs w:val="21"/>
        </w:rPr>
        <w:t>(</w:t>
      </w:r>
      <w:proofErr w:type="spellStart"/>
      <w:r w:rsidRPr="000C7F5E">
        <w:rPr>
          <w:rFonts w:ascii="SimSun" w:hAnsi="SimSun"/>
          <w:sz w:val="21"/>
          <w:szCs w:val="21"/>
        </w:rPr>
        <w:t>i</w:t>
      </w:r>
      <w:proofErr w:type="spellEnd"/>
      <w:r w:rsidRPr="000C7F5E">
        <w:rPr>
          <w:rFonts w:ascii="SimSun" w:hAnsi="SimSun"/>
          <w:sz w:val="21"/>
          <w:szCs w:val="21"/>
        </w:rPr>
        <w:t>)</w:t>
      </w:r>
      <w:r w:rsidRPr="000C7F5E">
        <w:rPr>
          <w:rFonts w:ascii="SimSun" w:hAnsi="SimSun" w:hint="eastAsia"/>
          <w:sz w:val="21"/>
          <w:szCs w:val="21"/>
        </w:rPr>
        <w:tab/>
        <w:t>审议了“关于仅加入《马德里协定》的提案”（文件MM/A/50/3）中提出的各项提案，并</w:t>
      </w:r>
    </w:p>
    <w:p w:rsidR="007B12B9" w:rsidRPr="000C7F5E" w:rsidRDefault="007B12B9" w:rsidP="007B12B9">
      <w:pPr>
        <w:overflowPunct w:val="0"/>
        <w:spacing w:afterLines="50" w:after="120" w:line="340" w:lineRule="atLeast"/>
        <w:ind w:left="1134"/>
        <w:jc w:val="both"/>
        <w:rPr>
          <w:rFonts w:ascii="SimSun" w:hAnsi="SimSun"/>
          <w:sz w:val="21"/>
          <w:szCs w:val="21"/>
        </w:rPr>
      </w:pPr>
      <w:r w:rsidRPr="000C7F5E">
        <w:rPr>
          <w:rFonts w:ascii="SimSun" w:hAnsi="SimSun"/>
          <w:sz w:val="21"/>
          <w:szCs w:val="21"/>
        </w:rPr>
        <w:t>(ii)</w:t>
      </w:r>
      <w:r w:rsidRPr="000C7F5E">
        <w:rPr>
          <w:rFonts w:ascii="SimSun" w:hAnsi="SimSun" w:hint="eastAsia"/>
          <w:sz w:val="21"/>
          <w:szCs w:val="21"/>
        </w:rPr>
        <w:tab/>
        <w:t>作出决定，冻结《商标国际注册马德里协定》第十四条第(1)款和第(2)款(a)项的适用，自决定当日起生效，其效力如“关于仅加入《马德里协定》的提案”（文件MM/A/50/3）第10段中所述。</w:t>
      </w:r>
    </w:p>
    <w:p w:rsidR="007B12B9" w:rsidRPr="000C7F5E" w:rsidRDefault="007B12B9" w:rsidP="007B12B9">
      <w:pPr>
        <w:keepNext/>
        <w:overflowPunct w:val="0"/>
        <w:spacing w:beforeLines="100" w:before="240" w:afterLines="50" w:after="120" w:line="340" w:lineRule="atLeast"/>
        <w:jc w:val="both"/>
        <w:rPr>
          <w:rFonts w:ascii="SimSun" w:hAnsi="SimSun"/>
          <w:sz w:val="21"/>
          <w:szCs w:val="21"/>
          <w:u w:val="single"/>
        </w:rPr>
      </w:pPr>
      <w:r w:rsidRPr="000C7F5E">
        <w:rPr>
          <w:rFonts w:ascii="SimSun" w:hAnsi="SimSun" w:hint="eastAsia"/>
          <w:sz w:val="21"/>
          <w:szCs w:val="21"/>
          <w:u w:val="single"/>
        </w:rPr>
        <w:t>《商标国际注册马德里协定及该协定有关议定书的共同实施细则》拟议修正案</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sidRPr="000C7F5E">
        <w:rPr>
          <w:rFonts w:ascii="SimSun" w:hAnsi="SimSun" w:hint="eastAsia"/>
          <w:sz w:val="21"/>
          <w:szCs w:val="21"/>
        </w:rPr>
        <w:t>讨论依据文件</w:t>
      </w:r>
      <w:r w:rsidRPr="000C7F5E">
        <w:rPr>
          <w:rFonts w:ascii="SimSun" w:hAnsi="SimSun"/>
          <w:sz w:val="21"/>
          <w:szCs w:val="21"/>
        </w:rPr>
        <w:t>MM/A/50/4</w:t>
      </w:r>
      <w:r w:rsidRPr="000C7F5E">
        <w:rPr>
          <w:rFonts w:ascii="SimSun" w:hAnsi="SimSun" w:hint="eastAsia"/>
          <w:sz w:val="21"/>
          <w:szCs w:val="21"/>
        </w:rPr>
        <w:t>进行。</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Pr>
          <w:rFonts w:ascii="SimSun" w:hAnsi="SimSun"/>
          <w:sz w:val="21"/>
          <w:szCs w:val="21"/>
        </w:rPr>
        <w:t>日本</w:t>
      </w:r>
      <w:r>
        <w:rPr>
          <w:rFonts w:ascii="SimSun" w:hAnsi="SimSun" w:hint="eastAsia"/>
          <w:sz w:val="21"/>
          <w:szCs w:val="21"/>
        </w:rPr>
        <w:t>代表团说，文件中所述的国际注册分案和合并的拟议新框架，将规定各种声明和通知。代表团说，它同意拟议的</w:t>
      </w:r>
      <w:r w:rsidR="00D63022">
        <w:rPr>
          <w:rFonts w:ascii="SimSun" w:hAnsi="SimSun" w:hint="eastAsia"/>
          <w:sz w:val="21"/>
          <w:szCs w:val="21"/>
        </w:rPr>
        <w:t>修正</w:t>
      </w:r>
      <w:r>
        <w:rPr>
          <w:rFonts w:ascii="SimSun" w:hAnsi="SimSun" w:hint="eastAsia"/>
          <w:sz w:val="21"/>
          <w:szCs w:val="21"/>
        </w:rPr>
        <w:t>，但谅解是，每个缔约方向国际局作出所述的声明或通知后，将能够决定是否以及何时在本国商标制度中引入拟议的新框架，考虑其对本地工业的重要性等因素。</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Pr>
          <w:rFonts w:ascii="SimSun" w:hAnsi="SimSun"/>
          <w:sz w:val="21"/>
          <w:szCs w:val="21"/>
        </w:rPr>
        <w:t>伊朗（</w:t>
      </w:r>
      <w:r w:rsidRPr="007B12B9">
        <w:rPr>
          <w:rFonts w:ascii="SimSun" w:hAnsi="SimSun" w:cs="Times New Roman"/>
          <w:sz w:val="21"/>
          <w:szCs w:val="22"/>
        </w:rPr>
        <w:t>伊斯兰</w:t>
      </w:r>
      <w:r>
        <w:rPr>
          <w:rFonts w:ascii="SimSun" w:hAnsi="SimSun"/>
          <w:sz w:val="21"/>
          <w:szCs w:val="21"/>
        </w:rPr>
        <w:t>共和国）</w:t>
      </w:r>
      <w:r>
        <w:rPr>
          <w:rFonts w:ascii="SimSun" w:hAnsi="SimSun" w:hint="eastAsia"/>
          <w:sz w:val="21"/>
          <w:szCs w:val="21"/>
        </w:rPr>
        <w:t>代表团对文件中所述的拟议</w:t>
      </w:r>
      <w:r w:rsidR="00D63022">
        <w:rPr>
          <w:rFonts w:ascii="SimSun" w:hAnsi="SimSun" w:hint="eastAsia"/>
          <w:sz w:val="21"/>
          <w:szCs w:val="21"/>
        </w:rPr>
        <w:t>修正</w:t>
      </w:r>
      <w:r>
        <w:rPr>
          <w:rFonts w:ascii="SimSun" w:hAnsi="SimSun" w:hint="eastAsia"/>
          <w:sz w:val="21"/>
          <w:szCs w:val="21"/>
        </w:rPr>
        <w:t>表示支持，因为它们将有助于缔约方主管局，澄清有关国际局的事项，并使申请人受益。</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Pr>
          <w:rFonts w:ascii="SimSun" w:hAnsi="SimSun"/>
          <w:sz w:val="21"/>
          <w:szCs w:val="21"/>
        </w:rPr>
        <w:t>中国</w:t>
      </w:r>
      <w:r>
        <w:rPr>
          <w:rFonts w:ascii="SimSun" w:hAnsi="SimSun" w:hint="eastAsia"/>
          <w:sz w:val="21"/>
          <w:szCs w:val="21"/>
        </w:rPr>
        <w:t>代表团称，关于拟议的新细则27之二和27之三，其</w:t>
      </w:r>
      <w:r>
        <w:rPr>
          <w:rFonts w:ascii="SimSun" w:hAnsi="SimSun"/>
          <w:sz w:val="21"/>
          <w:szCs w:val="21"/>
        </w:rPr>
        <w:t>国</w:t>
      </w:r>
      <w:r>
        <w:rPr>
          <w:rFonts w:ascii="SimSun" w:hAnsi="SimSun" w:hint="eastAsia"/>
          <w:sz w:val="21"/>
          <w:szCs w:val="21"/>
        </w:rPr>
        <w:t>内立法中没有相应规定，因此它们不能适用于中国。代表团同意通过文件中所提出的其他修改，并称，如果拟议的新细则27之二和27之三获得通过，该国将依据拟议的新细则作出可适用的声明。代表团还说，它同意拟议的《共同实施细则》经修正的第24条第</w:t>
      </w:r>
      <w:r w:rsidR="000956AF">
        <w:rPr>
          <w:rFonts w:ascii="SimSun" w:hAnsi="SimSun" w:hint="eastAsia"/>
          <w:sz w:val="21"/>
          <w:szCs w:val="21"/>
        </w:rPr>
        <w:t>(</w:t>
      </w:r>
      <w:r w:rsidRPr="000C7F5E">
        <w:rPr>
          <w:rFonts w:ascii="SimSun" w:hAnsi="SimSun"/>
          <w:sz w:val="21"/>
          <w:szCs w:val="21"/>
        </w:rPr>
        <w:t>5</w:t>
      </w:r>
      <w:r w:rsidR="000956AF">
        <w:rPr>
          <w:rFonts w:ascii="SimSun" w:hAnsi="SimSun" w:hint="eastAsia"/>
          <w:sz w:val="21"/>
          <w:szCs w:val="21"/>
        </w:rPr>
        <w:t>)</w:t>
      </w:r>
      <w:r>
        <w:rPr>
          <w:rFonts w:ascii="SimSun" w:hAnsi="SimSun" w:hint="eastAsia"/>
          <w:sz w:val="21"/>
          <w:szCs w:val="21"/>
        </w:rPr>
        <w:t>款</w:t>
      </w:r>
      <w:r w:rsidR="000956AF">
        <w:rPr>
          <w:rFonts w:ascii="SimSun" w:hAnsi="SimSun" w:hint="eastAsia"/>
          <w:sz w:val="21"/>
          <w:szCs w:val="21"/>
        </w:rPr>
        <w:t>(</w:t>
      </w:r>
      <w:r w:rsidRPr="000C7F5E">
        <w:rPr>
          <w:rFonts w:ascii="SimSun" w:hAnsi="SimSun"/>
          <w:sz w:val="21"/>
          <w:szCs w:val="21"/>
        </w:rPr>
        <w:t>a</w:t>
      </w:r>
      <w:r w:rsidR="000956AF">
        <w:rPr>
          <w:rFonts w:ascii="SimSun" w:hAnsi="SimSun" w:hint="eastAsia"/>
          <w:sz w:val="21"/>
          <w:szCs w:val="21"/>
        </w:rPr>
        <w:t>)</w:t>
      </w:r>
      <w:r>
        <w:rPr>
          <w:rFonts w:ascii="SimSun" w:hAnsi="SimSun" w:hint="eastAsia"/>
          <w:sz w:val="21"/>
          <w:szCs w:val="21"/>
        </w:rPr>
        <w:t>项和</w:t>
      </w:r>
      <w:r w:rsidR="000956AF">
        <w:rPr>
          <w:rFonts w:ascii="SimSun" w:hAnsi="SimSun" w:hint="eastAsia"/>
          <w:sz w:val="21"/>
          <w:szCs w:val="21"/>
        </w:rPr>
        <w:t>(</w:t>
      </w:r>
      <w:r w:rsidRPr="000C7F5E">
        <w:rPr>
          <w:rFonts w:ascii="SimSun" w:hAnsi="SimSun"/>
          <w:sz w:val="21"/>
          <w:szCs w:val="21"/>
        </w:rPr>
        <w:t>d</w:t>
      </w:r>
      <w:r w:rsidR="000956AF">
        <w:rPr>
          <w:rFonts w:ascii="SimSun" w:hAnsi="SimSun" w:hint="eastAsia"/>
          <w:sz w:val="21"/>
          <w:szCs w:val="21"/>
        </w:rPr>
        <w:t>)</w:t>
      </w:r>
      <w:r>
        <w:rPr>
          <w:rFonts w:ascii="SimSun" w:hAnsi="SimSun" w:hint="eastAsia"/>
          <w:sz w:val="21"/>
          <w:szCs w:val="21"/>
        </w:rPr>
        <w:t>项暂缓生效。</w:t>
      </w:r>
    </w:p>
    <w:p w:rsidR="007B12B9" w:rsidRPr="000C7F5E" w:rsidRDefault="007B12B9" w:rsidP="007B12B9">
      <w:pPr>
        <w:numPr>
          <w:ilvl w:val="0"/>
          <w:numId w:val="9"/>
        </w:numPr>
        <w:overflowPunct w:val="0"/>
        <w:spacing w:afterLines="50" w:after="120" w:line="340" w:lineRule="atLeast"/>
        <w:ind w:left="0" w:firstLine="567"/>
        <w:jc w:val="both"/>
        <w:rPr>
          <w:rFonts w:ascii="SimSun" w:hAnsi="SimSun"/>
          <w:sz w:val="21"/>
          <w:szCs w:val="21"/>
        </w:rPr>
      </w:pPr>
      <w:r w:rsidRPr="000C7F5E">
        <w:rPr>
          <w:rFonts w:ascii="SimSun" w:hAnsi="SimSun" w:hint="eastAsia"/>
          <w:sz w:val="21"/>
          <w:szCs w:val="21"/>
        </w:rPr>
        <w:t>大会：</w:t>
      </w:r>
    </w:p>
    <w:p w:rsidR="007B12B9" w:rsidRPr="000C7F5E" w:rsidRDefault="000956AF" w:rsidP="007B12B9">
      <w:pPr>
        <w:overflowPunct w:val="0"/>
        <w:spacing w:afterLines="50" w:after="120" w:line="340" w:lineRule="atLeast"/>
        <w:ind w:left="1134"/>
        <w:jc w:val="both"/>
        <w:rPr>
          <w:rFonts w:ascii="SimSun" w:hAnsi="SimSun"/>
          <w:sz w:val="21"/>
          <w:szCs w:val="21"/>
        </w:rPr>
      </w:pPr>
      <w:r>
        <w:rPr>
          <w:rFonts w:ascii="SimSun" w:hAnsi="SimSun" w:hint="eastAsia"/>
          <w:sz w:val="21"/>
          <w:szCs w:val="21"/>
        </w:rPr>
        <w:t>(</w:t>
      </w:r>
      <w:proofErr w:type="spellStart"/>
      <w:r w:rsidR="007B12B9" w:rsidRPr="000C7F5E">
        <w:rPr>
          <w:rFonts w:ascii="SimSun" w:hAnsi="SimSun"/>
          <w:sz w:val="21"/>
          <w:szCs w:val="21"/>
        </w:rPr>
        <w:t>i</w:t>
      </w:r>
      <w:proofErr w:type="spellEnd"/>
      <w:r w:rsidR="007B12B9" w:rsidRPr="000C7F5E">
        <w:rPr>
          <w:rFonts w:ascii="SimSun" w:hAnsi="SimSun"/>
          <w:sz w:val="21"/>
          <w:szCs w:val="21"/>
        </w:rPr>
        <w:t>)</w:t>
      </w:r>
      <w:r w:rsidR="007B12B9" w:rsidRPr="000C7F5E">
        <w:rPr>
          <w:rFonts w:ascii="SimSun" w:hAnsi="SimSun" w:hint="eastAsia"/>
          <w:sz w:val="21"/>
          <w:szCs w:val="21"/>
        </w:rPr>
        <w:tab/>
        <w:t>通过了“《商标国际注册马德里协定及该协定有关议定书的共同实施细则》拟议修正案”（文件MM/A/50/4）附件一中所列的《共同实施细则》第12条、第25条、第26条、第27条和第32条，以及《规费表》第7.4项和第7项法文标题的拟议修正案，生效日期为2017年7月1日；</w:t>
      </w:r>
    </w:p>
    <w:p w:rsidR="007B12B9" w:rsidRPr="000C7F5E" w:rsidRDefault="007B12B9" w:rsidP="007B12B9">
      <w:pPr>
        <w:overflowPunct w:val="0"/>
        <w:spacing w:afterLines="50" w:after="120" w:line="340" w:lineRule="atLeast"/>
        <w:ind w:left="1134"/>
        <w:jc w:val="both"/>
        <w:rPr>
          <w:rFonts w:ascii="SimSun" w:hAnsi="SimSun"/>
          <w:sz w:val="21"/>
          <w:szCs w:val="21"/>
        </w:rPr>
      </w:pPr>
      <w:r w:rsidRPr="000C7F5E">
        <w:rPr>
          <w:rFonts w:ascii="SimSun" w:hAnsi="SimSun"/>
          <w:sz w:val="21"/>
          <w:szCs w:val="21"/>
        </w:rPr>
        <w:t>(ii)</w:t>
      </w:r>
      <w:r w:rsidRPr="000C7F5E">
        <w:rPr>
          <w:rFonts w:ascii="SimSun" w:hAnsi="SimSun" w:hint="eastAsia"/>
          <w:sz w:val="21"/>
          <w:szCs w:val="21"/>
        </w:rPr>
        <w:tab/>
        <w:t>通过了“《商标国际注册马德里协定及该协定有关议定书的共同实施细则》拟议修正案”（文件MM/A/50/4）附件二中所列的《共同实施细则》第3条、第18条之三、第22条、第25条、第27条和第32条的拟议修正案，以及新增的第23条之二，生效日期为2017年11月1日；</w:t>
      </w:r>
    </w:p>
    <w:p w:rsidR="007B12B9" w:rsidRPr="000C7F5E" w:rsidRDefault="007B12B9" w:rsidP="007B12B9">
      <w:pPr>
        <w:overflowPunct w:val="0"/>
        <w:spacing w:afterLines="50" w:after="120" w:line="340" w:lineRule="atLeast"/>
        <w:ind w:left="1134"/>
        <w:jc w:val="both"/>
        <w:rPr>
          <w:rFonts w:ascii="SimSun" w:hAnsi="SimSun"/>
          <w:sz w:val="21"/>
          <w:szCs w:val="21"/>
        </w:rPr>
      </w:pPr>
      <w:r w:rsidRPr="000C7F5E">
        <w:rPr>
          <w:rFonts w:ascii="SimSun" w:hAnsi="SimSun"/>
          <w:sz w:val="21"/>
          <w:szCs w:val="21"/>
        </w:rPr>
        <w:t>(iii)</w:t>
      </w:r>
      <w:r w:rsidRPr="000C7F5E">
        <w:rPr>
          <w:rFonts w:ascii="SimSun" w:hAnsi="SimSun" w:hint="eastAsia"/>
          <w:sz w:val="21"/>
          <w:szCs w:val="21"/>
        </w:rPr>
        <w:tab/>
        <w:t>通过了“《商标国际注册马德里协定及该协定有关议定书的共同实施细则》拟议修正案”（文件MM/A/50/4）附件三中所列的《共同实施细则》第22条、第27条、第32条和第40条的拟议修正案，新增的第27条之二和第27条之三，以及《规费表》新增的第7.7项，生效日期为2019年2月1日；并</w:t>
      </w:r>
    </w:p>
    <w:p w:rsidR="007B12B9" w:rsidRPr="000C7F5E" w:rsidRDefault="007B12B9" w:rsidP="007B12B9">
      <w:pPr>
        <w:overflowPunct w:val="0"/>
        <w:spacing w:afterLines="50" w:after="120" w:line="340" w:lineRule="atLeast"/>
        <w:ind w:left="1134"/>
        <w:jc w:val="both"/>
        <w:rPr>
          <w:rFonts w:ascii="SimSun" w:hAnsi="SimSun"/>
          <w:sz w:val="21"/>
          <w:szCs w:val="21"/>
        </w:rPr>
      </w:pPr>
      <w:r w:rsidRPr="000C7F5E">
        <w:rPr>
          <w:rFonts w:ascii="SimSun" w:hAnsi="SimSun"/>
          <w:sz w:val="21"/>
          <w:szCs w:val="21"/>
        </w:rPr>
        <w:lastRenderedPageBreak/>
        <w:t>(iv)</w:t>
      </w:r>
      <w:r w:rsidRPr="000C7F5E">
        <w:rPr>
          <w:rFonts w:ascii="SimSun" w:hAnsi="SimSun" w:hint="eastAsia"/>
          <w:sz w:val="21"/>
          <w:szCs w:val="21"/>
        </w:rPr>
        <w:tab/>
        <w:t>暂缓大会在上届会议上通过的第24条第(5)款(a)项和(d)项修正案的生效，直至工作组完成对实施它们所涉问题的进一步审查。</w:t>
      </w:r>
    </w:p>
    <w:p w:rsidR="007B12B9" w:rsidRPr="007B12B9" w:rsidRDefault="007B12B9" w:rsidP="007B12B9">
      <w:pPr>
        <w:keepNext/>
        <w:overflowPunct w:val="0"/>
        <w:spacing w:beforeLines="100" w:before="240" w:afterLines="50" w:after="120" w:line="340" w:lineRule="atLeast"/>
        <w:jc w:val="both"/>
        <w:rPr>
          <w:rFonts w:ascii="SimSun" w:hAnsi="SimSun"/>
          <w:sz w:val="21"/>
          <w:szCs w:val="21"/>
          <w:u w:val="single"/>
        </w:rPr>
      </w:pPr>
      <w:r w:rsidRPr="007B12B9">
        <w:rPr>
          <w:rFonts w:ascii="SimSun" w:hAnsi="SimSun" w:hint="eastAsia"/>
          <w:sz w:val="21"/>
          <w:szCs w:val="21"/>
          <w:u w:val="single"/>
        </w:rPr>
        <w:t>马德里联盟2014/15两年期盈余</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sidRPr="000C7F5E">
        <w:rPr>
          <w:rFonts w:ascii="SimSun" w:hAnsi="SimSun" w:hint="eastAsia"/>
          <w:sz w:val="21"/>
          <w:szCs w:val="21"/>
        </w:rPr>
        <w:t>讨论依据</w:t>
      </w:r>
      <w:r w:rsidRPr="007B12B9">
        <w:rPr>
          <w:rFonts w:ascii="SimSun" w:hAnsi="SimSun" w:cs="Times New Roman" w:hint="eastAsia"/>
          <w:sz w:val="21"/>
          <w:szCs w:val="22"/>
        </w:rPr>
        <w:t>文件</w:t>
      </w:r>
      <w:r w:rsidRPr="000C7F5E">
        <w:rPr>
          <w:rFonts w:ascii="SimSun" w:hAnsi="SimSun"/>
          <w:sz w:val="21"/>
          <w:szCs w:val="21"/>
        </w:rPr>
        <w:t>MM/A/50/INF/1</w:t>
      </w:r>
      <w:r w:rsidRPr="000C7F5E">
        <w:rPr>
          <w:rFonts w:ascii="SimSun" w:hAnsi="SimSun" w:hint="eastAsia"/>
          <w:sz w:val="21"/>
          <w:szCs w:val="21"/>
        </w:rPr>
        <w:t>进行。</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秘书处介绍文件，解释说，根据《财务管理报告》，马德里联盟为2014/15两年期报告了815万瑞郎的盈余。《马德里议定书》第</w:t>
      </w:r>
      <w:r w:rsidRPr="000C7F5E">
        <w:rPr>
          <w:rFonts w:ascii="SimSun" w:hAnsi="SimSun"/>
          <w:sz w:val="21"/>
          <w:szCs w:val="21"/>
        </w:rPr>
        <w:t>8</w:t>
      </w:r>
      <w:r>
        <w:rPr>
          <w:rFonts w:ascii="SimSun" w:hAnsi="SimSun" w:hint="eastAsia"/>
          <w:sz w:val="21"/>
          <w:szCs w:val="21"/>
        </w:rPr>
        <w:t>条第</w:t>
      </w:r>
      <w:r w:rsidR="000956AF">
        <w:rPr>
          <w:rFonts w:ascii="SimSun" w:hAnsi="SimSun" w:hint="eastAsia"/>
          <w:sz w:val="21"/>
          <w:szCs w:val="21"/>
        </w:rPr>
        <w:t>(</w:t>
      </w:r>
      <w:r w:rsidRPr="000C7F5E">
        <w:rPr>
          <w:rFonts w:ascii="SimSun" w:hAnsi="SimSun"/>
          <w:sz w:val="21"/>
          <w:szCs w:val="21"/>
        </w:rPr>
        <w:t>4</w:t>
      </w:r>
      <w:r w:rsidR="000956AF">
        <w:rPr>
          <w:rFonts w:ascii="SimSun" w:hAnsi="SimSun" w:hint="eastAsia"/>
          <w:sz w:val="21"/>
          <w:szCs w:val="21"/>
        </w:rPr>
        <w:t>)</w:t>
      </w:r>
      <w:r>
        <w:rPr>
          <w:rFonts w:ascii="SimSun" w:hAnsi="SimSun" w:hint="eastAsia"/>
          <w:sz w:val="21"/>
          <w:szCs w:val="21"/>
        </w:rPr>
        <w:t>款涉及马德里联盟在每个周期结束时处理此类盈余的方式。世界知识产权组织《财务条例与细则》的条例</w:t>
      </w:r>
      <w:r w:rsidRPr="000C7F5E">
        <w:rPr>
          <w:rFonts w:ascii="SimSun" w:hAnsi="SimSun"/>
          <w:sz w:val="21"/>
          <w:szCs w:val="21"/>
        </w:rPr>
        <w:t>4.7</w:t>
      </w:r>
      <w:r>
        <w:rPr>
          <w:rFonts w:ascii="SimSun" w:hAnsi="SimSun" w:hint="eastAsia"/>
          <w:sz w:val="21"/>
          <w:szCs w:val="21"/>
        </w:rPr>
        <w:t>规定，将这些盈余</w:t>
      </w:r>
      <w:r w:rsidRPr="000A3277">
        <w:rPr>
          <w:rFonts w:ascii="SimSun" w:hAnsi="SimSun" w:hint="eastAsia"/>
          <w:sz w:val="21"/>
          <w:szCs w:val="21"/>
        </w:rPr>
        <w:t>记入</w:t>
      </w:r>
      <w:r>
        <w:rPr>
          <w:rFonts w:ascii="SimSun" w:hAnsi="SimSun" w:hint="eastAsia"/>
          <w:sz w:val="21"/>
          <w:szCs w:val="21"/>
        </w:rPr>
        <w:t>联盟的储备基金。秘书处表示，马德里体系正在成长，因此，用户期待并要求得到优质服务，出于这个原因，国际局继续在信息和通信技术上</w:t>
      </w:r>
      <w:r w:rsidRPr="007B12B9">
        <w:rPr>
          <w:rFonts w:ascii="SimSun" w:hAnsi="SimSun" w:cs="Times New Roman" w:hint="eastAsia"/>
          <w:sz w:val="21"/>
          <w:szCs w:val="22"/>
        </w:rPr>
        <w:t>投资</w:t>
      </w:r>
      <w:r>
        <w:rPr>
          <w:rFonts w:ascii="SimSun" w:hAnsi="SimSun" w:hint="eastAsia"/>
          <w:sz w:val="21"/>
          <w:szCs w:val="21"/>
        </w:rPr>
        <w:t>。秘书处说，国际局预计目前的盈余将需要用于进一步为完善</w:t>
      </w:r>
      <w:r w:rsidR="000956AF">
        <w:rPr>
          <w:rFonts w:ascii="SimSun" w:hAnsi="SimSun" w:hint="eastAsia"/>
          <w:sz w:val="21"/>
          <w:szCs w:val="21"/>
        </w:rPr>
        <w:t>该</w:t>
      </w:r>
      <w:r>
        <w:rPr>
          <w:rFonts w:ascii="SimSun" w:hAnsi="SimSun" w:hint="eastAsia"/>
          <w:sz w:val="21"/>
          <w:szCs w:val="21"/>
        </w:rPr>
        <w:t>体系，</w:t>
      </w:r>
      <w:r w:rsidR="000956AF">
        <w:rPr>
          <w:rFonts w:ascii="SimSun" w:hAnsi="SimSun" w:hint="eastAsia"/>
          <w:sz w:val="21"/>
          <w:szCs w:val="21"/>
        </w:rPr>
        <w:t>以使用户受益，</w:t>
      </w:r>
      <w:r>
        <w:rPr>
          <w:rFonts w:ascii="SimSun" w:hAnsi="SimSun" w:hint="eastAsia"/>
          <w:sz w:val="21"/>
          <w:szCs w:val="21"/>
        </w:rPr>
        <w:t>为此，它正在编拟几项提案，将在大会下届会议上向联盟成员提交，以供审议，并批准这些盈余的使用，然后才将其</w:t>
      </w:r>
      <w:r w:rsidRPr="000A3277">
        <w:rPr>
          <w:rFonts w:ascii="SimSun" w:hAnsi="SimSun" w:hint="eastAsia"/>
          <w:sz w:val="21"/>
          <w:szCs w:val="21"/>
        </w:rPr>
        <w:t>记入</w:t>
      </w:r>
      <w:r>
        <w:rPr>
          <w:rFonts w:ascii="SimSun" w:hAnsi="SimSun" w:hint="eastAsia"/>
          <w:sz w:val="21"/>
          <w:szCs w:val="21"/>
        </w:rPr>
        <w:t>储备基金。</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Pr>
          <w:rFonts w:ascii="SimSun" w:hAnsi="SimSun"/>
          <w:sz w:val="21"/>
          <w:szCs w:val="21"/>
        </w:rPr>
        <w:t>美利坚合众国</w:t>
      </w:r>
      <w:r>
        <w:rPr>
          <w:rFonts w:ascii="SimSun" w:hAnsi="SimSun" w:hint="eastAsia"/>
          <w:sz w:val="21"/>
          <w:szCs w:val="21"/>
        </w:rPr>
        <w:t>代表团说，该文件中没有提出任何决定，并要求秘书处确认这种理解。代表团进一步询问秘书处，马德里联盟能否决定在成员之间分配</w:t>
      </w:r>
      <w:r w:rsidR="00EC435D">
        <w:rPr>
          <w:rFonts w:ascii="SimSun" w:hAnsi="SimSun" w:hint="eastAsia"/>
          <w:sz w:val="21"/>
          <w:szCs w:val="21"/>
        </w:rPr>
        <w:t>超过</w:t>
      </w:r>
      <w:r>
        <w:rPr>
          <w:rFonts w:ascii="SimSun" w:hAnsi="SimSun" w:hint="eastAsia"/>
          <w:sz w:val="21"/>
          <w:szCs w:val="21"/>
        </w:rPr>
        <w:t>储备金目标的款项，一旦决定将这些款项纳入储备金</w:t>
      </w:r>
      <w:r w:rsidR="00CC4EC1">
        <w:rPr>
          <w:rFonts w:ascii="SimSun" w:hAnsi="SimSun" w:hint="eastAsia"/>
          <w:sz w:val="21"/>
          <w:szCs w:val="21"/>
        </w:rPr>
        <w:t>的话</w:t>
      </w:r>
      <w:r>
        <w:rPr>
          <w:rFonts w:ascii="SimSun" w:hAnsi="SimSun" w:hint="eastAsia"/>
          <w:sz w:val="21"/>
          <w:szCs w:val="21"/>
        </w:rPr>
        <w:t>。代表团说，根据各联盟为每个两年期通过计划和预算时所采用的</w:t>
      </w:r>
      <w:r w:rsidR="00CC4EC1">
        <w:rPr>
          <w:rFonts w:ascii="SimSun" w:hAnsi="SimSun" w:hint="eastAsia"/>
          <w:sz w:val="21"/>
          <w:szCs w:val="21"/>
        </w:rPr>
        <w:t>量力而行</w:t>
      </w:r>
      <w:r>
        <w:rPr>
          <w:rFonts w:ascii="SimSun" w:hAnsi="SimSun" w:hint="eastAsia"/>
          <w:sz w:val="21"/>
          <w:szCs w:val="21"/>
        </w:rPr>
        <w:t>支付法，它理解，应根据每个联盟的能力支付共同开支，这意味着既有盈余也达到储备金目标的联盟应支付这些开支，</w:t>
      </w:r>
      <w:r w:rsidR="00CC4EC1">
        <w:rPr>
          <w:rFonts w:ascii="SimSun" w:hAnsi="SimSun" w:hint="eastAsia"/>
          <w:sz w:val="21"/>
          <w:szCs w:val="21"/>
        </w:rPr>
        <w:t>支付</w:t>
      </w:r>
      <w:r>
        <w:rPr>
          <w:rFonts w:ascii="SimSun" w:hAnsi="SimSun" w:hint="eastAsia"/>
          <w:sz w:val="21"/>
          <w:szCs w:val="21"/>
        </w:rPr>
        <w:t>金额取决于每个</w:t>
      </w:r>
      <w:r w:rsidRPr="007B12B9">
        <w:rPr>
          <w:rFonts w:ascii="SimSun" w:hAnsi="SimSun" w:cs="Times New Roman" w:hint="eastAsia"/>
          <w:sz w:val="21"/>
          <w:szCs w:val="22"/>
        </w:rPr>
        <w:t>联盟</w:t>
      </w:r>
      <w:r>
        <w:rPr>
          <w:rFonts w:ascii="SimSun" w:hAnsi="SimSun" w:hint="eastAsia"/>
          <w:sz w:val="21"/>
          <w:szCs w:val="21"/>
        </w:rPr>
        <w:t>在财政期间的盈余数额。代表团回顾说，根据秘书处在计划和预算委员会（</w:t>
      </w:r>
      <w:r w:rsidRPr="000C7F5E">
        <w:rPr>
          <w:rFonts w:ascii="SimSun" w:hAnsi="SimSun"/>
          <w:sz w:val="21"/>
          <w:szCs w:val="21"/>
        </w:rPr>
        <w:t>PBC</w:t>
      </w:r>
      <w:r>
        <w:rPr>
          <w:rFonts w:ascii="SimSun" w:hAnsi="SimSun" w:hint="eastAsia"/>
          <w:sz w:val="21"/>
          <w:szCs w:val="21"/>
        </w:rPr>
        <w:t>）最近一次会议上提交的财务报告，</w:t>
      </w:r>
      <w:r w:rsidR="00CC4EC1">
        <w:rPr>
          <w:rFonts w:ascii="SimSun" w:hAnsi="SimSun" w:hint="eastAsia"/>
          <w:sz w:val="21"/>
          <w:szCs w:val="21"/>
        </w:rPr>
        <w:t>产权组织</w:t>
      </w:r>
      <w:r>
        <w:rPr>
          <w:rFonts w:ascii="SimSun" w:hAnsi="SimSun" w:hint="eastAsia"/>
          <w:sz w:val="21"/>
          <w:szCs w:val="21"/>
        </w:rPr>
        <w:t>的共同或间接开支约</w:t>
      </w:r>
      <w:r>
        <w:rPr>
          <w:rFonts w:ascii="SimSun" w:hAnsi="SimSun"/>
          <w:sz w:val="21"/>
          <w:szCs w:val="21"/>
        </w:rPr>
        <w:t>1.72</w:t>
      </w:r>
      <w:r>
        <w:rPr>
          <w:rFonts w:ascii="SimSun" w:hAnsi="SimSun" w:hint="eastAsia"/>
          <w:sz w:val="21"/>
          <w:szCs w:val="21"/>
        </w:rPr>
        <w:t>亿瑞郎，直接开支约</w:t>
      </w:r>
      <w:r>
        <w:rPr>
          <w:rFonts w:ascii="SimSun" w:hAnsi="SimSun"/>
          <w:sz w:val="21"/>
          <w:szCs w:val="21"/>
        </w:rPr>
        <w:t>4.7</w:t>
      </w:r>
      <w:r>
        <w:rPr>
          <w:rFonts w:ascii="SimSun" w:hAnsi="SimSun" w:hint="eastAsia"/>
          <w:sz w:val="21"/>
          <w:szCs w:val="21"/>
        </w:rPr>
        <w:t>亿瑞郎，这意味着，如果每个联盟都要缴纳与其直接开支比例相同的间接开支，那么直接开支为1亿瑞郎的马德里联盟将必须支出3</w:t>
      </w:r>
      <w:r>
        <w:rPr>
          <w:rFonts w:ascii="SimSun" w:hAnsi="SimSun"/>
          <w:sz w:val="21"/>
          <w:szCs w:val="21"/>
        </w:rPr>
        <w:t>,</w:t>
      </w:r>
      <w:r>
        <w:rPr>
          <w:rFonts w:ascii="SimSun" w:hAnsi="SimSun" w:hint="eastAsia"/>
          <w:sz w:val="21"/>
          <w:szCs w:val="21"/>
        </w:rPr>
        <w:t>680万瑞郎的间接开支，而非其目前实际支付的1</w:t>
      </w:r>
      <w:r>
        <w:rPr>
          <w:rFonts w:ascii="SimSun" w:hAnsi="SimSun"/>
          <w:sz w:val="21"/>
          <w:szCs w:val="21"/>
        </w:rPr>
        <w:t>,</w:t>
      </w:r>
      <w:r>
        <w:rPr>
          <w:rFonts w:ascii="SimSun" w:hAnsi="SimSun" w:hint="eastAsia"/>
          <w:sz w:val="21"/>
          <w:szCs w:val="21"/>
        </w:rPr>
        <w:t>376万瑞郎。代表团说，这显示，马德里联盟有能力为</w:t>
      </w:r>
      <w:r w:rsidR="00CC4EC1">
        <w:rPr>
          <w:rFonts w:ascii="SimSun" w:hAnsi="SimSun" w:hint="eastAsia"/>
          <w:sz w:val="21"/>
          <w:szCs w:val="21"/>
        </w:rPr>
        <w:t>产权组织</w:t>
      </w:r>
      <w:r>
        <w:rPr>
          <w:rFonts w:ascii="SimSun" w:hAnsi="SimSun" w:hint="eastAsia"/>
          <w:sz w:val="21"/>
          <w:szCs w:val="21"/>
        </w:rPr>
        <w:t>的共同开支支付更大的份额，并对所使用的方法表示不安，因为它导致马德里联盟没有为</w:t>
      </w:r>
      <w:r w:rsidR="00CC4EC1">
        <w:rPr>
          <w:rFonts w:ascii="SimSun" w:hAnsi="SimSun" w:hint="eastAsia"/>
          <w:sz w:val="21"/>
          <w:szCs w:val="21"/>
        </w:rPr>
        <w:t>产权组织</w:t>
      </w:r>
      <w:r>
        <w:rPr>
          <w:rFonts w:ascii="SimSun" w:hAnsi="SimSun" w:hint="eastAsia"/>
          <w:sz w:val="21"/>
          <w:szCs w:val="21"/>
        </w:rPr>
        <w:t>的共同开支支付公平的份额，而同时却称大量盈余可以在联盟成员之间分配。代表团请马德里联盟成员考虑，这种方法是否产生了适当的结果，还是尽其所能支付共同开支等其他方法更为合适，并说它期待与马德里联盟的其他成员在马德里联盟和</w:t>
      </w:r>
      <w:r w:rsidRPr="000C7F5E">
        <w:rPr>
          <w:rFonts w:ascii="SimSun" w:hAnsi="SimSun"/>
          <w:sz w:val="21"/>
          <w:szCs w:val="21"/>
        </w:rPr>
        <w:t>PBC</w:t>
      </w:r>
      <w:r>
        <w:rPr>
          <w:rFonts w:ascii="SimSun" w:hAnsi="SimSun" w:hint="eastAsia"/>
          <w:sz w:val="21"/>
          <w:szCs w:val="21"/>
        </w:rPr>
        <w:t>中就该问题和其他问题一同工作。</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秘书处确认，不要求大会作出决定，因为该文件仅仅是通报性的，并解释说，根据《</w:t>
      </w:r>
      <w:r w:rsidRPr="000C7F5E">
        <w:rPr>
          <w:rFonts w:ascii="SimSun" w:hAnsi="SimSun"/>
          <w:sz w:val="21"/>
          <w:szCs w:val="21"/>
        </w:rPr>
        <w:t>WIPO</w:t>
      </w:r>
      <w:r>
        <w:rPr>
          <w:rFonts w:ascii="SimSun" w:hAnsi="SimSun" w:hint="eastAsia"/>
          <w:sz w:val="21"/>
          <w:szCs w:val="21"/>
        </w:rPr>
        <w:t>财务条例与细则》条例</w:t>
      </w:r>
      <w:r>
        <w:rPr>
          <w:rFonts w:ascii="SimSun" w:hAnsi="SimSun"/>
          <w:sz w:val="21"/>
          <w:szCs w:val="21"/>
        </w:rPr>
        <w:t>4.7</w:t>
      </w:r>
      <w:r>
        <w:rPr>
          <w:rFonts w:ascii="SimSun" w:hAnsi="SimSun" w:hint="eastAsia"/>
          <w:sz w:val="21"/>
          <w:szCs w:val="21"/>
        </w:rPr>
        <w:t>，盈余将保留在</w:t>
      </w:r>
      <w:r w:rsidR="00CC4EC1">
        <w:rPr>
          <w:rFonts w:ascii="SimSun" w:hAnsi="SimSun" w:hint="eastAsia"/>
          <w:sz w:val="21"/>
          <w:szCs w:val="21"/>
        </w:rPr>
        <w:t>产权组织</w:t>
      </w:r>
      <w:r>
        <w:rPr>
          <w:rFonts w:ascii="SimSun" w:hAnsi="SimSun" w:hint="eastAsia"/>
          <w:sz w:val="21"/>
          <w:szCs w:val="21"/>
        </w:rPr>
        <w:t>的储备基金中，并且在财务报表和财务管理报告中记入马德里联盟的储备基金，对这些款项的任何使用将依照并完全遵守</w:t>
      </w:r>
      <w:r w:rsidR="00CC4EC1">
        <w:rPr>
          <w:rFonts w:ascii="SimSun" w:hAnsi="SimSun" w:hint="eastAsia"/>
          <w:sz w:val="21"/>
          <w:szCs w:val="21"/>
        </w:rPr>
        <w:t>产权组织</w:t>
      </w:r>
      <w:r>
        <w:rPr>
          <w:rFonts w:ascii="SimSun" w:hAnsi="SimSun" w:hint="eastAsia"/>
          <w:sz w:val="21"/>
          <w:szCs w:val="21"/>
        </w:rPr>
        <w:t>的储备金政策，该政策早前已由成员国批准。秘书处补充说，用于在</w:t>
      </w:r>
      <w:r w:rsidRPr="000C7F5E">
        <w:rPr>
          <w:rFonts w:ascii="SimSun" w:hAnsi="SimSun"/>
          <w:sz w:val="21"/>
          <w:szCs w:val="21"/>
        </w:rPr>
        <w:t>2014/15</w:t>
      </w:r>
      <w:r>
        <w:rPr>
          <w:rFonts w:ascii="SimSun" w:hAnsi="SimSun" w:hint="eastAsia"/>
          <w:sz w:val="21"/>
          <w:szCs w:val="21"/>
        </w:rPr>
        <w:t>两年期财务报表和财务管理报告中呈报各联盟结果的方法，是成员国作为该两年期核定计划和预算的一部分由成员国批准的，决算已经完成，并在该两年期结束时经过审计，财务管理报告</w:t>
      </w:r>
      <w:r w:rsidR="00CC4EC1">
        <w:rPr>
          <w:rFonts w:ascii="SimSun" w:hAnsi="SimSun" w:hint="eastAsia"/>
          <w:sz w:val="21"/>
          <w:szCs w:val="21"/>
        </w:rPr>
        <w:t>依据成员国批准的方法，</w:t>
      </w:r>
      <w:r>
        <w:rPr>
          <w:rFonts w:ascii="SimSun" w:hAnsi="SimSun" w:hint="eastAsia"/>
          <w:sz w:val="21"/>
          <w:szCs w:val="21"/>
        </w:rPr>
        <w:t>呈报了</w:t>
      </w:r>
      <w:r w:rsidR="00CC4EC1">
        <w:rPr>
          <w:rFonts w:ascii="SimSun" w:hAnsi="SimSun" w:hint="eastAsia"/>
          <w:sz w:val="21"/>
          <w:szCs w:val="21"/>
        </w:rPr>
        <w:t>产权组织</w:t>
      </w:r>
      <w:r>
        <w:rPr>
          <w:rFonts w:ascii="SimSun" w:hAnsi="SimSun" w:hint="eastAsia"/>
          <w:sz w:val="21"/>
          <w:szCs w:val="21"/>
        </w:rPr>
        <w:t>两年期的各项结果，以及各联盟的结果。</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Pr>
          <w:rFonts w:ascii="SimSun" w:hAnsi="SimSun"/>
          <w:sz w:val="21"/>
          <w:szCs w:val="21"/>
        </w:rPr>
        <w:t>意大利</w:t>
      </w:r>
      <w:r>
        <w:rPr>
          <w:rFonts w:ascii="SimSun" w:hAnsi="SimSun" w:hint="eastAsia"/>
          <w:sz w:val="21"/>
          <w:szCs w:val="21"/>
        </w:rPr>
        <w:t>代表团说，它高兴地确认，马德里体系是一个</w:t>
      </w:r>
      <w:r w:rsidR="00E35A1E">
        <w:rPr>
          <w:rFonts w:ascii="SimSun" w:hAnsi="SimSun" w:hint="eastAsia"/>
          <w:sz w:val="21"/>
          <w:szCs w:val="21"/>
        </w:rPr>
        <w:t>正常运转的</w:t>
      </w:r>
      <w:r w:rsidR="00EC435D">
        <w:rPr>
          <w:rFonts w:ascii="SimSun" w:hAnsi="SimSun" w:hint="eastAsia"/>
          <w:sz w:val="21"/>
          <w:szCs w:val="21"/>
        </w:rPr>
        <w:t>良</w:t>
      </w:r>
      <w:r>
        <w:rPr>
          <w:rFonts w:ascii="SimSun" w:hAnsi="SimSun" w:hint="eastAsia"/>
          <w:sz w:val="21"/>
          <w:szCs w:val="21"/>
        </w:rPr>
        <w:t>好体系，各方</w:t>
      </w:r>
      <w:r w:rsidR="004858DD">
        <w:rPr>
          <w:rFonts w:ascii="SimSun" w:hAnsi="SimSun" w:hint="eastAsia"/>
          <w:sz w:val="21"/>
          <w:szCs w:val="21"/>
        </w:rPr>
        <w:t>都在</w:t>
      </w:r>
      <w:r>
        <w:rPr>
          <w:rFonts w:ascii="SimSun" w:hAnsi="SimSun" w:hint="eastAsia"/>
          <w:sz w:val="21"/>
          <w:szCs w:val="21"/>
        </w:rPr>
        <w:t>为</w:t>
      </w:r>
      <w:r w:rsidR="004858DD">
        <w:rPr>
          <w:rFonts w:ascii="SimSun" w:hAnsi="SimSun" w:hint="eastAsia"/>
          <w:sz w:val="21"/>
          <w:szCs w:val="21"/>
        </w:rPr>
        <w:t>此</w:t>
      </w:r>
      <w:r>
        <w:rPr>
          <w:rFonts w:ascii="SimSun" w:hAnsi="SimSun" w:hint="eastAsia"/>
          <w:sz w:val="21"/>
          <w:szCs w:val="21"/>
        </w:rPr>
        <w:t>共同合作，代表团提到</w:t>
      </w:r>
      <w:r w:rsidRPr="007B12B9">
        <w:rPr>
          <w:rFonts w:ascii="SimSun" w:hAnsi="SimSun" w:cs="Times New Roman" w:hint="eastAsia"/>
          <w:sz w:val="21"/>
          <w:szCs w:val="22"/>
        </w:rPr>
        <w:t>美利坚合众国代表团</w:t>
      </w:r>
      <w:r>
        <w:rPr>
          <w:rFonts w:ascii="SimSun" w:hAnsi="SimSun" w:hint="eastAsia"/>
          <w:sz w:val="21"/>
          <w:szCs w:val="21"/>
        </w:rPr>
        <w:t>的发言，强调说在议程该项目下讨论财务问题和预算方法是不适当的，这些问题应在</w:t>
      </w:r>
      <w:r w:rsidR="004858DD">
        <w:rPr>
          <w:rFonts w:ascii="SimSun" w:hAnsi="SimSun" w:hint="eastAsia"/>
          <w:sz w:val="21"/>
          <w:szCs w:val="21"/>
        </w:rPr>
        <w:t>别的</w:t>
      </w:r>
      <w:r>
        <w:rPr>
          <w:rFonts w:ascii="SimSun" w:hAnsi="SimSun" w:hint="eastAsia"/>
          <w:sz w:val="21"/>
          <w:szCs w:val="21"/>
        </w:rPr>
        <w:t>项目下讨论。</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Pr>
          <w:rFonts w:ascii="SimSun" w:hAnsi="SimSun"/>
          <w:sz w:val="21"/>
          <w:szCs w:val="21"/>
        </w:rPr>
        <w:t>美利坚合众国</w:t>
      </w:r>
      <w:r>
        <w:rPr>
          <w:rFonts w:ascii="SimSun" w:hAnsi="SimSun" w:hint="eastAsia"/>
          <w:sz w:val="21"/>
          <w:szCs w:val="21"/>
        </w:rPr>
        <w:t>代表团承认</w:t>
      </w:r>
      <w:r>
        <w:rPr>
          <w:rFonts w:ascii="SimSun" w:hAnsi="SimSun"/>
          <w:sz w:val="21"/>
          <w:szCs w:val="21"/>
        </w:rPr>
        <w:t>意大利</w:t>
      </w:r>
      <w:r>
        <w:rPr>
          <w:rFonts w:ascii="SimSun" w:hAnsi="SimSun" w:hint="eastAsia"/>
          <w:sz w:val="21"/>
          <w:szCs w:val="21"/>
        </w:rPr>
        <w:t>代表团关于讨论所提出问题恰当的时间和地点问题，并补充说，它询问这些问题是为了确保它在适当的时间和地点向适当的成员提出这些问题。代表团回顾说，上一年，它询问有关800万瑞郎的盈余，并被告知其关于在马德里联盟成员之间分配这笔盈余的提案尚不成熟，因为不清楚该笔盈余是否能实现，而在本届会议上，它被告知大会不是场合；这样，代表团</w:t>
      </w:r>
      <w:r w:rsidR="007A284E">
        <w:rPr>
          <w:rFonts w:ascii="SimSun" w:hAnsi="SimSun" w:hint="eastAsia"/>
          <w:sz w:val="21"/>
          <w:szCs w:val="21"/>
        </w:rPr>
        <w:t>不禁</w:t>
      </w:r>
      <w:r>
        <w:rPr>
          <w:rFonts w:ascii="SimSun" w:hAnsi="SimSun" w:hint="eastAsia"/>
          <w:sz w:val="21"/>
          <w:szCs w:val="21"/>
        </w:rPr>
        <w:t>想知道</w:t>
      </w:r>
      <w:r w:rsidR="007A284E">
        <w:rPr>
          <w:rFonts w:ascii="SimSun" w:hAnsi="SimSun" w:hint="eastAsia"/>
          <w:sz w:val="21"/>
          <w:szCs w:val="21"/>
        </w:rPr>
        <w:t>到底</w:t>
      </w:r>
      <w:r>
        <w:rPr>
          <w:rFonts w:ascii="SimSun" w:hAnsi="SimSun" w:hint="eastAsia"/>
          <w:sz w:val="21"/>
          <w:szCs w:val="21"/>
        </w:rPr>
        <w:t>何时讨论该问题，具体而言，它有权要求返还联盟成员的数额。代表团说，这些问</w:t>
      </w:r>
      <w:r>
        <w:rPr>
          <w:rFonts w:ascii="SimSun" w:hAnsi="SimSun" w:hint="eastAsia"/>
          <w:sz w:val="21"/>
          <w:szCs w:val="21"/>
        </w:rPr>
        <w:lastRenderedPageBreak/>
        <w:t>题的答案仍不清楚；它理解，马德里联盟远远超过了必要的储备金目标，马德里联盟能否仅要求在其成员之间分配815万瑞郎，还是能够要求分配</w:t>
      </w:r>
      <w:r w:rsidR="007A284E">
        <w:rPr>
          <w:rFonts w:ascii="SimSun" w:hAnsi="SimSun" w:hint="eastAsia"/>
          <w:sz w:val="21"/>
          <w:szCs w:val="21"/>
        </w:rPr>
        <w:t>超过</w:t>
      </w:r>
      <w:r>
        <w:rPr>
          <w:rFonts w:ascii="SimSun" w:hAnsi="SimSun" w:hint="eastAsia"/>
          <w:sz w:val="21"/>
          <w:szCs w:val="21"/>
        </w:rPr>
        <w:t>储备金目标的任何数额，仍然不清楚。代表团要求就恰当的时间和场合提供更多信息，并进行这种对话，并要求就马德里联盟成员有资格获得的</w:t>
      </w:r>
      <w:r w:rsidR="007A284E">
        <w:rPr>
          <w:rFonts w:ascii="SimSun" w:hAnsi="SimSun" w:hint="eastAsia"/>
          <w:sz w:val="21"/>
          <w:szCs w:val="21"/>
        </w:rPr>
        <w:t>金额</w:t>
      </w:r>
      <w:r>
        <w:rPr>
          <w:rFonts w:ascii="SimSun" w:hAnsi="SimSun" w:hint="eastAsia"/>
          <w:sz w:val="21"/>
          <w:szCs w:val="21"/>
        </w:rPr>
        <w:t>提供更多信息。</w:t>
      </w:r>
    </w:p>
    <w:p w:rsidR="007B12B9" w:rsidRPr="000C7F5E" w:rsidRDefault="007B12B9" w:rsidP="007B12B9">
      <w:pPr>
        <w:numPr>
          <w:ilvl w:val="0"/>
          <w:numId w:val="9"/>
        </w:numPr>
        <w:overflowPunct w:val="0"/>
        <w:spacing w:afterLines="50" w:after="120" w:line="340" w:lineRule="atLeast"/>
        <w:ind w:left="0" w:firstLine="0"/>
        <w:jc w:val="both"/>
        <w:rPr>
          <w:rFonts w:ascii="SimSun" w:hAnsi="SimSun"/>
          <w:sz w:val="21"/>
          <w:szCs w:val="21"/>
        </w:rPr>
      </w:pPr>
      <w:r>
        <w:rPr>
          <w:rFonts w:ascii="SimSun" w:hAnsi="SimSun" w:hint="eastAsia"/>
          <w:sz w:val="21"/>
          <w:szCs w:val="21"/>
        </w:rPr>
        <w:t>秘书处说，讨论该问题的第一个时机将是2017年大会</w:t>
      </w:r>
      <w:r w:rsidR="007368F3">
        <w:rPr>
          <w:rFonts w:ascii="SimSun" w:hAnsi="SimSun" w:hint="eastAsia"/>
          <w:sz w:val="21"/>
          <w:szCs w:val="21"/>
        </w:rPr>
        <w:t>的</w:t>
      </w:r>
      <w:r>
        <w:rPr>
          <w:rFonts w:ascii="SimSun" w:hAnsi="SimSun" w:hint="eastAsia"/>
          <w:sz w:val="21"/>
          <w:szCs w:val="21"/>
        </w:rPr>
        <w:t>下届会议，届时国际局将</w:t>
      </w:r>
      <w:r w:rsidR="007368F3">
        <w:rPr>
          <w:rFonts w:ascii="SimSun" w:hAnsi="SimSun" w:hint="eastAsia"/>
          <w:sz w:val="21"/>
          <w:szCs w:val="21"/>
        </w:rPr>
        <w:t>按文件所述，</w:t>
      </w:r>
      <w:r>
        <w:rPr>
          <w:rFonts w:ascii="SimSun" w:hAnsi="SimSun" w:hint="eastAsia"/>
          <w:sz w:val="21"/>
          <w:szCs w:val="21"/>
        </w:rPr>
        <w:t>提出若干提案。此外，秘书处</w:t>
      </w:r>
      <w:r w:rsidRPr="007B12B9">
        <w:rPr>
          <w:rFonts w:ascii="SimSun" w:hAnsi="SimSun" w:cs="Times New Roman" w:hint="eastAsia"/>
          <w:sz w:val="21"/>
          <w:szCs w:val="22"/>
        </w:rPr>
        <w:t>解释</w:t>
      </w:r>
      <w:r w:rsidR="007368F3">
        <w:rPr>
          <w:rFonts w:ascii="SimSun" w:hAnsi="SimSun" w:cs="Times New Roman" w:hint="eastAsia"/>
          <w:sz w:val="21"/>
          <w:szCs w:val="22"/>
        </w:rPr>
        <w:t>说</w:t>
      </w:r>
      <w:r>
        <w:rPr>
          <w:rFonts w:ascii="SimSun" w:hAnsi="SimSun" w:hint="eastAsia"/>
          <w:sz w:val="21"/>
          <w:szCs w:val="21"/>
        </w:rPr>
        <w:t>，储备基金受成员国通过的政策的约束，使用储备金的任何提案将需要根据该政策提出。</w:t>
      </w:r>
    </w:p>
    <w:p w:rsidR="000D098C" w:rsidRPr="007B12B9" w:rsidRDefault="007B12B9" w:rsidP="000D098C">
      <w:pPr>
        <w:numPr>
          <w:ilvl w:val="0"/>
          <w:numId w:val="9"/>
        </w:numPr>
        <w:overflowPunct w:val="0"/>
        <w:spacing w:afterLines="50" w:after="120" w:line="340" w:lineRule="atLeast"/>
        <w:ind w:left="0" w:firstLine="0"/>
        <w:jc w:val="both"/>
        <w:rPr>
          <w:rFonts w:ascii="SimSun" w:hAnsi="SimSun" w:cs="Times New Roman"/>
          <w:sz w:val="21"/>
          <w:szCs w:val="22"/>
        </w:rPr>
      </w:pPr>
      <w:r w:rsidRPr="007B12B9">
        <w:rPr>
          <w:rFonts w:ascii="SimSun" w:hAnsi="SimSun" w:cs="Times New Roman"/>
          <w:sz w:val="21"/>
          <w:szCs w:val="22"/>
        </w:rPr>
        <w:t>瑞士</w:t>
      </w:r>
      <w:r w:rsidRPr="007B12B9">
        <w:rPr>
          <w:rFonts w:ascii="SimSun" w:hAnsi="SimSun" w:cs="Times New Roman" w:hint="eastAsia"/>
          <w:sz w:val="21"/>
          <w:szCs w:val="22"/>
        </w:rPr>
        <w:t>代表团感谢</w:t>
      </w:r>
      <w:r w:rsidRPr="007B12B9">
        <w:rPr>
          <w:rFonts w:ascii="SimSun" w:hAnsi="SimSun" w:cs="Times New Roman"/>
          <w:sz w:val="21"/>
          <w:szCs w:val="22"/>
        </w:rPr>
        <w:t>美利坚合众国</w:t>
      </w:r>
      <w:r w:rsidRPr="007B12B9">
        <w:rPr>
          <w:rFonts w:ascii="SimSun" w:hAnsi="SimSun" w:cs="Times New Roman" w:hint="eastAsia"/>
          <w:sz w:val="21"/>
          <w:szCs w:val="22"/>
        </w:rPr>
        <w:t>代表团</w:t>
      </w:r>
      <w:r w:rsidRPr="007B12B9">
        <w:rPr>
          <w:rFonts w:ascii="SimSun" w:hAnsi="SimSun" w:hint="eastAsia"/>
          <w:sz w:val="21"/>
          <w:szCs w:val="21"/>
        </w:rPr>
        <w:t>的提问，并表示愿意加以研究，尽管这些问题很复杂，它没有现成答案。代表团认为，</w:t>
      </w:r>
      <w:r w:rsidRPr="007B12B9">
        <w:rPr>
          <w:rFonts w:ascii="SimSun" w:hAnsi="SimSun"/>
          <w:sz w:val="21"/>
          <w:szCs w:val="21"/>
        </w:rPr>
        <w:t>PBC</w:t>
      </w:r>
      <w:r w:rsidRPr="007B12B9">
        <w:rPr>
          <w:rFonts w:ascii="SimSun" w:hAnsi="SimSun" w:hint="eastAsia"/>
          <w:sz w:val="21"/>
          <w:szCs w:val="21"/>
        </w:rPr>
        <w:t>是讨论支出和收入方法主题的恰当机构。</w:t>
      </w:r>
    </w:p>
    <w:p w:rsidR="0096777A" w:rsidRDefault="0096777A" w:rsidP="009A6AE3">
      <w:pPr>
        <w:spacing w:afterLines="50" w:after="120" w:line="340" w:lineRule="atLeast"/>
        <w:ind w:left="5534"/>
        <w:rPr>
          <w:rFonts w:ascii="KaiTi" w:eastAsia="KaiTi" w:hAnsi="KaiTi"/>
          <w:sz w:val="21"/>
        </w:rPr>
      </w:pPr>
    </w:p>
    <w:p w:rsidR="002928D3" w:rsidRPr="0060114E" w:rsidRDefault="00526420" w:rsidP="009A6AE3">
      <w:pPr>
        <w:spacing w:afterLines="50" w:after="120" w:line="340" w:lineRule="atLeast"/>
        <w:ind w:left="5534"/>
        <w:rPr>
          <w:rFonts w:ascii="KaiTi" w:eastAsia="KaiTi" w:hAnsi="KaiTi"/>
          <w:sz w:val="21"/>
        </w:rPr>
      </w:pPr>
      <w:r w:rsidRPr="0060114E">
        <w:rPr>
          <w:rFonts w:ascii="KaiTi" w:eastAsia="KaiTi" w:hAnsi="KaiTi"/>
          <w:sz w:val="21"/>
        </w:rPr>
        <w:t>[</w:t>
      </w:r>
      <w:r w:rsidRPr="0060114E">
        <w:rPr>
          <w:rFonts w:ascii="KaiTi" w:eastAsia="KaiTi" w:hAnsi="KaiTi" w:hint="eastAsia"/>
          <w:sz w:val="21"/>
        </w:rPr>
        <w:t>文件完</w:t>
      </w:r>
      <w:r w:rsidR="0071715C" w:rsidRPr="0060114E">
        <w:rPr>
          <w:rFonts w:ascii="KaiTi" w:eastAsia="KaiTi" w:hAnsi="KaiTi"/>
          <w:sz w:val="21"/>
        </w:rPr>
        <w:t>]</w:t>
      </w:r>
    </w:p>
    <w:sectPr w:rsidR="002928D3" w:rsidRPr="0060114E" w:rsidSect="009A6AE3">
      <w:headerReference w:type="default" r:id="rId10"/>
      <w:endnotePr>
        <w:numFmt w:val="decimal"/>
      </w:endnotePr>
      <w:pgSz w:w="11907" w:h="16840" w:code="9"/>
      <w:pgMar w:top="567" w:right="1134" w:bottom="113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22" w:rsidRDefault="00B33022">
      <w:r>
        <w:separator/>
      </w:r>
    </w:p>
  </w:endnote>
  <w:endnote w:type="continuationSeparator" w:id="0">
    <w:p w:rsidR="00B33022" w:rsidRDefault="00B33022" w:rsidP="003B38C1">
      <w:r>
        <w:separator/>
      </w:r>
    </w:p>
    <w:p w:rsidR="00B33022" w:rsidRPr="003B38C1" w:rsidRDefault="00B33022" w:rsidP="003B38C1">
      <w:pPr>
        <w:spacing w:after="60"/>
        <w:rPr>
          <w:sz w:val="17"/>
        </w:rPr>
      </w:pPr>
      <w:r>
        <w:rPr>
          <w:sz w:val="17"/>
        </w:rPr>
        <w:t>[Endnote continued from previous page]</w:t>
      </w:r>
    </w:p>
  </w:endnote>
  <w:endnote w:type="continuationNotice" w:id="1">
    <w:p w:rsidR="00B33022" w:rsidRPr="003B38C1" w:rsidRDefault="00B330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22" w:rsidRDefault="00B33022">
      <w:r>
        <w:separator/>
      </w:r>
    </w:p>
  </w:footnote>
  <w:footnote w:type="continuationSeparator" w:id="0">
    <w:p w:rsidR="00B33022" w:rsidRDefault="00B33022" w:rsidP="008B60B2">
      <w:r>
        <w:separator/>
      </w:r>
    </w:p>
    <w:p w:rsidR="00B33022" w:rsidRPr="00ED77FB" w:rsidRDefault="00B33022" w:rsidP="008B60B2">
      <w:pPr>
        <w:spacing w:after="60"/>
        <w:rPr>
          <w:sz w:val="17"/>
          <w:szCs w:val="17"/>
        </w:rPr>
      </w:pPr>
      <w:r w:rsidRPr="00ED77FB">
        <w:rPr>
          <w:sz w:val="17"/>
          <w:szCs w:val="17"/>
        </w:rPr>
        <w:t>[Footnote continued from previous page]</w:t>
      </w:r>
    </w:p>
  </w:footnote>
  <w:footnote w:type="continuationNotice" w:id="1">
    <w:p w:rsidR="00B33022" w:rsidRPr="00ED77FB" w:rsidRDefault="00B3302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60114E" w:rsidRDefault="00DF534F" w:rsidP="00477D6B">
    <w:pPr>
      <w:jc w:val="right"/>
      <w:rPr>
        <w:rFonts w:ascii="SimSun" w:hAnsi="SimSun"/>
        <w:sz w:val="21"/>
      </w:rPr>
    </w:pPr>
    <w:bookmarkStart w:id="6" w:name="Code2"/>
    <w:bookmarkEnd w:id="6"/>
    <w:r w:rsidRPr="0060114E">
      <w:rPr>
        <w:rFonts w:ascii="SimSun" w:hAnsi="SimSun"/>
        <w:sz w:val="21"/>
      </w:rPr>
      <w:t>MM/A/50/</w:t>
    </w:r>
    <w:r w:rsidR="0096777A">
      <w:rPr>
        <w:rFonts w:ascii="SimSun" w:hAnsi="SimSun" w:hint="eastAsia"/>
        <w:sz w:val="21"/>
      </w:rPr>
      <w:t>5</w:t>
    </w:r>
  </w:p>
  <w:p w:rsidR="00EC4E49" w:rsidRPr="0060114E" w:rsidRDefault="00845BDE" w:rsidP="00477D6B">
    <w:pPr>
      <w:jc w:val="right"/>
      <w:rPr>
        <w:rFonts w:ascii="SimSun" w:hAnsi="SimSun"/>
        <w:sz w:val="21"/>
      </w:rPr>
    </w:pPr>
    <w:r>
      <w:rPr>
        <w:rFonts w:ascii="SimSun" w:hAnsi="SimSun" w:hint="eastAsia"/>
        <w:sz w:val="21"/>
      </w:rPr>
      <w:t>第</w:t>
    </w:r>
    <w:r w:rsidR="00EC4E49" w:rsidRPr="0060114E">
      <w:rPr>
        <w:rFonts w:ascii="SimSun" w:hAnsi="SimSun"/>
        <w:sz w:val="21"/>
      </w:rPr>
      <w:fldChar w:fldCharType="begin"/>
    </w:r>
    <w:r w:rsidR="00EC4E49" w:rsidRPr="0060114E">
      <w:rPr>
        <w:rFonts w:ascii="SimSun" w:hAnsi="SimSun"/>
        <w:sz w:val="21"/>
      </w:rPr>
      <w:instrText xml:space="preserve"> PAGE  \* MERGEFORMAT </w:instrText>
    </w:r>
    <w:r w:rsidR="00EC4E49" w:rsidRPr="0060114E">
      <w:rPr>
        <w:rFonts w:ascii="SimSun" w:hAnsi="SimSun"/>
        <w:sz w:val="21"/>
      </w:rPr>
      <w:fldChar w:fldCharType="separate"/>
    </w:r>
    <w:r w:rsidR="00E873FB">
      <w:rPr>
        <w:rFonts w:ascii="SimSun" w:hAnsi="SimSun"/>
        <w:noProof/>
        <w:sz w:val="21"/>
      </w:rPr>
      <w:t>2</w:t>
    </w:r>
    <w:r w:rsidR="00EC4E49" w:rsidRPr="0060114E">
      <w:rPr>
        <w:rFonts w:ascii="SimSun" w:hAnsi="SimSun"/>
        <w:sz w:val="21"/>
      </w:rPr>
      <w:fldChar w:fldCharType="end"/>
    </w:r>
    <w:r>
      <w:rPr>
        <w:rFonts w:ascii="SimSun" w:hAnsi="SimSun" w:hint="eastAsia"/>
        <w:sz w:val="21"/>
      </w:rPr>
      <w:t>页</w:t>
    </w:r>
  </w:p>
  <w:p w:rsidR="00EC4E49" w:rsidRPr="0060114E"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BF2361"/>
    <w:multiLevelType w:val="hybridMultilevel"/>
    <w:tmpl w:val="221E2DD0"/>
    <w:lvl w:ilvl="0" w:tplc="6340F74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4F"/>
    <w:rsid w:val="0001271D"/>
    <w:rsid w:val="00025087"/>
    <w:rsid w:val="00034705"/>
    <w:rsid w:val="00043CAA"/>
    <w:rsid w:val="00061007"/>
    <w:rsid w:val="00075432"/>
    <w:rsid w:val="000774A0"/>
    <w:rsid w:val="000956AF"/>
    <w:rsid w:val="000968ED"/>
    <w:rsid w:val="000C50DD"/>
    <w:rsid w:val="000D098C"/>
    <w:rsid w:val="000F5E56"/>
    <w:rsid w:val="001362EE"/>
    <w:rsid w:val="001832A6"/>
    <w:rsid w:val="001A591E"/>
    <w:rsid w:val="001B14D3"/>
    <w:rsid w:val="001C0D6E"/>
    <w:rsid w:val="001C1008"/>
    <w:rsid w:val="001E1DEA"/>
    <w:rsid w:val="00206603"/>
    <w:rsid w:val="0020754F"/>
    <w:rsid w:val="0021673D"/>
    <w:rsid w:val="00230F01"/>
    <w:rsid w:val="002634C4"/>
    <w:rsid w:val="00263971"/>
    <w:rsid w:val="0028584E"/>
    <w:rsid w:val="002928D3"/>
    <w:rsid w:val="002E55B5"/>
    <w:rsid w:val="002F1FE6"/>
    <w:rsid w:val="002F4E68"/>
    <w:rsid w:val="00312F7F"/>
    <w:rsid w:val="003228B7"/>
    <w:rsid w:val="00325AB4"/>
    <w:rsid w:val="003673CF"/>
    <w:rsid w:val="003845C1"/>
    <w:rsid w:val="003A6F89"/>
    <w:rsid w:val="003B38C1"/>
    <w:rsid w:val="003E09FC"/>
    <w:rsid w:val="003F46E7"/>
    <w:rsid w:val="00423E3E"/>
    <w:rsid w:val="00427AF4"/>
    <w:rsid w:val="004400E2"/>
    <w:rsid w:val="004615B2"/>
    <w:rsid w:val="004647DA"/>
    <w:rsid w:val="00474062"/>
    <w:rsid w:val="00477D6B"/>
    <w:rsid w:val="004858DD"/>
    <w:rsid w:val="004A5FEB"/>
    <w:rsid w:val="004D3665"/>
    <w:rsid w:val="004E3C34"/>
    <w:rsid w:val="00526420"/>
    <w:rsid w:val="0053057A"/>
    <w:rsid w:val="00543A99"/>
    <w:rsid w:val="005607A7"/>
    <w:rsid w:val="00560A29"/>
    <w:rsid w:val="005D73AC"/>
    <w:rsid w:val="0060114E"/>
    <w:rsid w:val="00605827"/>
    <w:rsid w:val="00646050"/>
    <w:rsid w:val="006713CA"/>
    <w:rsid w:val="00676C5C"/>
    <w:rsid w:val="006F4A9F"/>
    <w:rsid w:val="007058FB"/>
    <w:rsid w:val="0071715C"/>
    <w:rsid w:val="0072191A"/>
    <w:rsid w:val="007368F3"/>
    <w:rsid w:val="007A284E"/>
    <w:rsid w:val="007B12B9"/>
    <w:rsid w:val="007B6A58"/>
    <w:rsid w:val="007D0986"/>
    <w:rsid w:val="007D1613"/>
    <w:rsid w:val="007E6EC0"/>
    <w:rsid w:val="00845BDE"/>
    <w:rsid w:val="00874E9A"/>
    <w:rsid w:val="008B2CC1"/>
    <w:rsid w:val="008B60B2"/>
    <w:rsid w:val="0090731E"/>
    <w:rsid w:val="00913D31"/>
    <w:rsid w:val="009154A1"/>
    <w:rsid w:val="00916E72"/>
    <w:rsid w:val="00916EE2"/>
    <w:rsid w:val="00966A22"/>
    <w:rsid w:val="0096722F"/>
    <w:rsid w:val="0096777A"/>
    <w:rsid w:val="00980843"/>
    <w:rsid w:val="009A6AE3"/>
    <w:rsid w:val="009D0AC7"/>
    <w:rsid w:val="009E2791"/>
    <w:rsid w:val="009E3F6F"/>
    <w:rsid w:val="009E5FBF"/>
    <w:rsid w:val="009F499F"/>
    <w:rsid w:val="00A031E6"/>
    <w:rsid w:val="00A22184"/>
    <w:rsid w:val="00A42DAF"/>
    <w:rsid w:val="00A45BD8"/>
    <w:rsid w:val="00A63525"/>
    <w:rsid w:val="00A85B8E"/>
    <w:rsid w:val="00AC205C"/>
    <w:rsid w:val="00B05A69"/>
    <w:rsid w:val="00B13A42"/>
    <w:rsid w:val="00B33022"/>
    <w:rsid w:val="00B605DD"/>
    <w:rsid w:val="00B858C5"/>
    <w:rsid w:val="00B9734B"/>
    <w:rsid w:val="00BC4944"/>
    <w:rsid w:val="00BE0A03"/>
    <w:rsid w:val="00C11BFE"/>
    <w:rsid w:val="00C3049A"/>
    <w:rsid w:val="00C94629"/>
    <w:rsid w:val="00CA1FA3"/>
    <w:rsid w:val="00CB3A49"/>
    <w:rsid w:val="00CB3FBD"/>
    <w:rsid w:val="00CC4EC1"/>
    <w:rsid w:val="00CE28F0"/>
    <w:rsid w:val="00D45252"/>
    <w:rsid w:val="00D63022"/>
    <w:rsid w:val="00D71B4D"/>
    <w:rsid w:val="00D93D55"/>
    <w:rsid w:val="00DB3A73"/>
    <w:rsid w:val="00DF534F"/>
    <w:rsid w:val="00E335FE"/>
    <w:rsid w:val="00E35A1E"/>
    <w:rsid w:val="00E5021F"/>
    <w:rsid w:val="00E873FB"/>
    <w:rsid w:val="00EC435D"/>
    <w:rsid w:val="00EC4E49"/>
    <w:rsid w:val="00ED4A0A"/>
    <w:rsid w:val="00ED77FB"/>
    <w:rsid w:val="00EE7DD7"/>
    <w:rsid w:val="00F021A6"/>
    <w:rsid w:val="00F11C0E"/>
    <w:rsid w:val="00F1417D"/>
    <w:rsid w:val="00F15F46"/>
    <w:rsid w:val="00F305F5"/>
    <w:rsid w:val="00F35F85"/>
    <w:rsid w:val="00F66152"/>
    <w:rsid w:val="00FD2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01271D"/>
    <w:rPr>
      <w:rFonts w:ascii="Tahoma" w:hAnsi="Tahoma" w:cs="Tahoma"/>
      <w:sz w:val="16"/>
      <w:szCs w:val="16"/>
    </w:rPr>
  </w:style>
  <w:style w:type="paragraph" w:styleId="aa">
    <w:name w:val="footnote text"/>
    <w:basedOn w:val="a0"/>
    <w:link w:val="Char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01271D"/>
    <w:rPr>
      <w:rFonts w:ascii="Tahoma" w:eastAsia="SimSun" w:hAnsi="Tahoma" w:cs="Tahoma"/>
      <w:sz w:val="16"/>
      <w:szCs w:val="16"/>
      <w:lang w:eastAsia="zh-CN"/>
    </w:rPr>
  </w:style>
  <w:style w:type="character" w:styleId="ae">
    <w:name w:val="footnote reference"/>
    <w:rsid w:val="0028584E"/>
    <w:rPr>
      <w:vertAlign w:val="superscript"/>
    </w:rPr>
  </w:style>
  <w:style w:type="character" w:styleId="af">
    <w:name w:val="Hyperlink"/>
    <w:rsid w:val="0028584E"/>
    <w:rPr>
      <w:color w:val="0000FF"/>
      <w:u w:val="single"/>
    </w:rPr>
  </w:style>
  <w:style w:type="character" w:styleId="af0">
    <w:name w:val="FollowedHyperlink"/>
    <w:basedOn w:val="a1"/>
    <w:rsid w:val="00874E9A"/>
    <w:rPr>
      <w:color w:val="800080" w:themeColor="followedHyperlink"/>
      <w:u w:val="single"/>
    </w:rPr>
  </w:style>
  <w:style w:type="character" w:styleId="af1">
    <w:name w:val="annotation reference"/>
    <w:rsid w:val="00874E9A"/>
    <w:rPr>
      <w:sz w:val="16"/>
      <w:szCs w:val="16"/>
    </w:rPr>
  </w:style>
  <w:style w:type="character" w:customStyle="1" w:styleId="Char0">
    <w:name w:val="脚注文本 Char"/>
    <w:basedOn w:val="a1"/>
    <w:link w:val="aa"/>
    <w:semiHidden/>
    <w:rsid w:val="00A031E6"/>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01271D"/>
    <w:rPr>
      <w:rFonts w:ascii="Tahoma" w:hAnsi="Tahoma" w:cs="Tahoma"/>
      <w:sz w:val="16"/>
      <w:szCs w:val="16"/>
    </w:rPr>
  </w:style>
  <w:style w:type="paragraph" w:styleId="aa">
    <w:name w:val="footnote text"/>
    <w:basedOn w:val="a0"/>
    <w:link w:val="Char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01271D"/>
    <w:rPr>
      <w:rFonts w:ascii="Tahoma" w:eastAsia="SimSun" w:hAnsi="Tahoma" w:cs="Tahoma"/>
      <w:sz w:val="16"/>
      <w:szCs w:val="16"/>
      <w:lang w:eastAsia="zh-CN"/>
    </w:rPr>
  </w:style>
  <w:style w:type="character" w:styleId="ae">
    <w:name w:val="footnote reference"/>
    <w:rsid w:val="0028584E"/>
    <w:rPr>
      <w:vertAlign w:val="superscript"/>
    </w:rPr>
  </w:style>
  <w:style w:type="character" w:styleId="af">
    <w:name w:val="Hyperlink"/>
    <w:rsid w:val="0028584E"/>
    <w:rPr>
      <w:color w:val="0000FF"/>
      <w:u w:val="single"/>
    </w:rPr>
  </w:style>
  <w:style w:type="character" w:styleId="af0">
    <w:name w:val="FollowedHyperlink"/>
    <w:basedOn w:val="a1"/>
    <w:rsid w:val="00874E9A"/>
    <w:rPr>
      <w:color w:val="800080" w:themeColor="followedHyperlink"/>
      <w:u w:val="single"/>
    </w:rPr>
  </w:style>
  <w:style w:type="character" w:styleId="af1">
    <w:name w:val="annotation reference"/>
    <w:rsid w:val="00874E9A"/>
    <w:rPr>
      <w:sz w:val="16"/>
      <w:szCs w:val="16"/>
    </w:rPr>
  </w:style>
  <w:style w:type="character" w:customStyle="1" w:styleId="Char0">
    <w:name w:val="脚注文本 Char"/>
    <w:basedOn w:val="a1"/>
    <w:link w:val="aa"/>
    <w:semiHidden/>
    <w:rsid w:val="00A031E6"/>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429B-3EBB-427D-BFFB-6450ADFD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50 (E)</Template>
  <TotalTime>2</TotalTime>
  <Pages>5</Pages>
  <Words>3878</Words>
  <Characters>426</Characters>
  <Application>Microsoft Office Word</Application>
  <DocSecurity>0</DocSecurity>
  <Lines>12</Lines>
  <Paragraphs>29</Paragraphs>
  <ScaleCrop>false</ScaleCrop>
  <HeadingPairs>
    <vt:vector size="2" baseType="variant">
      <vt:variant>
        <vt:lpstr>Title</vt:lpstr>
      </vt:variant>
      <vt:variant>
        <vt:i4>1</vt:i4>
      </vt:variant>
    </vt:vector>
  </HeadingPairs>
  <TitlesOfParts>
    <vt:vector size="1" baseType="lpstr">
      <vt:lpstr>MM/A/50/</vt:lpstr>
    </vt:vector>
  </TitlesOfParts>
  <Company>WIPO</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MM/A/50/5 Prov.</dc:title>
  <dc:subject>报告草案</dc:subject>
  <cp:lastModifiedBy>MA Weihai</cp:lastModifiedBy>
  <cp:revision>3</cp:revision>
  <cp:lastPrinted>2016-10-24T08:13:00Z</cp:lastPrinted>
  <dcterms:created xsi:type="dcterms:W3CDTF">2016-12-09T08:33:00Z</dcterms:created>
  <dcterms:modified xsi:type="dcterms:W3CDTF">2016-12-09T08:35:00Z</dcterms:modified>
</cp:coreProperties>
</file>