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B1" w:rsidRPr="001C4221" w:rsidRDefault="0040540C" w:rsidP="0037544C">
      <w:pPr>
        <w:spacing w:before="360" w:after="240"/>
        <w:jc w:val="right"/>
      </w:pPr>
      <w:bookmarkStart w:id="0" w:name="_GoBack"/>
      <w:bookmarkEnd w:id="0"/>
      <w:r w:rsidRPr="001C4221">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901EB1" w:rsidRPr="001C4221" w:rsidRDefault="009C0A48" w:rsidP="007C7F4C">
      <w:pPr>
        <w:pBdr>
          <w:top w:val="single" w:sz="4" w:space="16" w:color="auto"/>
        </w:pBdr>
        <w:jc w:val="right"/>
        <w:rPr>
          <w:rFonts w:ascii="Arial Black" w:hAnsi="Arial Black"/>
          <w:caps/>
          <w:sz w:val="15"/>
        </w:rPr>
      </w:pPr>
      <w:r w:rsidRPr="001C4221">
        <w:rPr>
          <w:rFonts w:ascii="Arial Black" w:hAnsi="Arial Black"/>
          <w:caps/>
          <w:sz w:val="15"/>
        </w:rPr>
        <w:t>WO/CC/78</w:t>
      </w:r>
      <w:r w:rsidR="0037544C" w:rsidRPr="001C4221">
        <w:rPr>
          <w:rFonts w:ascii="Arial Black" w:hAnsi="Arial Black"/>
          <w:caps/>
          <w:sz w:val="15"/>
        </w:rPr>
        <w:t>/</w:t>
      </w:r>
      <w:bookmarkStart w:id="1" w:name="Code"/>
      <w:r w:rsidR="006778BD" w:rsidRPr="001C4221">
        <w:rPr>
          <w:rFonts w:ascii="Arial Black" w:hAnsi="Arial Black"/>
          <w:caps/>
          <w:sz w:val="15"/>
        </w:rPr>
        <w:t>4</w:t>
      </w:r>
    </w:p>
    <w:bookmarkEnd w:id="1"/>
    <w:p w:rsidR="00901EB1" w:rsidRPr="001C4221" w:rsidRDefault="00B1090C" w:rsidP="0040540C">
      <w:pPr>
        <w:jc w:val="right"/>
      </w:pPr>
      <w:r w:rsidRPr="001C4221">
        <w:rPr>
          <w:rFonts w:ascii="Arial Black" w:hAnsi="Arial Black"/>
          <w:caps/>
          <w:sz w:val="15"/>
        </w:rPr>
        <w:t>ORIGINAL</w:t>
      </w:r>
      <w:r w:rsidR="0059728E" w:rsidRPr="001C4221">
        <w:rPr>
          <w:rFonts w:ascii="Arial Black" w:hAnsi="Arial Black"/>
          <w:caps/>
          <w:sz w:val="15"/>
        </w:rPr>
        <w:t> </w:t>
      </w:r>
      <w:r w:rsidRPr="001C4221">
        <w:rPr>
          <w:rFonts w:ascii="Arial Black" w:hAnsi="Arial Black"/>
          <w:caps/>
          <w:sz w:val="15"/>
        </w:rPr>
        <w:t>:</w:t>
      </w:r>
      <w:r w:rsidR="002956DE" w:rsidRPr="001C4221">
        <w:rPr>
          <w:rFonts w:ascii="Arial Black" w:hAnsi="Arial Black"/>
          <w:caps/>
          <w:sz w:val="15"/>
        </w:rPr>
        <w:t xml:space="preserve"> </w:t>
      </w:r>
      <w:bookmarkStart w:id="2" w:name="Original"/>
      <w:r w:rsidR="006778BD" w:rsidRPr="001C4221">
        <w:rPr>
          <w:rFonts w:ascii="Arial Black" w:hAnsi="Arial Black"/>
          <w:caps/>
          <w:sz w:val="15"/>
        </w:rPr>
        <w:t>anglais</w:t>
      </w:r>
    </w:p>
    <w:bookmarkEnd w:id="2"/>
    <w:p w:rsidR="00901EB1" w:rsidRPr="001C4221" w:rsidRDefault="00B1090C" w:rsidP="00B1090C">
      <w:pPr>
        <w:spacing w:after="1200"/>
        <w:jc w:val="right"/>
      </w:pPr>
      <w:r w:rsidRPr="001C4221">
        <w:rPr>
          <w:rFonts w:ascii="Arial Black" w:hAnsi="Arial Black"/>
          <w:caps/>
          <w:sz w:val="15"/>
        </w:rPr>
        <w:t>DATE</w:t>
      </w:r>
      <w:r w:rsidR="0059728E" w:rsidRPr="001C4221">
        <w:rPr>
          <w:rFonts w:ascii="Arial Black" w:hAnsi="Arial Black"/>
          <w:caps/>
          <w:sz w:val="15"/>
        </w:rPr>
        <w:t> </w:t>
      </w:r>
      <w:r w:rsidRPr="001C4221">
        <w:rPr>
          <w:rFonts w:ascii="Arial Black" w:hAnsi="Arial Black"/>
          <w:caps/>
          <w:sz w:val="15"/>
        </w:rPr>
        <w:t>:</w:t>
      </w:r>
      <w:r w:rsidR="002956DE" w:rsidRPr="001C4221">
        <w:rPr>
          <w:rFonts w:ascii="Arial Black" w:hAnsi="Arial Black"/>
          <w:caps/>
          <w:sz w:val="15"/>
        </w:rPr>
        <w:t xml:space="preserve"> </w:t>
      </w:r>
      <w:bookmarkStart w:id="3" w:name="Date"/>
      <w:r w:rsidR="00997973">
        <w:rPr>
          <w:rFonts w:ascii="Arial Black" w:hAnsi="Arial Black"/>
          <w:caps/>
          <w:sz w:val="15"/>
        </w:rPr>
        <w:t xml:space="preserve">12 </w:t>
      </w:r>
      <w:r w:rsidR="006778BD" w:rsidRPr="001C4221">
        <w:rPr>
          <w:rFonts w:ascii="Arial Black" w:hAnsi="Arial Black"/>
          <w:caps/>
          <w:sz w:val="15"/>
        </w:rPr>
        <w:t>août</w:t>
      </w:r>
      <w:r w:rsidR="0059728E" w:rsidRPr="001C4221">
        <w:rPr>
          <w:rFonts w:ascii="Arial Black" w:hAnsi="Arial Black"/>
          <w:caps/>
          <w:sz w:val="15"/>
        </w:rPr>
        <w:t> </w:t>
      </w:r>
      <w:r w:rsidR="006778BD" w:rsidRPr="001C4221">
        <w:rPr>
          <w:rFonts w:ascii="Arial Black" w:hAnsi="Arial Black"/>
          <w:caps/>
          <w:sz w:val="15"/>
        </w:rPr>
        <w:t>2020</w:t>
      </w:r>
    </w:p>
    <w:bookmarkEnd w:id="3"/>
    <w:p w:rsidR="00901EB1" w:rsidRPr="001C4221" w:rsidRDefault="009C0A48" w:rsidP="00157977">
      <w:pPr>
        <w:pStyle w:val="Heading1"/>
        <w:spacing w:before="0" w:after="600"/>
        <w:rPr>
          <w:caps w:val="0"/>
          <w:sz w:val="28"/>
        </w:rPr>
      </w:pPr>
      <w:r w:rsidRPr="001C4221">
        <w:rPr>
          <w:caps w:val="0"/>
          <w:sz w:val="28"/>
        </w:rPr>
        <w:t>Comité de coordination de I</w:t>
      </w:r>
      <w:r w:rsidR="006778BD" w:rsidRPr="001C4221">
        <w:rPr>
          <w:caps w:val="0"/>
          <w:sz w:val="28"/>
        </w:rPr>
        <w:t>’</w:t>
      </w:r>
      <w:r w:rsidRPr="001C4221">
        <w:rPr>
          <w:caps w:val="0"/>
          <w:sz w:val="28"/>
        </w:rPr>
        <w:t>OMPI</w:t>
      </w:r>
    </w:p>
    <w:p w:rsidR="00901EB1" w:rsidRPr="001C4221" w:rsidRDefault="009C0A48" w:rsidP="009C0A48">
      <w:pPr>
        <w:spacing w:after="720"/>
        <w:outlineLvl w:val="1"/>
        <w:rPr>
          <w:b/>
          <w:sz w:val="24"/>
          <w:szCs w:val="24"/>
        </w:rPr>
      </w:pPr>
      <w:r w:rsidRPr="001C4221">
        <w:rPr>
          <w:b/>
          <w:sz w:val="24"/>
          <w:szCs w:val="24"/>
        </w:rPr>
        <w:t>Soixante-dix-huitième session (51</w:t>
      </w:r>
      <w:r w:rsidRPr="001C4221">
        <w:rPr>
          <w:b/>
          <w:sz w:val="24"/>
          <w:szCs w:val="24"/>
          <w:vertAlign w:val="superscript"/>
        </w:rPr>
        <w:t>e</w:t>
      </w:r>
      <w:r w:rsidR="0059728E" w:rsidRPr="001C4221">
        <w:rPr>
          <w:b/>
          <w:sz w:val="24"/>
          <w:szCs w:val="24"/>
        </w:rPr>
        <w:t> </w:t>
      </w:r>
      <w:r w:rsidRPr="001C4221">
        <w:rPr>
          <w:b/>
          <w:sz w:val="24"/>
          <w:szCs w:val="24"/>
        </w:rPr>
        <w:t>se</w:t>
      </w:r>
      <w:r w:rsidR="00F63299">
        <w:rPr>
          <w:b/>
          <w:sz w:val="24"/>
          <w:szCs w:val="24"/>
        </w:rPr>
        <w:t>ssion ordinaire)</w:t>
      </w:r>
      <w:r w:rsidR="00F63299">
        <w:rPr>
          <w:b/>
          <w:sz w:val="24"/>
          <w:szCs w:val="24"/>
        </w:rPr>
        <w:br/>
        <w:t>Genève, 21 – 25</w:t>
      </w:r>
      <w:r w:rsidR="0059728E" w:rsidRPr="001C4221">
        <w:rPr>
          <w:b/>
          <w:sz w:val="24"/>
          <w:szCs w:val="24"/>
        </w:rPr>
        <w:t> </w:t>
      </w:r>
      <w:r w:rsidRPr="001C4221">
        <w:rPr>
          <w:b/>
          <w:sz w:val="24"/>
          <w:szCs w:val="24"/>
        </w:rPr>
        <w:t>septembre</w:t>
      </w:r>
      <w:r w:rsidR="0059728E" w:rsidRPr="001C4221">
        <w:rPr>
          <w:b/>
          <w:sz w:val="24"/>
          <w:szCs w:val="24"/>
        </w:rPr>
        <w:t> </w:t>
      </w:r>
      <w:r w:rsidRPr="001C4221">
        <w:rPr>
          <w:b/>
          <w:sz w:val="24"/>
          <w:szCs w:val="24"/>
        </w:rPr>
        <w:t>2020</w:t>
      </w:r>
    </w:p>
    <w:p w:rsidR="00901EB1" w:rsidRPr="001C4221" w:rsidRDefault="009D0FC3" w:rsidP="009D0FC3">
      <w:pPr>
        <w:rPr>
          <w:rFonts w:eastAsiaTheme="minorHAnsi"/>
          <w:caps/>
          <w:sz w:val="24"/>
          <w:szCs w:val="24"/>
          <w:lang w:val="fr-FR" w:eastAsia="en-US"/>
        </w:rPr>
      </w:pPr>
      <w:bookmarkStart w:id="4" w:name="TitleOfDoc"/>
      <w:r w:rsidRPr="001C4221">
        <w:rPr>
          <w:caps/>
          <w:sz w:val="24"/>
          <w:szCs w:val="24"/>
          <w:lang w:val="fr-FR"/>
        </w:rPr>
        <w:t>Renouvellement excepti</w:t>
      </w:r>
      <w:r w:rsidR="00F63299">
        <w:rPr>
          <w:caps/>
          <w:sz w:val="24"/>
          <w:szCs w:val="24"/>
          <w:lang w:val="fr-FR"/>
        </w:rPr>
        <w:t>onnel de la nomination des vice</w:t>
      </w:r>
      <w:r w:rsidR="00F63299">
        <w:rPr>
          <w:caps/>
          <w:sz w:val="24"/>
          <w:szCs w:val="24"/>
          <w:lang w:val="fr-FR"/>
        </w:rPr>
        <w:noBreakHyphen/>
      </w:r>
      <w:r w:rsidRPr="001C4221">
        <w:rPr>
          <w:caps/>
          <w:sz w:val="24"/>
          <w:szCs w:val="24"/>
          <w:lang w:val="fr-FR"/>
        </w:rPr>
        <w:t>directeurs généraux et sous-directeurs généraux</w:t>
      </w:r>
    </w:p>
    <w:p w:rsidR="00901EB1" w:rsidRPr="001C4221" w:rsidRDefault="00901EB1" w:rsidP="006778BD">
      <w:pPr>
        <w:spacing w:after="360"/>
        <w:outlineLvl w:val="0"/>
        <w:rPr>
          <w:caps/>
          <w:sz w:val="24"/>
          <w:lang w:val="fr-FR"/>
        </w:rPr>
      </w:pPr>
    </w:p>
    <w:p w:rsidR="00901EB1" w:rsidRPr="001C4221" w:rsidRDefault="006778BD" w:rsidP="006778BD">
      <w:pPr>
        <w:spacing w:after="960"/>
        <w:rPr>
          <w:i/>
        </w:rPr>
      </w:pPr>
      <w:r w:rsidRPr="001C4221">
        <w:rPr>
          <w:i/>
        </w:rPr>
        <w:t xml:space="preserve">Document </w:t>
      </w:r>
      <w:r w:rsidR="009D0FC3" w:rsidRPr="001C4221">
        <w:rPr>
          <w:i/>
        </w:rPr>
        <w:t>établi par le Secré</w:t>
      </w:r>
      <w:r w:rsidRPr="001C4221">
        <w:rPr>
          <w:i/>
        </w:rPr>
        <w:t>tariat</w:t>
      </w:r>
    </w:p>
    <w:p w:rsidR="00901EB1" w:rsidRPr="001C4221" w:rsidRDefault="006778BD" w:rsidP="00901EB1">
      <w:pPr>
        <w:spacing w:after="240"/>
      </w:pPr>
      <w:r w:rsidRPr="001C4221">
        <w:fldChar w:fldCharType="begin"/>
      </w:r>
      <w:r w:rsidRPr="001C4221">
        <w:instrText xml:space="preserve"> AUTONUM  </w:instrText>
      </w:r>
      <w:r w:rsidRPr="001C4221">
        <w:fldChar w:fldCharType="end"/>
      </w:r>
      <w:r w:rsidRPr="001C4221">
        <w:tab/>
      </w:r>
      <w:r w:rsidR="00901EB1" w:rsidRPr="001C4221">
        <w:t>L’article</w:t>
      </w:r>
      <w:r w:rsidR="0059728E" w:rsidRPr="001C4221">
        <w:t> </w:t>
      </w:r>
      <w:r w:rsidR="00901EB1" w:rsidRPr="001C4221">
        <w:t>9.7) de la Convention instituant l’Organisation Mondiale de la Propriété Intellectuelle (OMPI) dispose que le Directeur général nomme les vice-directeurs généraux après approbation du Comité de coordination de l’OMPI.</w:t>
      </w:r>
      <w:r w:rsidRPr="001C4221">
        <w:t xml:space="preserve">  </w:t>
      </w:r>
      <w:r w:rsidR="00901EB1" w:rsidRPr="001C4221">
        <w:t>L’article</w:t>
      </w:r>
      <w:r w:rsidR="0059728E" w:rsidRPr="001C4221">
        <w:t> </w:t>
      </w:r>
      <w:r w:rsidR="00901EB1" w:rsidRPr="001C4221">
        <w:t>4.8 du Statut du personnel de l’OMPI prévoit également que le Directeur général nomme les sous-directeurs généraux en tenant compte de l’avis du Comité de coordination de l’OMPI.</w:t>
      </w:r>
    </w:p>
    <w:p w:rsidR="00901EB1" w:rsidRPr="001C4221" w:rsidRDefault="006778BD" w:rsidP="00901EB1">
      <w:pPr>
        <w:spacing w:after="240"/>
      </w:pPr>
      <w:r w:rsidRPr="001C4221">
        <w:fldChar w:fldCharType="begin"/>
      </w:r>
      <w:r w:rsidRPr="001C4221">
        <w:instrText xml:space="preserve"> AUTONUM  </w:instrText>
      </w:r>
      <w:r w:rsidRPr="001C4221">
        <w:fldChar w:fldCharType="end"/>
      </w:r>
      <w:r w:rsidRPr="001C4221">
        <w:tab/>
      </w:r>
      <w:r w:rsidR="00901EB1" w:rsidRPr="001C4221">
        <w:t>Le 8</w:t>
      </w:r>
      <w:r w:rsidR="0059728E" w:rsidRPr="001C4221">
        <w:t> </w:t>
      </w:r>
      <w:r w:rsidR="00901EB1" w:rsidRPr="001C4221">
        <w:t>mai</w:t>
      </w:r>
      <w:r w:rsidR="0059728E" w:rsidRPr="001C4221">
        <w:t> </w:t>
      </w:r>
      <w:r w:rsidR="00901EB1" w:rsidRPr="001C4221">
        <w:t>2020, l</w:t>
      </w:r>
      <w:r w:rsidR="0059728E" w:rsidRPr="001C4221">
        <w:t>’</w:t>
      </w:r>
      <w:r w:rsidR="00901EB1" w:rsidRPr="001C4221">
        <w:t>Assemblée générale de l</w:t>
      </w:r>
      <w:r w:rsidR="0059728E" w:rsidRPr="001C4221">
        <w:t>’</w:t>
      </w:r>
      <w:r w:rsidR="00901EB1" w:rsidRPr="001C4221">
        <w:t>OMPI et les assemblées des unions de Paris et de Berne ont décidé à l</w:t>
      </w:r>
      <w:r w:rsidR="0059728E" w:rsidRPr="001C4221">
        <w:t>’</w:t>
      </w:r>
      <w:r w:rsidR="00901EB1" w:rsidRPr="001C4221">
        <w:t>unanimité de nommer M.</w:t>
      </w:r>
      <w:r w:rsidR="0059728E" w:rsidRPr="001C4221">
        <w:t> </w:t>
      </w:r>
      <w:r w:rsidR="00901EB1" w:rsidRPr="001C4221">
        <w:t>Daren Tang au poste de Directeur général de l</w:t>
      </w:r>
      <w:r w:rsidR="0059728E" w:rsidRPr="001C4221">
        <w:t>’</w:t>
      </w:r>
      <w:r w:rsidR="00901EB1" w:rsidRPr="001C4221">
        <w:t>OMPI pour un mandat allant du 1</w:t>
      </w:r>
      <w:r w:rsidR="00901EB1" w:rsidRPr="001C4221">
        <w:rPr>
          <w:vertAlign w:val="superscript"/>
        </w:rPr>
        <w:t>er</w:t>
      </w:r>
      <w:r w:rsidR="0059728E" w:rsidRPr="001C4221">
        <w:t> </w:t>
      </w:r>
      <w:r w:rsidR="00901EB1" w:rsidRPr="001C4221">
        <w:t>octobre</w:t>
      </w:r>
      <w:r w:rsidR="0059728E" w:rsidRPr="001C4221">
        <w:t> </w:t>
      </w:r>
      <w:r w:rsidR="00901EB1" w:rsidRPr="001C4221">
        <w:t>2020 au 31</w:t>
      </w:r>
      <w:r w:rsidR="0059728E" w:rsidRPr="001C4221">
        <w:t> </w:t>
      </w:r>
      <w:r w:rsidR="00901EB1" w:rsidRPr="001C4221">
        <w:t>septembre</w:t>
      </w:r>
      <w:r w:rsidR="0059728E" w:rsidRPr="001C4221">
        <w:t> </w:t>
      </w:r>
      <w:r w:rsidR="00901EB1" w:rsidRPr="001C4221">
        <w:t>2026 (voir le document A/60/C</w:t>
      </w:r>
      <w:r w:rsidR="001C4221" w:rsidRPr="001C4221">
        <w:t xml:space="preserve">. </w:t>
      </w:r>
      <w:r w:rsidR="00901EB1" w:rsidRPr="001C4221">
        <w:t>N</w:t>
      </w:r>
      <w:r w:rsidR="0059728E" w:rsidRPr="001C4221">
        <w:t> </w:t>
      </w:r>
      <w:r w:rsidR="00901EB1" w:rsidRPr="001C4221">
        <w:t>3993 et le paragraphe</w:t>
      </w:r>
      <w:r w:rsidR="0059728E" w:rsidRPr="001C4221">
        <w:t> </w:t>
      </w:r>
      <w:r w:rsidR="00901EB1" w:rsidRPr="001C4221">
        <w:t>10 du document A/60/3).</w:t>
      </w:r>
    </w:p>
    <w:p w:rsidR="00901EB1" w:rsidRPr="001C4221" w:rsidRDefault="006778BD" w:rsidP="00901EB1">
      <w:pPr>
        <w:spacing w:after="240"/>
      </w:pPr>
      <w:r w:rsidRPr="001C4221">
        <w:fldChar w:fldCharType="begin"/>
      </w:r>
      <w:r w:rsidRPr="001C4221">
        <w:instrText xml:space="preserve"> AUTONUM  </w:instrText>
      </w:r>
      <w:r w:rsidRPr="001C4221">
        <w:fldChar w:fldCharType="end"/>
      </w:r>
      <w:r w:rsidRPr="001C4221">
        <w:tab/>
      </w:r>
      <w:r w:rsidR="00901EB1" w:rsidRPr="001C4221">
        <w:t>Le 3</w:t>
      </w:r>
      <w:r w:rsidR="0059728E" w:rsidRPr="001C4221">
        <w:t> </w:t>
      </w:r>
      <w:r w:rsidR="00901EB1" w:rsidRPr="001C4221">
        <w:t>août</w:t>
      </w:r>
      <w:r w:rsidR="0059728E" w:rsidRPr="001C4221">
        <w:t> </w:t>
      </w:r>
      <w:r w:rsidR="00901EB1" w:rsidRPr="001C4221">
        <w:t>2020, le Directeur général désigné a publié la note C. N 4025 invitant les gouvernements des États membres de l</w:t>
      </w:r>
      <w:r w:rsidR="0059728E" w:rsidRPr="001C4221">
        <w:t>’</w:t>
      </w:r>
      <w:r w:rsidR="00901EB1" w:rsidRPr="001C4221">
        <w:t xml:space="preserve">OMPI à proposer la candidature de leurs ressortissants aux postes de vice-directeurs généraux (VDG) et </w:t>
      </w:r>
      <w:r w:rsidR="001C4221" w:rsidRPr="001C4221">
        <w:t xml:space="preserve">de </w:t>
      </w:r>
      <w:r w:rsidR="00901EB1" w:rsidRPr="001C4221">
        <w:t>sous-directeurs généraux (SDG) de l</w:t>
      </w:r>
      <w:r w:rsidR="0059728E" w:rsidRPr="001C4221">
        <w:t>’</w:t>
      </w:r>
      <w:r w:rsidR="00901EB1" w:rsidRPr="001C4221">
        <w:t>OMPI avant le 21</w:t>
      </w:r>
      <w:r w:rsidR="0059728E" w:rsidRPr="001C4221">
        <w:t> </w:t>
      </w:r>
      <w:r w:rsidR="00901EB1" w:rsidRPr="001C4221">
        <w:t>septembre</w:t>
      </w:r>
      <w:r w:rsidR="0059728E" w:rsidRPr="001C4221">
        <w:t> </w:t>
      </w:r>
      <w:r w:rsidR="00901EB1" w:rsidRPr="001C4221">
        <w:t>2020.</w:t>
      </w:r>
      <w:r w:rsidRPr="001C4221">
        <w:t xml:space="preserve">  </w:t>
      </w:r>
      <w:r w:rsidR="00901EB1" w:rsidRPr="001C4221">
        <w:t>Le Directeur général désigné a en outre indiqu</w:t>
      </w:r>
      <w:r w:rsidR="002E2DEC" w:rsidRPr="001C4221">
        <w:t>é</w:t>
      </w:r>
      <w:r w:rsidR="00901EB1" w:rsidRPr="001C4221">
        <w:t xml:space="preserve"> qu</w:t>
      </w:r>
      <w:r w:rsidR="0059728E" w:rsidRPr="001C4221">
        <w:t>’</w:t>
      </w:r>
      <w:r w:rsidR="00901EB1" w:rsidRPr="001C4221">
        <w:t>il avait l</w:t>
      </w:r>
      <w:r w:rsidR="0059728E" w:rsidRPr="001C4221">
        <w:t>’</w:t>
      </w:r>
      <w:r w:rsidR="00901EB1" w:rsidRPr="001C4221">
        <w:t>intention de demander l</w:t>
      </w:r>
      <w:r w:rsidR="0059728E" w:rsidRPr="001C4221">
        <w:t>’</w:t>
      </w:r>
      <w:r w:rsidR="00901EB1" w:rsidRPr="001C4221">
        <w:t>approbation du Comité de coordination de l</w:t>
      </w:r>
      <w:r w:rsidR="0059728E" w:rsidRPr="001C4221">
        <w:t>’</w:t>
      </w:r>
      <w:r w:rsidR="00901EB1" w:rsidRPr="001C4221">
        <w:t>OMPI afin que les nouvelles nomination</w:t>
      </w:r>
      <w:r w:rsidR="00F93997" w:rsidRPr="001C4221">
        <w:t>s</w:t>
      </w:r>
      <w:r w:rsidR="00901EB1" w:rsidRPr="001C4221">
        <w:t xml:space="preserve"> prennent effet le 1</w:t>
      </w:r>
      <w:r w:rsidR="00901EB1" w:rsidRPr="001C4221">
        <w:rPr>
          <w:vertAlign w:val="superscript"/>
        </w:rPr>
        <w:t>er</w:t>
      </w:r>
      <w:r w:rsidR="0059728E" w:rsidRPr="001C4221">
        <w:t> </w:t>
      </w:r>
      <w:r w:rsidR="00901EB1" w:rsidRPr="001C4221">
        <w:t>janvier</w:t>
      </w:r>
      <w:r w:rsidR="0059728E" w:rsidRPr="001C4221">
        <w:t> </w:t>
      </w:r>
      <w:r w:rsidR="00901EB1" w:rsidRPr="001C4221">
        <w:t>2021.</w:t>
      </w:r>
    </w:p>
    <w:p w:rsidR="00901EB1" w:rsidRPr="00901EB1" w:rsidRDefault="006778BD" w:rsidP="00567601">
      <w:pPr>
        <w:keepLines/>
      </w:pPr>
      <w:r>
        <w:lastRenderedPageBreak/>
        <w:fldChar w:fldCharType="begin"/>
      </w:r>
      <w:r w:rsidRPr="00901EB1">
        <w:instrText xml:space="preserve"> AUTONUM  </w:instrText>
      </w:r>
      <w:r>
        <w:fldChar w:fldCharType="end"/>
      </w:r>
      <w:r w:rsidRPr="00901EB1">
        <w:tab/>
      </w:r>
      <w:r w:rsidR="00901EB1" w:rsidRPr="00901EB1">
        <w:rPr>
          <w:color w:val="000000"/>
        </w:rPr>
        <w:t xml:space="preserve">Il est </w:t>
      </w:r>
      <w:r w:rsidR="00901EB1" w:rsidRPr="001C4221">
        <w:t>rappel</w:t>
      </w:r>
      <w:r w:rsidR="002E2DEC" w:rsidRPr="001C4221">
        <w:t>é</w:t>
      </w:r>
      <w:r w:rsidR="00901EB1" w:rsidRPr="001C4221">
        <w:t xml:space="preserve"> que dans le cadre de l</w:t>
      </w:r>
      <w:r w:rsidR="0059728E" w:rsidRPr="001C4221">
        <w:t>’</w:t>
      </w:r>
      <w:r w:rsidR="00901EB1" w:rsidRPr="001C4221">
        <w:t>élection du Directeur général en 2014, le Comité de coordination a approuvé une modification concernant les mandats des VDG et des SDG, de manière à ce qu’ils coïncident avec le mandat du Directeur général.</w:t>
      </w:r>
      <w:r w:rsidRPr="001C4221">
        <w:t xml:space="preserve"> </w:t>
      </w:r>
      <w:r w:rsidR="0059728E" w:rsidRPr="001C4221">
        <w:t xml:space="preserve"> </w:t>
      </w:r>
      <w:r w:rsidR="00901EB1" w:rsidRPr="001C4221">
        <w:t>En conséquence, les mandats des VDG et SDG sortants expireront le 30</w:t>
      </w:r>
      <w:r w:rsidR="0059728E" w:rsidRPr="001C4221">
        <w:t> </w:t>
      </w:r>
      <w:r w:rsidR="00901EB1" w:rsidRPr="001C4221">
        <w:t>septembre</w:t>
      </w:r>
      <w:r w:rsidR="0059728E" w:rsidRPr="001C4221">
        <w:t> </w:t>
      </w:r>
      <w:r w:rsidR="00901EB1" w:rsidRPr="001C4221">
        <w:t>2020</w:t>
      </w:r>
      <w:r w:rsidR="00901EB1" w:rsidRPr="001C4221">
        <w:rPr>
          <w:rStyle w:val="FootnoteReference"/>
        </w:rPr>
        <w:footnoteReference w:id="2"/>
      </w:r>
      <w:r w:rsidR="00901EB1" w:rsidRPr="001C4221">
        <w:t>.</w:t>
      </w:r>
      <w:r w:rsidRPr="001C4221">
        <w:t xml:space="preserve">  </w:t>
      </w:r>
      <w:r w:rsidR="00901EB1" w:rsidRPr="001C4221">
        <w:t>Les vice-directeurs généraux et sous-directeurs généraux sortants sont</w:t>
      </w:r>
      <w:r w:rsidR="0059728E" w:rsidRPr="001C4221">
        <w:t> </w:t>
      </w:r>
      <w:r w:rsidR="00901EB1" w:rsidRPr="001C4221">
        <w:t>:</w:t>
      </w:r>
    </w:p>
    <w:p w:rsidR="00901EB1" w:rsidRPr="001C4221" w:rsidRDefault="00901EB1" w:rsidP="00901EB1">
      <w:pPr>
        <w:numPr>
          <w:ilvl w:val="0"/>
          <w:numId w:val="7"/>
        </w:numPr>
        <w:tabs>
          <w:tab w:val="clear" w:pos="720"/>
          <w:tab w:val="num" w:pos="851"/>
        </w:tabs>
        <w:spacing w:before="240" w:after="240"/>
        <w:ind w:left="850" w:hanging="288"/>
        <w:rPr>
          <w:rFonts w:eastAsia="Times New Roman"/>
          <w:szCs w:val="22"/>
          <w:lang w:eastAsia="en-US"/>
        </w:rPr>
      </w:pPr>
      <w:r w:rsidRPr="001C4221">
        <w:rPr>
          <w:rFonts w:eastAsia="Times New Roman"/>
          <w:szCs w:val="22"/>
          <w:lang w:eastAsia="en-US"/>
        </w:rPr>
        <w:t>M.</w:t>
      </w:r>
      <w:r w:rsidR="0059728E" w:rsidRPr="001C4221">
        <w:rPr>
          <w:rFonts w:eastAsia="Times New Roman"/>
          <w:szCs w:val="22"/>
          <w:lang w:eastAsia="en-US"/>
        </w:rPr>
        <w:t> </w:t>
      </w:r>
      <w:r w:rsidRPr="001C4221">
        <w:rPr>
          <w:rFonts w:eastAsia="Times New Roman"/>
          <w:szCs w:val="22"/>
          <w:lang w:eastAsia="en-US"/>
        </w:rPr>
        <w:t>Mario</w:t>
      </w:r>
      <w:r w:rsidR="0059728E" w:rsidRPr="001C4221">
        <w:rPr>
          <w:rFonts w:eastAsia="Times New Roman"/>
          <w:szCs w:val="22"/>
          <w:lang w:eastAsia="en-US"/>
        </w:rPr>
        <w:t> </w:t>
      </w:r>
      <w:r w:rsidRPr="001C4221">
        <w:rPr>
          <w:rFonts w:eastAsia="Times New Roman"/>
          <w:szCs w:val="22"/>
          <w:lang w:eastAsia="en-US"/>
        </w:rPr>
        <w:t>Matus (Chili), vice-directeur général, Secteur du développement;</w:t>
      </w:r>
    </w:p>
    <w:p w:rsidR="00901EB1" w:rsidRPr="001C4221" w:rsidRDefault="00A04DAC" w:rsidP="00901EB1">
      <w:pPr>
        <w:numPr>
          <w:ilvl w:val="0"/>
          <w:numId w:val="7"/>
        </w:numPr>
        <w:tabs>
          <w:tab w:val="clear" w:pos="720"/>
          <w:tab w:val="num" w:pos="851"/>
        </w:tabs>
        <w:spacing w:before="100" w:beforeAutospacing="1" w:after="240"/>
        <w:ind w:left="850" w:hanging="288"/>
        <w:rPr>
          <w:rFonts w:eastAsia="Times New Roman"/>
          <w:szCs w:val="22"/>
          <w:lang w:eastAsia="en-US"/>
        </w:rPr>
      </w:pPr>
      <w:hyperlink r:id="rId9" w:anchor="2" w:history="1">
        <w:r w:rsidR="001C4221" w:rsidRPr="001C4221">
          <w:rPr>
            <w:rFonts w:eastAsia="Times New Roman"/>
            <w:szCs w:val="22"/>
            <w:lang w:eastAsia="en-US"/>
          </w:rPr>
          <w:t>M.</w:t>
        </w:r>
        <w:r w:rsidR="00D26E67">
          <w:rPr>
            <w:rFonts w:eastAsia="Times New Roman"/>
            <w:szCs w:val="22"/>
            <w:lang w:eastAsia="en-US"/>
          </w:rPr>
          <w:t> </w:t>
        </w:r>
        <w:r w:rsidR="001C4221" w:rsidRPr="001C4221">
          <w:rPr>
            <w:rFonts w:eastAsia="Times New Roman"/>
            <w:szCs w:val="22"/>
            <w:lang w:eastAsia="en-US"/>
          </w:rPr>
          <w:t>John</w:t>
        </w:r>
        <w:r w:rsidR="00D26E67">
          <w:rPr>
            <w:rFonts w:eastAsia="Times New Roman"/>
            <w:szCs w:val="22"/>
            <w:lang w:eastAsia="en-US"/>
          </w:rPr>
          <w:t> </w:t>
        </w:r>
        <w:r w:rsidR="001C4221" w:rsidRPr="001C4221">
          <w:rPr>
            <w:rFonts w:eastAsia="Times New Roman"/>
            <w:szCs w:val="22"/>
            <w:lang w:eastAsia="en-US"/>
          </w:rPr>
          <w:t>Sandage</w:t>
        </w:r>
      </w:hyperlink>
      <w:r w:rsidR="00901EB1" w:rsidRPr="001C4221">
        <w:rPr>
          <w:rFonts w:eastAsia="Times New Roman"/>
          <w:szCs w:val="22"/>
          <w:lang w:eastAsia="en-US"/>
        </w:rPr>
        <w:t xml:space="preserve"> (États-Unis d’Amérique), vice-directeur général, Secteur des brevets et de la technologie;</w:t>
      </w:r>
    </w:p>
    <w:p w:rsidR="00901EB1" w:rsidRDefault="00A04DAC" w:rsidP="00901EB1">
      <w:pPr>
        <w:numPr>
          <w:ilvl w:val="0"/>
          <w:numId w:val="7"/>
        </w:numPr>
        <w:tabs>
          <w:tab w:val="clear" w:pos="720"/>
          <w:tab w:val="num" w:pos="851"/>
        </w:tabs>
        <w:spacing w:before="100" w:beforeAutospacing="1" w:after="240"/>
        <w:ind w:left="850" w:hanging="288"/>
        <w:rPr>
          <w:rFonts w:eastAsia="Times New Roman"/>
          <w:szCs w:val="22"/>
          <w:lang w:eastAsia="en-US"/>
        </w:rPr>
      </w:pPr>
      <w:hyperlink r:id="rId10" w:anchor="3" w:history="1">
        <w:r w:rsidR="001C4221" w:rsidRPr="001C4221">
          <w:rPr>
            <w:rFonts w:eastAsia="Times New Roman"/>
            <w:szCs w:val="22"/>
            <w:lang w:eastAsia="en-US"/>
          </w:rPr>
          <w:t>Mme</w:t>
        </w:r>
        <w:r w:rsidR="00D26E67">
          <w:rPr>
            <w:rFonts w:eastAsia="Times New Roman"/>
            <w:szCs w:val="22"/>
            <w:lang w:eastAsia="en-US"/>
          </w:rPr>
          <w:t> </w:t>
        </w:r>
        <w:r w:rsidR="001C4221" w:rsidRPr="001C4221">
          <w:rPr>
            <w:rFonts w:eastAsia="Times New Roman"/>
            <w:szCs w:val="22"/>
            <w:lang w:eastAsia="en-US"/>
          </w:rPr>
          <w:t>Wang</w:t>
        </w:r>
      </w:hyperlink>
      <w:r w:rsidR="001C4221" w:rsidRPr="001C4221">
        <w:rPr>
          <w:rFonts w:eastAsia="Times New Roman"/>
          <w:szCs w:val="22"/>
          <w:lang w:eastAsia="en-US"/>
        </w:rPr>
        <w:t xml:space="preserve"> Binying</w:t>
      </w:r>
      <w:r w:rsidR="00901EB1" w:rsidRPr="001C4221">
        <w:rPr>
          <w:rFonts w:eastAsia="Times New Roman"/>
          <w:szCs w:val="22"/>
          <w:lang w:eastAsia="en-US"/>
        </w:rPr>
        <w:t xml:space="preserve"> (Chine), vice-directrice générale, Secteur des marques et des dessins et modèles;</w:t>
      </w:r>
    </w:p>
    <w:p w:rsidR="001C4221" w:rsidRPr="001C4221" w:rsidRDefault="001C4221" w:rsidP="00901EB1">
      <w:pPr>
        <w:numPr>
          <w:ilvl w:val="0"/>
          <w:numId w:val="7"/>
        </w:numPr>
        <w:tabs>
          <w:tab w:val="clear" w:pos="720"/>
          <w:tab w:val="num" w:pos="851"/>
        </w:tabs>
        <w:spacing w:before="100" w:beforeAutospacing="1" w:after="240"/>
        <w:ind w:left="850" w:hanging="288"/>
        <w:rPr>
          <w:rFonts w:eastAsia="Times New Roman"/>
          <w:szCs w:val="22"/>
          <w:lang w:eastAsia="en-US"/>
        </w:rPr>
      </w:pPr>
      <w:r w:rsidRPr="001C4221">
        <w:rPr>
          <w:szCs w:val="22"/>
        </w:rPr>
        <w:t>Mme</w:t>
      </w:r>
      <w:r w:rsidR="00D26E67">
        <w:rPr>
          <w:szCs w:val="22"/>
        </w:rPr>
        <w:t> </w:t>
      </w:r>
      <w:r w:rsidRPr="001C4221">
        <w:rPr>
          <w:szCs w:val="22"/>
        </w:rPr>
        <w:t>Sylvie</w:t>
      </w:r>
      <w:r w:rsidR="00D26E67">
        <w:rPr>
          <w:szCs w:val="22"/>
        </w:rPr>
        <w:t> </w:t>
      </w:r>
      <w:r w:rsidRPr="001C4221">
        <w:rPr>
          <w:szCs w:val="22"/>
        </w:rPr>
        <w:t>Forbin</w:t>
      </w:r>
      <w:r w:rsidRPr="001C4221">
        <w:rPr>
          <w:rFonts w:eastAsia="Times New Roman"/>
          <w:szCs w:val="22"/>
          <w:lang w:eastAsia="en-US"/>
        </w:rPr>
        <w:t xml:space="preserve"> (France), vice-directrice générale, Secteur du droit d’auteur et des industries de la création;</w:t>
      </w:r>
    </w:p>
    <w:p w:rsidR="00901EB1" w:rsidRPr="001C4221" w:rsidRDefault="00901EB1" w:rsidP="00901EB1">
      <w:pPr>
        <w:numPr>
          <w:ilvl w:val="0"/>
          <w:numId w:val="7"/>
        </w:numPr>
        <w:tabs>
          <w:tab w:val="clear" w:pos="720"/>
          <w:tab w:val="num" w:pos="851"/>
        </w:tabs>
        <w:spacing w:before="100" w:beforeAutospacing="1" w:after="240"/>
        <w:ind w:left="850" w:hanging="288"/>
        <w:rPr>
          <w:rFonts w:eastAsia="Times New Roman"/>
          <w:szCs w:val="22"/>
          <w:lang w:eastAsia="en-US"/>
        </w:rPr>
      </w:pPr>
      <w:r w:rsidRPr="001C4221">
        <w:rPr>
          <w:rFonts w:eastAsia="Times New Roman"/>
          <w:szCs w:val="22"/>
          <w:lang w:eastAsia="en-US"/>
        </w:rPr>
        <w:t>M.</w:t>
      </w:r>
      <w:r w:rsidR="0059728E" w:rsidRPr="001C4221">
        <w:rPr>
          <w:rFonts w:eastAsia="Times New Roman"/>
          <w:szCs w:val="22"/>
          <w:lang w:eastAsia="en-US"/>
        </w:rPr>
        <w:t> </w:t>
      </w:r>
      <w:r w:rsidRPr="001C4221">
        <w:rPr>
          <w:rFonts w:eastAsia="Times New Roman"/>
          <w:szCs w:val="22"/>
          <w:lang w:eastAsia="en-US"/>
        </w:rPr>
        <w:t>Minelik Getahun (</w:t>
      </w:r>
      <w:r w:rsidR="001C4221" w:rsidRPr="001C4221">
        <w:rPr>
          <w:rFonts w:eastAsia="Times New Roman"/>
          <w:szCs w:val="22"/>
          <w:lang w:eastAsia="en-US"/>
        </w:rPr>
        <w:t>É</w:t>
      </w:r>
      <w:r w:rsidRPr="001C4221">
        <w:rPr>
          <w:rFonts w:eastAsia="Times New Roman"/>
          <w:szCs w:val="22"/>
          <w:lang w:eastAsia="en-US"/>
        </w:rPr>
        <w:t>thi</w:t>
      </w:r>
      <w:r w:rsidR="001C4221" w:rsidRPr="001C4221">
        <w:rPr>
          <w:rFonts w:eastAsia="Times New Roman"/>
          <w:szCs w:val="22"/>
          <w:lang w:eastAsia="en-US"/>
        </w:rPr>
        <w:t>o</w:t>
      </w:r>
      <w:r w:rsidRPr="001C4221">
        <w:rPr>
          <w:rFonts w:eastAsia="Times New Roman"/>
          <w:szCs w:val="22"/>
          <w:lang w:eastAsia="en-US"/>
        </w:rPr>
        <w:t>pie), sous-directeur général, Secteur des questions mondiales</w:t>
      </w:r>
      <w:r w:rsidR="001C4221" w:rsidRPr="001C4221">
        <w:rPr>
          <w:rFonts w:eastAsia="Times New Roman"/>
          <w:szCs w:val="22"/>
          <w:lang w:eastAsia="en-US"/>
        </w:rPr>
        <w:t>;</w:t>
      </w:r>
    </w:p>
    <w:p w:rsidR="00901EB1" w:rsidRPr="001C4221" w:rsidRDefault="00901EB1" w:rsidP="00901EB1">
      <w:pPr>
        <w:numPr>
          <w:ilvl w:val="0"/>
          <w:numId w:val="7"/>
        </w:numPr>
        <w:tabs>
          <w:tab w:val="clear" w:pos="720"/>
          <w:tab w:val="num" w:pos="851"/>
        </w:tabs>
        <w:spacing w:before="100" w:beforeAutospacing="1" w:after="240"/>
        <w:ind w:left="850" w:hanging="288"/>
        <w:rPr>
          <w:rFonts w:eastAsia="Times New Roman"/>
          <w:szCs w:val="22"/>
          <w:lang w:eastAsia="en-US"/>
        </w:rPr>
      </w:pPr>
      <w:r w:rsidRPr="001C4221">
        <w:rPr>
          <w:rFonts w:eastAsia="Times New Roman"/>
          <w:szCs w:val="22"/>
          <w:lang w:eastAsia="en-US"/>
        </w:rPr>
        <w:t>M.</w:t>
      </w:r>
      <w:r w:rsidR="0059728E" w:rsidRPr="001C4221">
        <w:rPr>
          <w:rFonts w:eastAsia="Times New Roman"/>
          <w:szCs w:val="22"/>
          <w:lang w:eastAsia="en-US"/>
        </w:rPr>
        <w:t> </w:t>
      </w:r>
      <w:r w:rsidRPr="001C4221">
        <w:rPr>
          <w:rFonts w:eastAsia="Times New Roman"/>
          <w:szCs w:val="22"/>
          <w:lang w:eastAsia="en-US"/>
        </w:rPr>
        <w:t xml:space="preserve">Ramanathan </w:t>
      </w:r>
      <w:r w:rsidRPr="004A4585">
        <w:rPr>
          <w:rFonts w:eastAsia="Times New Roman"/>
          <w:color w:val="000000"/>
          <w:szCs w:val="22"/>
          <w:lang w:eastAsia="en-US"/>
        </w:rPr>
        <w:t xml:space="preserve">Ambi Sundaram (Sri Lanka), sous-directeur général, Secteur </w:t>
      </w:r>
      <w:r w:rsidRPr="001C4221">
        <w:rPr>
          <w:rFonts w:eastAsia="Times New Roman"/>
          <w:szCs w:val="22"/>
          <w:lang w:eastAsia="en-US"/>
        </w:rPr>
        <w:t>administration et gestion;</w:t>
      </w:r>
    </w:p>
    <w:p w:rsidR="00901EB1" w:rsidRPr="00D26E67" w:rsidRDefault="00901EB1" w:rsidP="00901EB1">
      <w:pPr>
        <w:numPr>
          <w:ilvl w:val="0"/>
          <w:numId w:val="7"/>
        </w:numPr>
        <w:tabs>
          <w:tab w:val="clear" w:pos="720"/>
          <w:tab w:val="num" w:pos="851"/>
        </w:tabs>
        <w:spacing w:before="100" w:beforeAutospacing="1" w:after="240"/>
        <w:ind w:left="850" w:hanging="288"/>
        <w:rPr>
          <w:szCs w:val="22"/>
          <w:lang w:eastAsia="en-US"/>
        </w:rPr>
      </w:pPr>
      <w:r w:rsidRPr="001C4221">
        <w:rPr>
          <w:szCs w:val="22"/>
          <w:lang w:eastAsia="en-US"/>
        </w:rPr>
        <w:t>M.</w:t>
      </w:r>
      <w:r w:rsidR="0059728E" w:rsidRPr="001C4221">
        <w:rPr>
          <w:szCs w:val="22"/>
          <w:lang w:eastAsia="en-US"/>
        </w:rPr>
        <w:t> </w:t>
      </w:r>
      <w:r w:rsidRPr="00D26E67">
        <w:rPr>
          <w:szCs w:val="22"/>
          <w:lang w:eastAsia="en-US"/>
        </w:rPr>
        <w:t>Yoshiyuki Takagi (Japon), sous-directeur général, Secteur de l</w:t>
      </w:r>
      <w:r w:rsidR="0059728E" w:rsidRPr="00D26E67">
        <w:rPr>
          <w:szCs w:val="22"/>
          <w:lang w:eastAsia="en-US"/>
        </w:rPr>
        <w:t>’</w:t>
      </w:r>
      <w:r w:rsidRPr="00D26E67">
        <w:rPr>
          <w:szCs w:val="22"/>
          <w:lang w:eastAsia="en-US"/>
        </w:rPr>
        <w:t>Infrastructure mondiale; et</w:t>
      </w:r>
    </w:p>
    <w:p w:rsidR="00901EB1" w:rsidRPr="00D26E67" w:rsidRDefault="00901EB1" w:rsidP="00901EB1">
      <w:pPr>
        <w:numPr>
          <w:ilvl w:val="0"/>
          <w:numId w:val="7"/>
        </w:numPr>
        <w:tabs>
          <w:tab w:val="clear" w:pos="720"/>
          <w:tab w:val="num" w:pos="851"/>
        </w:tabs>
        <w:spacing w:before="100" w:beforeAutospacing="1" w:after="240"/>
        <w:ind w:left="562" w:firstLine="0"/>
        <w:rPr>
          <w:szCs w:val="22"/>
          <w:lang w:eastAsia="en-US"/>
        </w:rPr>
      </w:pPr>
      <w:r w:rsidRPr="00D26E67">
        <w:rPr>
          <w:szCs w:val="22"/>
          <w:lang w:eastAsia="en-US"/>
        </w:rPr>
        <w:t>M.</w:t>
      </w:r>
      <w:r w:rsidR="0059728E" w:rsidRPr="00D26E67">
        <w:rPr>
          <w:szCs w:val="22"/>
          <w:lang w:eastAsia="en-US"/>
        </w:rPr>
        <w:t> </w:t>
      </w:r>
      <w:r w:rsidRPr="00D26E67">
        <w:rPr>
          <w:szCs w:val="22"/>
          <w:lang w:eastAsia="en-US"/>
        </w:rPr>
        <w:t>Naresh Prasad, sous-directeur général et chef de Cabinet.</w:t>
      </w:r>
    </w:p>
    <w:p w:rsidR="00901EB1" w:rsidRPr="00D26E67" w:rsidRDefault="006778BD" w:rsidP="00567601">
      <w:pPr>
        <w:spacing w:after="240"/>
      </w:pPr>
      <w:r w:rsidRPr="00D26E67">
        <w:fldChar w:fldCharType="begin"/>
      </w:r>
      <w:r w:rsidRPr="00D26E67">
        <w:instrText xml:space="preserve"> AUTONUM  </w:instrText>
      </w:r>
      <w:r w:rsidRPr="00D26E67">
        <w:fldChar w:fldCharType="end"/>
      </w:r>
      <w:r w:rsidRPr="00D26E67">
        <w:tab/>
      </w:r>
      <w:r w:rsidR="002E2DEC" w:rsidRPr="00D26E67">
        <w:t xml:space="preserve">Il est en outre rappelé que, compte tenu </w:t>
      </w:r>
      <w:r w:rsidR="001C4221" w:rsidRPr="00D26E67">
        <w:t>de la</w:t>
      </w:r>
      <w:r w:rsidR="002E2DEC" w:rsidRPr="00D26E67">
        <w:t xml:space="preserve"> </w:t>
      </w:r>
      <w:r w:rsidR="001C4221" w:rsidRPr="00D26E67">
        <w:t xml:space="preserve">modification concernant </w:t>
      </w:r>
      <w:r w:rsidR="002E2DEC" w:rsidRPr="00D26E67">
        <w:t>leur ma</w:t>
      </w:r>
      <w:r w:rsidR="006929B9" w:rsidRPr="00D26E67">
        <w:t>n</w:t>
      </w:r>
      <w:r w:rsidR="002E2DEC" w:rsidRPr="00D26E67">
        <w:t xml:space="preserve">dat, </w:t>
      </w:r>
      <w:r w:rsidR="0059728E" w:rsidRPr="00D26E67">
        <w:t>“</w:t>
      </w:r>
      <w:r w:rsidR="002E2DEC" w:rsidRPr="00D26E67">
        <w:t xml:space="preserve">et afin de prévoir suffisamment de temps pour l’ensemble du processus de nomination des VDG et SDG (y compris le temps nécessaire pour les avis de vacance, la réalisation d’une évaluation interne voire externe des candidats et une session extraordinaire supplémentaire </w:t>
      </w:r>
      <w:r w:rsidR="001C4221" w:rsidRPr="00D26E67">
        <w:t>d</w:t>
      </w:r>
      <w:r w:rsidR="002E2DEC" w:rsidRPr="00D26E67">
        <w:t>u Comité de coordination pour approuver les candidats aux postes de VDG et formuler des avis sur la nomination des candidats aux postes de SDG) avant leur départ le 1</w:t>
      </w:r>
      <w:r w:rsidR="002E2DEC" w:rsidRPr="00D26E67">
        <w:rPr>
          <w:vertAlign w:val="superscript"/>
        </w:rPr>
        <w:t>er</w:t>
      </w:r>
      <w:r w:rsidR="0059728E" w:rsidRPr="00D26E67">
        <w:t> </w:t>
      </w:r>
      <w:r w:rsidR="002E2DEC" w:rsidRPr="00D26E67">
        <w:t>octobre</w:t>
      </w:r>
      <w:r w:rsidR="0059728E" w:rsidRPr="00D26E67">
        <w:t> </w:t>
      </w:r>
      <w:r w:rsidR="002E2DEC" w:rsidRPr="00D26E67">
        <w:t>2020</w:t>
      </w:r>
      <w:r w:rsidR="0059728E" w:rsidRPr="00D26E67">
        <w:t>”</w:t>
      </w:r>
      <w:r w:rsidR="002E2DEC" w:rsidRPr="00D26E67">
        <w:rPr>
          <w:rStyle w:val="FootnoteReference"/>
          <w:lang w:val="en-US"/>
        </w:rPr>
        <w:footnoteReference w:id="3"/>
      </w:r>
      <w:r w:rsidR="002E2DEC" w:rsidRPr="00D26E67">
        <w:t xml:space="preserve">, l’Assemblée générale de l’OMPI, le Comité de coordination de l’OMPI et les assemblées des unions de Paris et de Berne, chacun pour ce qui le concerne, ont approuvé la “Procédure [de 2019] de désignation d’un candidat et de nomination au poste de Directeur général de l’OMPI” (procédure de 2019) pour s’assurer, notamment, </w:t>
      </w:r>
      <w:r w:rsidR="0059728E" w:rsidRPr="00D26E67">
        <w:t>“</w:t>
      </w:r>
      <w:r w:rsidR="002E2DEC" w:rsidRPr="00D26E67">
        <w:t>que le Directeur général puisse proposer dans les meilleurs délais la nomination des VDG et SDG et faciliter ainsi le passage d’une équipe de haute direction à la suivante</w:t>
      </w:r>
      <w:r w:rsidR="0059728E" w:rsidRPr="00D26E67">
        <w:t>”</w:t>
      </w:r>
      <w:r w:rsidR="002E2DEC" w:rsidRPr="00D26E67">
        <w:rPr>
          <w:rStyle w:val="FootnoteReference"/>
          <w:lang w:val="en-US"/>
        </w:rPr>
        <w:footnoteReference w:id="4"/>
      </w:r>
      <w:r w:rsidR="002E2DEC" w:rsidRPr="00D26E67">
        <w:t>.  Nonobstant l</w:t>
      </w:r>
      <w:r w:rsidR="0059728E" w:rsidRPr="00D26E67">
        <w:t>’</w:t>
      </w:r>
      <w:r w:rsidR="002E2DEC" w:rsidRPr="00D26E67">
        <w:t xml:space="preserve">approbation de la procédure de 2019, qui visait, </w:t>
      </w:r>
      <w:r w:rsidR="00E018FD">
        <w:t>dans la section pertinente</w:t>
      </w:r>
      <w:r w:rsidR="002E2DEC" w:rsidRPr="00D26E67">
        <w:t>, à laisser au Directeur général désigné suffisamment de temps pour engager le processus de consultation et de désignation d’une équipe de haute direction, de sorte que cette dernière soit en place pour le début de son mandat</w:t>
      </w:r>
      <w:r w:rsidR="002E2DEC" w:rsidRPr="00D26E67">
        <w:rPr>
          <w:rStyle w:val="FootnoteReference"/>
          <w:lang w:val="en-US"/>
        </w:rPr>
        <w:footnoteReference w:id="5"/>
      </w:r>
      <w:r w:rsidR="002E2DEC" w:rsidRPr="00D26E67">
        <w:t>, la situation exceptionnelle en matière de santé publique, due à la pandémie de C</w:t>
      </w:r>
      <w:r w:rsidR="001C4221" w:rsidRPr="00D26E67">
        <w:t>OVID</w:t>
      </w:r>
      <w:r w:rsidR="002E2DEC" w:rsidRPr="00D26E67">
        <w:t>-19, a posé un défi inattendu et sans précédent au processus de sélection des nouveaux vice-directeurs généraux et sous-directeurs généraux.</w:t>
      </w:r>
      <w:r w:rsidRPr="00D26E67">
        <w:t xml:space="preserve">  </w:t>
      </w:r>
      <w:r w:rsidR="00F93997" w:rsidRPr="00D26E67">
        <w:t xml:space="preserve">En conséquence, </w:t>
      </w:r>
      <w:r w:rsidR="00FC51F0" w:rsidRPr="00D26E67">
        <w:t xml:space="preserve">et </w:t>
      </w:r>
      <w:r w:rsidR="00F93997" w:rsidRPr="00D26E67">
        <w:t>ainsi qu</w:t>
      </w:r>
      <w:r w:rsidR="0059728E" w:rsidRPr="00D26E67">
        <w:t>’</w:t>
      </w:r>
      <w:r w:rsidR="00F93997" w:rsidRPr="00D26E67">
        <w:t>il est indiqué dans la note C. N</w:t>
      </w:r>
      <w:r w:rsidR="0059728E" w:rsidRPr="00D26E67">
        <w:t> </w:t>
      </w:r>
      <w:r w:rsidR="00F93997" w:rsidRPr="00D26E67">
        <w:t xml:space="preserve">4025, la date limite pour </w:t>
      </w:r>
      <w:r w:rsidR="002352DC" w:rsidRPr="00D26E67">
        <w:t>proposer les</w:t>
      </w:r>
      <w:r w:rsidR="00F93997" w:rsidRPr="00D26E67">
        <w:t xml:space="preserve"> candidat</w:t>
      </w:r>
      <w:r w:rsidR="002352DC" w:rsidRPr="00D26E67">
        <w:t>ure</w:t>
      </w:r>
      <w:r w:rsidR="00F93997" w:rsidRPr="00D26E67">
        <w:t>s aux postes de VDG et de SDG est fixée au 21</w:t>
      </w:r>
      <w:r w:rsidR="0059728E" w:rsidRPr="00D26E67">
        <w:t> </w:t>
      </w:r>
      <w:r w:rsidR="00F93997" w:rsidRPr="00D26E67">
        <w:t>septembre</w:t>
      </w:r>
      <w:r w:rsidR="0059728E" w:rsidRPr="00D26E67">
        <w:t> </w:t>
      </w:r>
      <w:r w:rsidR="00F93997" w:rsidRPr="00D26E67">
        <w:t xml:space="preserve">2020, après quoi des consultations seront menées </w:t>
      </w:r>
      <w:r w:rsidR="00416A30" w:rsidRPr="00D26E67">
        <w:t>à ce sujet</w:t>
      </w:r>
      <w:r w:rsidR="00F93997" w:rsidRPr="00D26E67">
        <w:t>, de sorte que les propositions de candidatures à ces postes puissent être</w:t>
      </w:r>
      <w:r w:rsidR="007C234F" w:rsidRPr="00D26E67">
        <w:t xml:space="preserve"> présentées au Comité de coordin</w:t>
      </w:r>
      <w:r w:rsidR="00F93997" w:rsidRPr="00D26E67">
        <w:t xml:space="preserve">ation </w:t>
      </w:r>
      <w:r w:rsidR="00F93997" w:rsidRPr="00D26E67">
        <w:lastRenderedPageBreak/>
        <w:t>lors d</w:t>
      </w:r>
      <w:r w:rsidR="0059728E" w:rsidRPr="00D26E67">
        <w:t>’</w:t>
      </w:r>
      <w:r w:rsidR="00F93997" w:rsidRPr="00D26E67">
        <w:t>une prochaine session extraordinaire</w:t>
      </w:r>
      <w:r w:rsidR="00416A30" w:rsidRPr="00D26E67">
        <w:t xml:space="preserve"> et que</w:t>
      </w:r>
      <w:r w:rsidR="001C4221" w:rsidRPr="00D26E67">
        <w:t xml:space="preserve"> </w:t>
      </w:r>
      <w:r w:rsidR="00F93997" w:rsidRPr="00D26E67">
        <w:t>les nominations p</w:t>
      </w:r>
      <w:r w:rsidR="00416A30" w:rsidRPr="00D26E67">
        <w:t>uissent prendre</w:t>
      </w:r>
      <w:r w:rsidR="00F93997" w:rsidRPr="00D26E67">
        <w:t xml:space="preserve"> effet le 1</w:t>
      </w:r>
      <w:r w:rsidR="00F93997" w:rsidRPr="00D26E67">
        <w:rPr>
          <w:vertAlign w:val="superscript"/>
        </w:rPr>
        <w:t>er</w:t>
      </w:r>
      <w:r w:rsidR="0059728E" w:rsidRPr="00D26E67">
        <w:t> </w:t>
      </w:r>
      <w:r w:rsidR="00F93997" w:rsidRPr="00D26E67">
        <w:t>janvier</w:t>
      </w:r>
      <w:r w:rsidR="00FC51F0" w:rsidRPr="00D26E67">
        <w:t>.</w:t>
      </w:r>
    </w:p>
    <w:p w:rsidR="00901EB1" w:rsidRPr="00D26E67" w:rsidRDefault="006778BD" w:rsidP="006929B9">
      <w:pPr>
        <w:spacing w:after="240"/>
      </w:pPr>
      <w:r w:rsidRPr="00D26E67">
        <w:fldChar w:fldCharType="begin"/>
      </w:r>
      <w:r w:rsidRPr="00D26E67">
        <w:instrText xml:space="preserve"> AUTONUM  </w:instrText>
      </w:r>
      <w:r w:rsidRPr="00D26E67">
        <w:fldChar w:fldCharType="end"/>
      </w:r>
      <w:r w:rsidRPr="00D26E67">
        <w:tab/>
      </w:r>
      <w:r w:rsidR="006929B9" w:rsidRPr="00D26E67">
        <w:t>En conséquence, le présent document sollicite l</w:t>
      </w:r>
      <w:r w:rsidR="0059728E" w:rsidRPr="00D26E67">
        <w:t>’</w:t>
      </w:r>
      <w:r w:rsidR="006929B9" w:rsidRPr="00D26E67">
        <w:t>approbation du Comité de coordination concernant le renouvellement exceptionnel pour une courte durée de la nomination des VDG et SDG sortants, afin qu</w:t>
      </w:r>
      <w:r w:rsidR="0059728E" w:rsidRPr="00D26E67">
        <w:t>’</w:t>
      </w:r>
      <w:r w:rsidR="006929B9" w:rsidRPr="00D26E67">
        <w:t>ils puissent aider le Directeur général désigné à gérer l</w:t>
      </w:r>
      <w:r w:rsidR="00416A30" w:rsidRPr="00D26E67">
        <w:t xml:space="preserve">a </w:t>
      </w:r>
      <w:r w:rsidR="006929B9" w:rsidRPr="00D26E67">
        <w:t>transition jusqu</w:t>
      </w:r>
      <w:r w:rsidR="0059728E" w:rsidRPr="00D26E67">
        <w:t>’</w:t>
      </w:r>
      <w:r w:rsidR="006929B9" w:rsidRPr="00D26E67">
        <w:t>à la prise de fonctions des nouveaux VDG et SDG.</w:t>
      </w:r>
    </w:p>
    <w:p w:rsidR="00901EB1" w:rsidRPr="00D26E67" w:rsidRDefault="006929B9" w:rsidP="006929B9">
      <w:pPr>
        <w:pStyle w:val="Heading2"/>
        <w:spacing w:after="240"/>
        <w:rPr>
          <w:i/>
          <w:u w:val="single"/>
        </w:rPr>
      </w:pPr>
      <w:r w:rsidRPr="00D26E67">
        <w:rPr>
          <w:i/>
          <w:caps w:val="0"/>
          <w:u w:val="single"/>
        </w:rPr>
        <w:t>Renouvellements proposés</w:t>
      </w:r>
      <w:r w:rsidR="0059728E" w:rsidRPr="00D26E67">
        <w:rPr>
          <w:i/>
          <w:u w:val="single"/>
        </w:rPr>
        <w:t> </w:t>
      </w:r>
      <w:r w:rsidRPr="00D26E67">
        <w:rPr>
          <w:i/>
          <w:u w:val="single"/>
        </w:rPr>
        <w:t xml:space="preserve">: </w:t>
      </w:r>
    </w:p>
    <w:p w:rsidR="00901EB1" w:rsidRPr="00D26E67" w:rsidRDefault="006778BD" w:rsidP="007C234F">
      <w:pPr>
        <w:keepNext/>
        <w:spacing w:after="240"/>
        <w:rPr>
          <w:szCs w:val="22"/>
        </w:rPr>
      </w:pPr>
      <w:r w:rsidRPr="00D26E67">
        <w:rPr>
          <w:szCs w:val="22"/>
        </w:rPr>
        <w:fldChar w:fldCharType="begin"/>
      </w:r>
      <w:r w:rsidRPr="00D26E67">
        <w:rPr>
          <w:szCs w:val="22"/>
        </w:rPr>
        <w:instrText xml:space="preserve"> AUTONUM  </w:instrText>
      </w:r>
      <w:r w:rsidRPr="00D26E67">
        <w:rPr>
          <w:szCs w:val="22"/>
        </w:rPr>
        <w:fldChar w:fldCharType="end"/>
      </w:r>
      <w:r w:rsidRPr="00D26E67">
        <w:rPr>
          <w:szCs w:val="22"/>
        </w:rPr>
        <w:tab/>
      </w:r>
      <w:r w:rsidR="007C234F" w:rsidRPr="00D26E67">
        <w:rPr>
          <w:szCs w:val="22"/>
        </w:rPr>
        <w:t>Le Directeur général désigné propose le renouvellement exceptionnel de la nomination des vice-directeurs généraux et sous-directeurs généraux suivants pour trois mois</w:t>
      </w:r>
      <w:r w:rsidR="0059728E" w:rsidRPr="00D26E67">
        <w:rPr>
          <w:szCs w:val="22"/>
        </w:rPr>
        <w:t> </w:t>
      </w:r>
      <w:r w:rsidR="007C234F" w:rsidRPr="00D26E67">
        <w:rPr>
          <w:szCs w:val="22"/>
        </w:rPr>
        <w:t>:</w:t>
      </w:r>
    </w:p>
    <w:p w:rsidR="00901EB1" w:rsidRPr="00D26E67" w:rsidRDefault="007C234F" w:rsidP="00F63299">
      <w:pPr>
        <w:pStyle w:val="ListParagraph"/>
        <w:numPr>
          <w:ilvl w:val="0"/>
          <w:numId w:val="9"/>
        </w:numPr>
        <w:spacing w:after="120"/>
        <w:ind w:left="900"/>
        <w:rPr>
          <w:szCs w:val="22"/>
          <w:lang w:val="fr-CH"/>
        </w:rPr>
      </w:pPr>
      <w:r w:rsidRPr="00D26E67">
        <w:rPr>
          <w:szCs w:val="22"/>
          <w:lang w:val="fr-CH"/>
        </w:rPr>
        <w:t>M.</w:t>
      </w:r>
      <w:r w:rsidR="0059728E" w:rsidRPr="00D26E67">
        <w:rPr>
          <w:szCs w:val="22"/>
          <w:lang w:val="fr-CH"/>
        </w:rPr>
        <w:t> </w:t>
      </w:r>
      <w:r w:rsidRPr="00D26E67">
        <w:rPr>
          <w:szCs w:val="22"/>
          <w:lang w:val="fr-CH"/>
        </w:rPr>
        <w:t>Mario</w:t>
      </w:r>
      <w:r w:rsidR="0059728E" w:rsidRPr="00D26E67">
        <w:rPr>
          <w:szCs w:val="22"/>
          <w:lang w:val="fr-CH"/>
        </w:rPr>
        <w:t> </w:t>
      </w:r>
      <w:r w:rsidRPr="00D26E67">
        <w:rPr>
          <w:szCs w:val="22"/>
          <w:lang w:val="fr-CH"/>
        </w:rPr>
        <w:t>Matus (Chili), vice-directeur général, Secteur du développement;</w:t>
      </w:r>
    </w:p>
    <w:p w:rsidR="00901EB1" w:rsidRPr="00D26E67" w:rsidRDefault="007C234F" w:rsidP="00F63299">
      <w:pPr>
        <w:pStyle w:val="ListParagraph"/>
        <w:numPr>
          <w:ilvl w:val="0"/>
          <w:numId w:val="9"/>
        </w:numPr>
        <w:spacing w:after="120"/>
        <w:ind w:left="900"/>
        <w:rPr>
          <w:szCs w:val="22"/>
          <w:lang w:val="fr-CH"/>
        </w:rPr>
      </w:pPr>
      <w:r w:rsidRPr="00D26E67">
        <w:rPr>
          <w:szCs w:val="22"/>
          <w:lang w:val="fr-CH"/>
        </w:rPr>
        <w:t>M.</w:t>
      </w:r>
      <w:r w:rsidR="0059728E" w:rsidRPr="00D26E67">
        <w:rPr>
          <w:szCs w:val="22"/>
          <w:lang w:val="fr-CH"/>
        </w:rPr>
        <w:t> </w:t>
      </w:r>
      <w:r w:rsidRPr="00D26E67">
        <w:rPr>
          <w:szCs w:val="22"/>
          <w:lang w:val="fr-CH"/>
        </w:rPr>
        <w:t>John</w:t>
      </w:r>
      <w:r w:rsidR="0059728E" w:rsidRPr="00D26E67">
        <w:rPr>
          <w:szCs w:val="22"/>
          <w:lang w:val="fr-CH"/>
        </w:rPr>
        <w:t> </w:t>
      </w:r>
      <w:r w:rsidRPr="00D26E67">
        <w:rPr>
          <w:szCs w:val="22"/>
          <w:lang w:val="fr-CH"/>
        </w:rPr>
        <w:t>Sandage, (États-Unis d</w:t>
      </w:r>
      <w:r w:rsidR="0059728E" w:rsidRPr="00D26E67">
        <w:rPr>
          <w:szCs w:val="22"/>
          <w:lang w:val="fr-CH"/>
        </w:rPr>
        <w:t>’</w:t>
      </w:r>
      <w:r w:rsidRPr="00D26E67">
        <w:rPr>
          <w:szCs w:val="22"/>
          <w:lang w:val="fr-CH"/>
        </w:rPr>
        <w:t>Amérique), vice-directeur général, Secteur des brevets et de la technologie;</w:t>
      </w:r>
    </w:p>
    <w:p w:rsidR="00901EB1" w:rsidRPr="00D26E67" w:rsidRDefault="007C234F" w:rsidP="00F63299">
      <w:pPr>
        <w:pStyle w:val="ListParagraph"/>
        <w:numPr>
          <w:ilvl w:val="0"/>
          <w:numId w:val="9"/>
        </w:numPr>
        <w:spacing w:after="120"/>
        <w:ind w:left="900"/>
        <w:rPr>
          <w:szCs w:val="22"/>
          <w:lang w:val="fr-CH"/>
        </w:rPr>
      </w:pPr>
      <w:r w:rsidRPr="00D26E67">
        <w:rPr>
          <w:szCs w:val="22"/>
          <w:lang w:val="fr-CH"/>
        </w:rPr>
        <w:t>Mme</w:t>
      </w:r>
      <w:r w:rsidR="0059728E" w:rsidRPr="00D26E67">
        <w:rPr>
          <w:szCs w:val="22"/>
          <w:lang w:val="fr-CH"/>
        </w:rPr>
        <w:t> </w:t>
      </w:r>
      <w:r w:rsidRPr="00D26E67">
        <w:rPr>
          <w:szCs w:val="22"/>
          <w:lang w:val="fr-CH"/>
        </w:rPr>
        <w:t>Wang Binying (Chine), vice-directrice générale, Secteur des marques et des dessins et modèles;</w:t>
      </w:r>
    </w:p>
    <w:p w:rsidR="00901EB1" w:rsidRPr="00D26E67" w:rsidRDefault="007C234F" w:rsidP="00F63299">
      <w:pPr>
        <w:pStyle w:val="ListParagraph"/>
        <w:numPr>
          <w:ilvl w:val="0"/>
          <w:numId w:val="9"/>
        </w:numPr>
        <w:ind w:left="900"/>
        <w:rPr>
          <w:szCs w:val="22"/>
          <w:lang w:val="fr-CH"/>
        </w:rPr>
      </w:pPr>
      <w:r w:rsidRPr="00D26E67">
        <w:rPr>
          <w:szCs w:val="22"/>
          <w:lang w:val="fr-CH"/>
        </w:rPr>
        <w:t>Mme</w:t>
      </w:r>
      <w:r w:rsidR="0059728E" w:rsidRPr="00D26E67">
        <w:rPr>
          <w:szCs w:val="22"/>
          <w:lang w:val="fr-CH"/>
        </w:rPr>
        <w:t> </w:t>
      </w:r>
      <w:r w:rsidRPr="00D26E67">
        <w:rPr>
          <w:szCs w:val="22"/>
          <w:lang w:val="fr-CH"/>
        </w:rPr>
        <w:t>Sylvie</w:t>
      </w:r>
      <w:r w:rsidR="0059728E" w:rsidRPr="00D26E67">
        <w:rPr>
          <w:szCs w:val="22"/>
          <w:lang w:val="fr-CH"/>
        </w:rPr>
        <w:t> </w:t>
      </w:r>
      <w:r w:rsidRPr="00D26E67">
        <w:rPr>
          <w:szCs w:val="22"/>
          <w:lang w:val="fr-CH"/>
        </w:rPr>
        <w:t>Forbin (France), vice-directrice générale, Secteur du droit d’auteur et des industries de la création;</w:t>
      </w:r>
    </w:p>
    <w:p w:rsidR="00901EB1" w:rsidRPr="00D26E67" w:rsidRDefault="007C234F" w:rsidP="00F63299">
      <w:pPr>
        <w:pStyle w:val="ListParagraph"/>
        <w:numPr>
          <w:ilvl w:val="0"/>
          <w:numId w:val="9"/>
        </w:numPr>
        <w:spacing w:after="120"/>
        <w:ind w:left="900"/>
        <w:rPr>
          <w:szCs w:val="22"/>
          <w:lang w:val="fr-CH"/>
        </w:rPr>
      </w:pPr>
      <w:r w:rsidRPr="00D26E67">
        <w:rPr>
          <w:szCs w:val="22"/>
          <w:lang w:val="fr-CH"/>
        </w:rPr>
        <w:t>M.</w:t>
      </w:r>
      <w:r w:rsidR="0059728E" w:rsidRPr="00D26E67">
        <w:rPr>
          <w:szCs w:val="22"/>
          <w:lang w:val="fr-CH"/>
        </w:rPr>
        <w:t> </w:t>
      </w:r>
      <w:r w:rsidRPr="00D26E67">
        <w:rPr>
          <w:szCs w:val="22"/>
          <w:lang w:val="fr-CH"/>
        </w:rPr>
        <w:t>Minelik Getahun (</w:t>
      </w:r>
      <w:r w:rsidR="00416A30" w:rsidRPr="00D26E67">
        <w:rPr>
          <w:szCs w:val="22"/>
          <w:lang w:val="fr-CH"/>
        </w:rPr>
        <w:t>É</w:t>
      </w:r>
      <w:r w:rsidRPr="00D26E67">
        <w:rPr>
          <w:szCs w:val="22"/>
          <w:lang w:val="fr-CH"/>
        </w:rPr>
        <w:t>thiopie), sous-directeur général, Secteur des questions mondiales;</w:t>
      </w:r>
    </w:p>
    <w:p w:rsidR="00901EB1" w:rsidRPr="00D26E67" w:rsidRDefault="007C234F" w:rsidP="00F63299">
      <w:pPr>
        <w:pStyle w:val="ListParagraph"/>
        <w:numPr>
          <w:ilvl w:val="0"/>
          <w:numId w:val="9"/>
        </w:numPr>
        <w:spacing w:after="240"/>
        <w:ind w:left="900"/>
        <w:rPr>
          <w:szCs w:val="22"/>
          <w:lang w:val="fr-CH"/>
        </w:rPr>
      </w:pPr>
      <w:r w:rsidRPr="00D26E67">
        <w:rPr>
          <w:szCs w:val="22"/>
          <w:lang w:val="fr-CH"/>
        </w:rPr>
        <w:t>M.</w:t>
      </w:r>
      <w:r w:rsidR="0059728E" w:rsidRPr="00D26E67">
        <w:rPr>
          <w:szCs w:val="22"/>
          <w:lang w:val="fr-CH"/>
        </w:rPr>
        <w:t> </w:t>
      </w:r>
      <w:r w:rsidRPr="00D26E67">
        <w:rPr>
          <w:szCs w:val="22"/>
          <w:lang w:val="fr-CH"/>
        </w:rPr>
        <w:t>Yoshiyuki Takagi (Japon), sous-directeur général, Secteur de l</w:t>
      </w:r>
      <w:r w:rsidR="0059728E" w:rsidRPr="00D26E67">
        <w:rPr>
          <w:szCs w:val="22"/>
          <w:lang w:val="fr-CH"/>
        </w:rPr>
        <w:t>’</w:t>
      </w:r>
      <w:r w:rsidRPr="00D26E67">
        <w:rPr>
          <w:szCs w:val="22"/>
          <w:lang w:val="fr-CH"/>
        </w:rPr>
        <w:t>infrastructure mondiale; et</w:t>
      </w:r>
    </w:p>
    <w:p w:rsidR="00901EB1" w:rsidRPr="00D26E67" w:rsidRDefault="007C234F" w:rsidP="00F63299">
      <w:pPr>
        <w:pStyle w:val="ListParagraph"/>
        <w:numPr>
          <w:ilvl w:val="0"/>
          <w:numId w:val="9"/>
        </w:numPr>
        <w:spacing w:after="240"/>
        <w:ind w:left="900"/>
        <w:rPr>
          <w:szCs w:val="22"/>
          <w:lang w:val="fr-CH"/>
        </w:rPr>
      </w:pPr>
      <w:r w:rsidRPr="00D26E67">
        <w:rPr>
          <w:szCs w:val="22"/>
          <w:lang w:val="fr-CH"/>
        </w:rPr>
        <w:t>M.</w:t>
      </w:r>
      <w:r w:rsidR="0059728E" w:rsidRPr="00D26E67">
        <w:rPr>
          <w:szCs w:val="22"/>
          <w:lang w:val="fr-CH"/>
        </w:rPr>
        <w:t> </w:t>
      </w:r>
      <w:r w:rsidRPr="00D26E67">
        <w:rPr>
          <w:szCs w:val="22"/>
          <w:lang w:val="fr-CH"/>
        </w:rPr>
        <w:t>Naresh Prasad (Inde), sous-directeur général, chef de Cabinet et responsable de l’appui aux fonctions de gestion du Directeur général, des réunions des assemblées des États membres, du chef du Bureau de la déontologie et des bureaux extérieurs de l</w:t>
      </w:r>
      <w:r w:rsidR="0059728E" w:rsidRPr="00D26E67">
        <w:rPr>
          <w:szCs w:val="22"/>
          <w:lang w:val="fr-CH"/>
        </w:rPr>
        <w:t>’</w:t>
      </w:r>
      <w:r w:rsidRPr="00D26E67">
        <w:rPr>
          <w:szCs w:val="22"/>
          <w:lang w:val="fr-CH"/>
        </w:rPr>
        <w:t>OMPI.</w:t>
      </w:r>
    </w:p>
    <w:p w:rsidR="00901EB1" w:rsidRPr="00D26E67" w:rsidRDefault="006778BD" w:rsidP="007C234F">
      <w:pPr>
        <w:spacing w:after="240"/>
        <w:rPr>
          <w:szCs w:val="22"/>
        </w:rPr>
      </w:pPr>
      <w:r w:rsidRPr="00D26E67">
        <w:rPr>
          <w:szCs w:val="22"/>
        </w:rPr>
        <w:fldChar w:fldCharType="begin"/>
      </w:r>
      <w:r w:rsidRPr="00D26E67">
        <w:rPr>
          <w:szCs w:val="22"/>
        </w:rPr>
        <w:instrText xml:space="preserve"> AUTONUM  </w:instrText>
      </w:r>
      <w:r w:rsidRPr="00D26E67">
        <w:rPr>
          <w:szCs w:val="22"/>
        </w:rPr>
        <w:fldChar w:fldCharType="end"/>
      </w:r>
      <w:r w:rsidRPr="00D26E67">
        <w:rPr>
          <w:szCs w:val="22"/>
        </w:rPr>
        <w:tab/>
      </w:r>
      <w:r w:rsidR="007C234F" w:rsidRPr="00D26E67">
        <w:rPr>
          <w:szCs w:val="22"/>
        </w:rPr>
        <w:t xml:space="preserve">Les curriculum vitae correspondants de ces sept VDG et SDG </w:t>
      </w:r>
      <w:r w:rsidR="0011076A" w:rsidRPr="00D26E67">
        <w:rPr>
          <w:szCs w:val="22"/>
        </w:rPr>
        <w:t>sont reproduits</w:t>
      </w:r>
      <w:r w:rsidR="007C234F" w:rsidRPr="00D26E67">
        <w:rPr>
          <w:szCs w:val="22"/>
        </w:rPr>
        <w:t xml:space="preserve"> dans les annexes des documents WO/CC/70/2 et WO/CC/72/2.</w:t>
      </w:r>
    </w:p>
    <w:p w:rsidR="00901EB1" w:rsidRPr="00D26E67" w:rsidRDefault="006778BD" w:rsidP="007C234F">
      <w:pPr>
        <w:spacing w:after="120"/>
        <w:rPr>
          <w:szCs w:val="22"/>
        </w:rPr>
      </w:pPr>
      <w:r w:rsidRPr="00D26E67">
        <w:rPr>
          <w:szCs w:val="22"/>
        </w:rPr>
        <w:fldChar w:fldCharType="begin"/>
      </w:r>
      <w:r w:rsidRPr="00D26E67">
        <w:rPr>
          <w:szCs w:val="22"/>
        </w:rPr>
        <w:instrText xml:space="preserve"> AUTONUM  </w:instrText>
      </w:r>
      <w:r w:rsidRPr="00D26E67">
        <w:rPr>
          <w:szCs w:val="22"/>
        </w:rPr>
        <w:fldChar w:fldCharType="end"/>
      </w:r>
      <w:r w:rsidRPr="00D26E67">
        <w:rPr>
          <w:szCs w:val="22"/>
        </w:rPr>
        <w:tab/>
      </w:r>
      <w:r w:rsidR="007C234F" w:rsidRPr="00D26E67">
        <w:rPr>
          <w:szCs w:val="22"/>
        </w:rPr>
        <w:t xml:space="preserve">Il est proposé que les fonctions relatives au poste de sous-directeur général </w:t>
      </w:r>
      <w:r w:rsidR="00E018FD">
        <w:rPr>
          <w:szCs w:val="22"/>
        </w:rPr>
        <w:t xml:space="preserve">chargé </w:t>
      </w:r>
      <w:r w:rsidR="007C234F" w:rsidRPr="00D26E67">
        <w:rPr>
          <w:szCs w:val="22"/>
        </w:rPr>
        <w:t>du Secteur administration et gestio</w:t>
      </w:r>
      <w:r w:rsidR="0059728E" w:rsidRPr="00D26E67">
        <w:rPr>
          <w:szCs w:val="22"/>
        </w:rPr>
        <w:t>n</w:t>
      </w:r>
      <w:r w:rsidR="007C234F" w:rsidRPr="00D26E67">
        <w:rPr>
          <w:szCs w:val="22"/>
        </w:rPr>
        <w:t xml:space="preserve"> soient exercées, jusqu</w:t>
      </w:r>
      <w:r w:rsidR="0059728E" w:rsidRPr="00D26E67">
        <w:rPr>
          <w:szCs w:val="22"/>
        </w:rPr>
        <w:t>’</w:t>
      </w:r>
      <w:r w:rsidR="007C234F" w:rsidRPr="00D26E67">
        <w:rPr>
          <w:szCs w:val="22"/>
        </w:rPr>
        <w:t>au 31</w:t>
      </w:r>
      <w:r w:rsidR="0059728E" w:rsidRPr="00D26E67">
        <w:rPr>
          <w:szCs w:val="22"/>
        </w:rPr>
        <w:t> </w:t>
      </w:r>
      <w:r w:rsidR="007C234F" w:rsidRPr="00D26E67">
        <w:rPr>
          <w:szCs w:val="22"/>
        </w:rPr>
        <w:t>décembre</w:t>
      </w:r>
      <w:r w:rsidR="0059728E" w:rsidRPr="00D26E67">
        <w:rPr>
          <w:szCs w:val="22"/>
        </w:rPr>
        <w:t> </w:t>
      </w:r>
      <w:r w:rsidR="007C234F" w:rsidRPr="00D26E67">
        <w:rPr>
          <w:szCs w:val="22"/>
        </w:rPr>
        <w:t xml:space="preserve">2020, par un fonctionnaire désigné </w:t>
      </w:r>
      <w:r w:rsidR="00E018FD">
        <w:rPr>
          <w:szCs w:val="22"/>
        </w:rPr>
        <w:t>ou</w:t>
      </w:r>
      <w:r w:rsidR="007C234F" w:rsidRPr="00D26E67">
        <w:rPr>
          <w:szCs w:val="22"/>
        </w:rPr>
        <w:t xml:space="preserve"> par un VDG ou SDG existant. </w:t>
      </w:r>
    </w:p>
    <w:p w:rsidR="00901EB1" w:rsidRPr="00D26E67" w:rsidRDefault="007C234F" w:rsidP="007C234F">
      <w:pPr>
        <w:pStyle w:val="Heading2"/>
        <w:spacing w:after="240"/>
        <w:rPr>
          <w:i/>
          <w:caps w:val="0"/>
          <w:u w:val="single"/>
        </w:rPr>
      </w:pPr>
      <w:r w:rsidRPr="00D26E67">
        <w:rPr>
          <w:i/>
          <w:caps w:val="0"/>
          <w:u w:val="single"/>
        </w:rPr>
        <w:t>Durée de mandat</w:t>
      </w:r>
    </w:p>
    <w:p w:rsidR="00901EB1" w:rsidRPr="00D26E67" w:rsidRDefault="006778BD" w:rsidP="0059728E">
      <w:pPr>
        <w:spacing w:after="240"/>
        <w:rPr>
          <w:szCs w:val="22"/>
        </w:rPr>
      </w:pPr>
      <w:r w:rsidRPr="00D26E67">
        <w:rPr>
          <w:szCs w:val="22"/>
        </w:rPr>
        <w:fldChar w:fldCharType="begin"/>
      </w:r>
      <w:r w:rsidRPr="00D26E67">
        <w:rPr>
          <w:szCs w:val="22"/>
        </w:rPr>
        <w:instrText xml:space="preserve"> AUTONUM  </w:instrText>
      </w:r>
      <w:r w:rsidRPr="00D26E67">
        <w:rPr>
          <w:szCs w:val="22"/>
        </w:rPr>
        <w:fldChar w:fldCharType="end"/>
      </w:r>
      <w:r w:rsidRPr="00D26E67">
        <w:rPr>
          <w:szCs w:val="22"/>
        </w:rPr>
        <w:tab/>
      </w:r>
      <w:r w:rsidR="0059728E" w:rsidRPr="00D26E67">
        <w:rPr>
          <w:szCs w:val="22"/>
        </w:rPr>
        <w:t>Ainsi qu’il est indiqué aux paragraphes 6 et 7, le Directeur général désigné propose le renouvellement exceptionnel pour trois mois de la nomination de sept des VDG et SDG actuels</w:t>
      </w:r>
      <w:r w:rsidR="00E018FD">
        <w:rPr>
          <w:szCs w:val="22"/>
        </w:rPr>
        <w:t>,</w:t>
      </w:r>
      <w:r w:rsidR="0059728E" w:rsidRPr="00D26E67">
        <w:rPr>
          <w:szCs w:val="22"/>
        </w:rPr>
        <w:t xml:space="preserve"> afin d’aider le Directeur général désigné à gérer la transition jusqu’</w:t>
      </w:r>
      <w:r w:rsidR="0011076A" w:rsidRPr="00D26E67">
        <w:rPr>
          <w:szCs w:val="22"/>
        </w:rPr>
        <w:t>à la prise de fonctions</w:t>
      </w:r>
      <w:r w:rsidR="0059728E" w:rsidRPr="00D26E67">
        <w:rPr>
          <w:szCs w:val="22"/>
        </w:rPr>
        <w:t xml:space="preserve"> des nouveaux VDG et SDG. </w:t>
      </w:r>
      <w:r w:rsidRPr="00D26E67">
        <w:rPr>
          <w:szCs w:val="22"/>
        </w:rPr>
        <w:t xml:space="preserve">  </w:t>
      </w:r>
      <w:r w:rsidR="0059728E" w:rsidRPr="00D26E67">
        <w:rPr>
          <w:szCs w:val="22"/>
        </w:rPr>
        <w:t>Le mandat de ces sept vice-directeurs généraux et sous-directeurs généraux prendra donc fin le 31 décembre 2020.</w:t>
      </w:r>
    </w:p>
    <w:p w:rsidR="00901EB1" w:rsidRPr="00F63299" w:rsidRDefault="006778BD" w:rsidP="0059728E">
      <w:pPr>
        <w:pStyle w:val="Endofdocument-Annex"/>
        <w:spacing w:after="240"/>
        <w:ind w:left="5530"/>
        <w:rPr>
          <w:i/>
          <w:szCs w:val="22"/>
          <w:lang w:val="fr-CH"/>
        </w:rPr>
      </w:pPr>
      <w:r w:rsidRPr="00D26E67">
        <w:fldChar w:fldCharType="begin"/>
      </w:r>
      <w:r w:rsidRPr="00D26E67">
        <w:rPr>
          <w:lang w:val="fr-CH"/>
        </w:rPr>
        <w:instrText xml:space="preserve"> AUTONUM  </w:instrText>
      </w:r>
      <w:r w:rsidRPr="00D26E67">
        <w:fldChar w:fldCharType="end"/>
      </w:r>
      <w:r w:rsidRPr="00D26E67">
        <w:rPr>
          <w:lang w:val="fr-CH"/>
        </w:rPr>
        <w:tab/>
      </w:r>
      <w:r w:rsidR="0059728E" w:rsidRPr="00F63299">
        <w:rPr>
          <w:i/>
          <w:lang w:val="fr-CH"/>
        </w:rPr>
        <w:t>Le Comité de coordination de l’OMPI est invité à approuver le renouvellement exceptionnel de la nomination des vice-directeurs généraux M</w:t>
      </w:r>
      <w:r w:rsidR="00E018FD" w:rsidRPr="00F63299">
        <w:rPr>
          <w:i/>
          <w:lang w:val="fr-CH"/>
        </w:rPr>
        <w:t>M</w:t>
      </w:r>
      <w:r w:rsidR="0059728E" w:rsidRPr="00F63299">
        <w:rPr>
          <w:i/>
          <w:lang w:val="fr-CH"/>
        </w:rPr>
        <w:t>. Mario Matus</w:t>
      </w:r>
      <w:r w:rsidR="00E018FD" w:rsidRPr="00F63299">
        <w:rPr>
          <w:i/>
          <w:lang w:val="fr-CH"/>
        </w:rPr>
        <w:t xml:space="preserve"> et</w:t>
      </w:r>
      <w:r w:rsidR="0059728E" w:rsidRPr="00F63299">
        <w:rPr>
          <w:i/>
          <w:lang w:val="fr-CH"/>
        </w:rPr>
        <w:t> John Sandage,</w:t>
      </w:r>
      <w:r w:rsidR="00E018FD" w:rsidRPr="00F63299">
        <w:rPr>
          <w:i/>
          <w:lang w:val="fr-CH"/>
        </w:rPr>
        <w:t xml:space="preserve"> ainsi que des vice-directrices générales</w:t>
      </w:r>
      <w:r w:rsidR="0059728E" w:rsidRPr="00F63299">
        <w:rPr>
          <w:i/>
          <w:lang w:val="fr-CH"/>
        </w:rPr>
        <w:t xml:space="preserve"> Mme</w:t>
      </w:r>
      <w:r w:rsidR="00E018FD" w:rsidRPr="00F63299">
        <w:rPr>
          <w:i/>
          <w:lang w:val="fr-CH"/>
        </w:rPr>
        <w:t>s</w:t>
      </w:r>
      <w:r w:rsidR="0059728E" w:rsidRPr="00F63299">
        <w:rPr>
          <w:i/>
          <w:lang w:val="fr-CH"/>
        </w:rPr>
        <w:t> </w:t>
      </w:r>
      <w:r w:rsidR="00E018FD" w:rsidRPr="00F63299">
        <w:rPr>
          <w:i/>
          <w:lang w:val="fr-CH"/>
        </w:rPr>
        <w:t>Wang Binying et</w:t>
      </w:r>
      <w:r w:rsidR="0059728E" w:rsidRPr="00F63299">
        <w:rPr>
          <w:i/>
          <w:lang w:val="fr-CH"/>
        </w:rPr>
        <w:t> Sylvie Forbin pour la durée indiquée au paragraphe 10.</w:t>
      </w:r>
    </w:p>
    <w:p w:rsidR="00901EB1" w:rsidRPr="00D26E67" w:rsidRDefault="006778BD" w:rsidP="00567601">
      <w:pPr>
        <w:pStyle w:val="Endofdocument-Annex"/>
        <w:keepLines/>
        <w:spacing w:after="960"/>
        <w:ind w:left="5530"/>
        <w:rPr>
          <w:szCs w:val="22"/>
          <w:lang w:val="fr-CH"/>
        </w:rPr>
      </w:pPr>
      <w:r w:rsidRPr="00D26E67">
        <w:lastRenderedPageBreak/>
        <w:fldChar w:fldCharType="begin"/>
      </w:r>
      <w:r w:rsidRPr="00D26E67">
        <w:rPr>
          <w:lang w:val="fr-CH"/>
        </w:rPr>
        <w:instrText xml:space="preserve"> AUTONUM  </w:instrText>
      </w:r>
      <w:r w:rsidRPr="00D26E67">
        <w:fldChar w:fldCharType="end"/>
      </w:r>
      <w:r w:rsidRPr="00D26E67">
        <w:rPr>
          <w:lang w:val="fr-CH"/>
        </w:rPr>
        <w:tab/>
      </w:r>
      <w:r w:rsidR="0059728E" w:rsidRPr="00F63299">
        <w:rPr>
          <w:i/>
          <w:lang w:val="fr-CH"/>
        </w:rPr>
        <w:t>Le Comité de coordination de l’OMPI est invité à donner son avis sur le renouvellement exceptionnel de la nomination des sous-directeurs généraux M</w:t>
      </w:r>
      <w:r w:rsidR="00E018FD" w:rsidRPr="00F63299">
        <w:rPr>
          <w:i/>
          <w:lang w:val="fr-CH"/>
        </w:rPr>
        <w:t>M</w:t>
      </w:r>
      <w:r w:rsidR="0059728E" w:rsidRPr="00F63299">
        <w:rPr>
          <w:i/>
          <w:lang w:val="fr-CH"/>
        </w:rPr>
        <w:t xml:space="preserve">. Minelik Getahun, </w:t>
      </w:r>
      <w:r w:rsidR="00E018FD" w:rsidRPr="00F63299">
        <w:rPr>
          <w:i/>
          <w:lang w:val="fr-CH"/>
        </w:rPr>
        <w:t xml:space="preserve">Yoshiyuki Takagi et </w:t>
      </w:r>
      <w:r w:rsidR="0059728E" w:rsidRPr="00F63299">
        <w:rPr>
          <w:i/>
          <w:lang w:val="fr-CH"/>
        </w:rPr>
        <w:t>Naresh Prasad pour la durée indiquée au paragraphe 10.</w:t>
      </w:r>
      <w:r w:rsidRPr="00F63299">
        <w:rPr>
          <w:i/>
          <w:szCs w:val="22"/>
          <w:lang w:val="fr-CH"/>
        </w:rPr>
        <w:t xml:space="preserve"> </w:t>
      </w:r>
    </w:p>
    <w:bookmarkEnd w:id="4"/>
    <w:p w:rsidR="00901EB1" w:rsidRPr="00D26E67" w:rsidRDefault="0059728E" w:rsidP="0059728E">
      <w:pPr>
        <w:pStyle w:val="Endofdocument-Annex"/>
        <w:spacing w:after="960"/>
        <w:ind w:left="5530"/>
      </w:pPr>
      <w:r w:rsidRPr="00D26E67">
        <w:t>[Fin du document]</w:t>
      </w:r>
    </w:p>
    <w:sectPr w:rsidR="00901EB1" w:rsidRPr="00D26E67" w:rsidSect="006778B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FC" w:rsidRDefault="000023FC">
      <w:r>
        <w:separator/>
      </w:r>
    </w:p>
  </w:endnote>
  <w:endnote w:type="continuationSeparator" w:id="0">
    <w:p w:rsidR="000023FC" w:rsidRPr="009D30E6" w:rsidRDefault="000023FC" w:rsidP="00D45252">
      <w:pPr>
        <w:rPr>
          <w:sz w:val="17"/>
          <w:szCs w:val="17"/>
        </w:rPr>
      </w:pPr>
      <w:r w:rsidRPr="009D30E6">
        <w:rPr>
          <w:sz w:val="17"/>
          <w:szCs w:val="17"/>
        </w:rPr>
        <w:separator/>
      </w:r>
    </w:p>
    <w:p w:rsidR="000023FC" w:rsidRPr="009D30E6" w:rsidRDefault="000023FC" w:rsidP="00D45252">
      <w:pPr>
        <w:spacing w:after="60"/>
        <w:rPr>
          <w:sz w:val="17"/>
          <w:szCs w:val="17"/>
        </w:rPr>
      </w:pPr>
      <w:r w:rsidRPr="009D30E6">
        <w:rPr>
          <w:sz w:val="17"/>
          <w:szCs w:val="17"/>
        </w:rPr>
        <w:t>[Suite de la note de la page précédente]</w:t>
      </w:r>
    </w:p>
  </w:endnote>
  <w:endnote w:type="continuationNotice" w:id="1">
    <w:p w:rsidR="000023FC" w:rsidRPr="009D30E6" w:rsidRDefault="000023F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8E" w:rsidRDefault="00597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8E" w:rsidRDefault="00597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8E" w:rsidRDefault="0059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FC" w:rsidRDefault="000023FC">
      <w:r>
        <w:separator/>
      </w:r>
    </w:p>
  </w:footnote>
  <w:footnote w:type="continuationSeparator" w:id="0">
    <w:p w:rsidR="000023FC" w:rsidRDefault="000023FC" w:rsidP="007461F1">
      <w:r>
        <w:separator/>
      </w:r>
    </w:p>
    <w:p w:rsidR="000023FC" w:rsidRPr="009D30E6" w:rsidRDefault="000023FC" w:rsidP="007461F1">
      <w:pPr>
        <w:spacing w:after="60"/>
        <w:rPr>
          <w:sz w:val="17"/>
          <w:szCs w:val="17"/>
        </w:rPr>
      </w:pPr>
      <w:r w:rsidRPr="009D30E6">
        <w:rPr>
          <w:sz w:val="17"/>
          <w:szCs w:val="17"/>
        </w:rPr>
        <w:t>[Suite de la note de la page précédente]</w:t>
      </w:r>
    </w:p>
  </w:footnote>
  <w:footnote w:type="continuationNotice" w:id="1">
    <w:p w:rsidR="000023FC" w:rsidRPr="009D30E6" w:rsidRDefault="000023FC" w:rsidP="007461F1">
      <w:pPr>
        <w:spacing w:before="60"/>
        <w:jc w:val="right"/>
        <w:rPr>
          <w:sz w:val="17"/>
          <w:szCs w:val="17"/>
        </w:rPr>
      </w:pPr>
      <w:r w:rsidRPr="009D30E6">
        <w:rPr>
          <w:sz w:val="17"/>
          <w:szCs w:val="17"/>
        </w:rPr>
        <w:t>[Suite de la note page suivante]</w:t>
      </w:r>
    </w:p>
  </w:footnote>
  <w:footnote w:id="2">
    <w:p w:rsidR="00901EB1" w:rsidRPr="00D26E67" w:rsidRDefault="00901EB1" w:rsidP="00901EB1">
      <w:pPr>
        <w:pStyle w:val="FootnoteText"/>
      </w:pPr>
      <w:r w:rsidRPr="00D26E67">
        <w:rPr>
          <w:rStyle w:val="FootnoteReference"/>
        </w:rPr>
        <w:footnoteRef/>
      </w:r>
      <w:r w:rsidRPr="00D26E67">
        <w:t xml:space="preserve"> Voir le paragraphe</w:t>
      </w:r>
      <w:r w:rsidR="0059728E" w:rsidRPr="00D26E67">
        <w:t> </w:t>
      </w:r>
      <w:r w:rsidRPr="00D26E67">
        <w:t>20 du document WO/CC/70/2 et le paragraphe</w:t>
      </w:r>
      <w:r w:rsidR="0059728E" w:rsidRPr="00D26E67">
        <w:t> </w:t>
      </w:r>
      <w:r w:rsidRPr="00D26E67">
        <w:t>39 du document WO/CC/70/5.</w:t>
      </w:r>
    </w:p>
  </w:footnote>
  <w:footnote w:id="3">
    <w:p w:rsidR="002E2DEC" w:rsidRPr="00D26E67" w:rsidRDefault="002E2DEC" w:rsidP="00F93997">
      <w:pPr>
        <w:pStyle w:val="FootnoteText"/>
      </w:pPr>
      <w:r w:rsidRPr="00D26E67">
        <w:rPr>
          <w:rStyle w:val="FootnoteReference"/>
        </w:rPr>
        <w:footnoteRef/>
      </w:r>
      <w:r w:rsidRPr="00D26E67">
        <w:t xml:space="preserve"> </w:t>
      </w:r>
      <w:r w:rsidR="00F93997" w:rsidRPr="00D26E67">
        <w:t>Voir le paragraphe</w:t>
      </w:r>
      <w:r w:rsidR="0059728E" w:rsidRPr="00D26E67">
        <w:t> </w:t>
      </w:r>
      <w:r w:rsidR="00F93997" w:rsidRPr="00D26E67">
        <w:t>7 du document A/59/4.</w:t>
      </w:r>
    </w:p>
  </w:footnote>
  <w:footnote w:id="4">
    <w:p w:rsidR="002E2DEC" w:rsidRPr="00D26E67" w:rsidRDefault="002E2DEC" w:rsidP="00F93997">
      <w:pPr>
        <w:pStyle w:val="FootnoteText"/>
      </w:pPr>
      <w:r w:rsidRPr="00D26E67">
        <w:rPr>
          <w:rStyle w:val="FootnoteReference"/>
        </w:rPr>
        <w:footnoteRef/>
      </w:r>
      <w:r w:rsidRPr="00D26E67">
        <w:t xml:space="preserve"> </w:t>
      </w:r>
      <w:r w:rsidR="00F93997" w:rsidRPr="00D26E67">
        <w:t>Ibid, paragraphe</w:t>
      </w:r>
      <w:r w:rsidR="0059728E" w:rsidRPr="00D26E67">
        <w:t> </w:t>
      </w:r>
      <w:r w:rsidR="00F93997" w:rsidRPr="00D26E67">
        <w:t>8.  Il est rappelé que les références à l</w:t>
      </w:r>
      <w:r w:rsidR="0059728E" w:rsidRPr="00D26E67">
        <w:t>’</w:t>
      </w:r>
      <w:r w:rsidR="00F93997" w:rsidRPr="00D26E67">
        <w:t>Équipe de haute direction dans le présent document portent uniquement sur les vice-directeurs généraux et sous-directeurs généraux.</w:t>
      </w:r>
    </w:p>
  </w:footnote>
  <w:footnote w:id="5">
    <w:p w:rsidR="002E2DEC" w:rsidRDefault="002E2DEC" w:rsidP="00F93997">
      <w:pPr>
        <w:pStyle w:val="FootnoteText"/>
      </w:pPr>
      <w:r w:rsidRPr="00D26E67">
        <w:rPr>
          <w:rStyle w:val="FootnoteReference"/>
        </w:rPr>
        <w:footnoteRef/>
      </w:r>
      <w:r w:rsidRPr="00D26E67">
        <w:t xml:space="preserve"> </w:t>
      </w:r>
      <w:r w:rsidR="00F93997" w:rsidRPr="00D26E67">
        <w:t>Ibid., paragraphe</w:t>
      </w:r>
      <w:r w:rsidR="0059728E" w:rsidRPr="00D26E67">
        <w:t> </w:t>
      </w:r>
      <w:r w:rsidR="00F93997" w:rsidRPr="00D26E67">
        <w:t>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8E" w:rsidRDefault="00597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6778BD" w:rsidP="00477D6B">
    <w:pPr>
      <w:jc w:val="right"/>
    </w:pPr>
    <w:bookmarkStart w:id="5" w:name="Code2"/>
    <w:r>
      <w:t>WO/CC/78/4</w:t>
    </w:r>
  </w:p>
  <w:bookmarkEnd w:id="5"/>
  <w:p w:rsidR="00F16975" w:rsidRDefault="00F16975" w:rsidP="00477D6B">
    <w:pPr>
      <w:jc w:val="right"/>
    </w:pPr>
    <w:r>
      <w:t>page</w:t>
    </w:r>
    <w:r w:rsidR="0059728E">
      <w:t> </w:t>
    </w:r>
    <w:r>
      <w:fldChar w:fldCharType="begin"/>
    </w:r>
    <w:r>
      <w:instrText xml:space="preserve"> PAGE  \* MERGEFORMAT </w:instrText>
    </w:r>
    <w:r>
      <w:fldChar w:fldCharType="separate"/>
    </w:r>
    <w:r w:rsidR="00A04DAC">
      <w:rPr>
        <w:noProof/>
      </w:rPr>
      <w:t>4</w:t>
    </w:r>
    <w:r>
      <w:fldChar w:fldCharType="end"/>
    </w:r>
  </w:p>
  <w:p w:rsidR="00F16975" w:rsidRDefault="00F16975" w:rsidP="00477D6B">
    <w:pPr>
      <w:jc w:val="right"/>
    </w:pPr>
  </w:p>
  <w:p w:rsidR="00574036" w:rsidRDefault="005740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8E" w:rsidRDefault="00597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531BB3"/>
    <w:multiLevelType w:val="hybridMultilevel"/>
    <w:tmpl w:val="69E61FF2"/>
    <w:lvl w:ilvl="0" w:tplc="040C7AF6">
      <w:start w:val="1"/>
      <w:numFmt w:val="lowerRoman"/>
      <w:lvlText w:val="(%1)"/>
      <w:lvlJc w:val="left"/>
      <w:pPr>
        <w:ind w:left="720" w:hanging="360"/>
      </w:pPr>
      <w:rPr>
        <w:rFonts w:cs="Times New Roman" w:hint="default"/>
      </w:rPr>
    </w:lvl>
    <w:lvl w:ilvl="1" w:tplc="D174D272">
      <w:start w:val="1"/>
      <w:numFmt w:val="decimal"/>
      <w:lvlText w:val="%2."/>
      <w:lvlJc w:val="left"/>
      <w:pPr>
        <w:ind w:left="1790" w:hanging="71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57F77"/>
    <w:multiLevelType w:val="hybridMultilevel"/>
    <w:tmpl w:val="9EA6BB18"/>
    <w:lvl w:ilvl="0" w:tplc="C63EB100">
      <w:start w:val="1"/>
      <w:numFmt w:val="lowerRoman"/>
      <w:lvlText w:val="%1)"/>
      <w:lvlJc w:val="left"/>
      <w:pPr>
        <w:ind w:left="720" w:hanging="360"/>
      </w:pPr>
      <w:rPr>
        <w:rFonts w:hint="default"/>
      </w:rPr>
    </w:lvl>
    <w:lvl w:ilvl="1" w:tplc="D174D272">
      <w:start w:val="1"/>
      <w:numFmt w:val="decimal"/>
      <w:lvlText w:val="%2."/>
      <w:lvlJc w:val="left"/>
      <w:pPr>
        <w:ind w:left="1790" w:hanging="71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1E0FD1"/>
    <w:multiLevelType w:val="multilevel"/>
    <w:tmpl w:val="51A0E8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6778BD"/>
    <w:rsid w:val="000023FC"/>
    <w:rsid w:val="00011B7D"/>
    <w:rsid w:val="0006598D"/>
    <w:rsid w:val="00075432"/>
    <w:rsid w:val="0009458A"/>
    <w:rsid w:val="000A7BA9"/>
    <w:rsid w:val="000D3FA5"/>
    <w:rsid w:val="000F5E56"/>
    <w:rsid w:val="00101616"/>
    <w:rsid w:val="0011076A"/>
    <w:rsid w:val="001362EE"/>
    <w:rsid w:val="00157977"/>
    <w:rsid w:val="001832A6"/>
    <w:rsid w:val="00195C6E"/>
    <w:rsid w:val="001A73D6"/>
    <w:rsid w:val="001B266A"/>
    <w:rsid w:val="001B58EC"/>
    <w:rsid w:val="001C4221"/>
    <w:rsid w:val="001C6508"/>
    <w:rsid w:val="001D3D56"/>
    <w:rsid w:val="001D42E8"/>
    <w:rsid w:val="00220477"/>
    <w:rsid w:val="00227658"/>
    <w:rsid w:val="002352DC"/>
    <w:rsid w:val="00240654"/>
    <w:rsid w:val="002634C4"/>
    <w:rsid w:val="002956DE"/>
    <w:rsid w:val="002E2DEC"/>
    <w:rsid w:val="002E4D1A"/>
    <w:rsid w:val="002E4EB5"/>
    <w:rsid w:val="002F16BC"/>
    <w:rsid w:val="002F4E68"/>
    <w:rsid w:val="00322C0B"/>
    <w:rsid w:val="0037544C"/>
    <w:rsid w:val="00381798"/>
    <w:rsid w:val="003845C1"/>
    <w:rsid w:val="003A67A3"/>
    <w:rsid w:val="003E1B2D"/>
    <w:rsid w:val="004008A2"/>
    <w:rsid w:val="004025DF"/>
    <w:rsid w:val="0040540C"/>
    <w:rsid w:val="00416A30"/>
    <w:rsid w:val="00423E3E"/>
    <w:rsid w:val="00427AF4"/>
    <w:rsid w:val="004647DA"/>
    <w:rsid w:val="00477D6B"/>
    <w:rsid w:val="0048783D"/>
    <w:rsid w:val="004A4585"/>
    <w:rsid w:val="004D6471"/>
    <w:rsid w:val="0051455D"/>
    <w:rsid w:val="00525B63"/>
    <w:rsid w:val="00525E59"/>
    <w:rsid w:val="00541348"/>
    <w:rsid w:val="005421DD"/>
    <w:rsid w:val="00554FA5"/>
    <w:rsid w:val="00567601"/>
    <w:rsid w:val="00567A4C"/>
    <w:rsid w:val="00574036"/>
    <w:rsid w:val="00595F07"/>
    <w:rsid w:val="0059728E"/>
    <w:rsid w:val="005E6516"/>
    <w:rsid w:val="00605827"/>
    <w:rsid w:val="00616671"/>
    <w:rsid w:val="006778BD"/>
    <w:rsid w:val="006929B9"/>
    <w:rsid w:val="006947A9"/>
    <w:rsid w:val="006B0DB5"/>
    <w:rsid w:val="007461F1"/>
    <w:rsid w:val="007C234F"/>
    <w:rsid w:val="007C620D"/>
    <w:rsid w:val="007C7F4C"/>
    <w:rsid w:val="007D6961"/>
    <w:rsid w:val="007F07CB"/>
    <w:rsid w:val="00810CEF"/>
    <w:rsid w:val="0081208D"/>
    <w:rsid w:val="008B2CC1"/>
    <w:rsid w:val="008E7930"/>
    <w:rsid w:val="00901EB1"/>
    <w:rsid w:val="0090731E"/>
    <w:rsid w:val="00966A22"/>
    <w:rsid w:val="00974CD6"/>
    <w:rsid w:val="00997973"/>
    <w:rsid w:val="009C0A48"/>
    <w:rsid w:val="009D0FC3"/>
    <w:rsid w:val="009D30E6"/>
    <w:rsid w:val="009E3F6F"/>
    <w:rsid w:val="009F499F"/>
    <w:rsid w:val="00A04DAC"/>
    <w:rsid w:val="00A11D74"/>
    <w:rsid w:val="00AC0AE4"/>
    <w:rsid w:val="00AD61DB"/>
    <w:rsid w:val="00AF4072"/>
    <w:rsid w:val="00B1090C"/>
    <w:rsid w:val="00B35AF5"/>
    <w:rsid w:val="00B5490F"/>
    <w:rsid w:val="00BE0BE0"/>
    <w:rsid w:val="00C537A0"/>
    <w:rsid w:val="00C664C8"/>
    <w:rsid w:val="00C748D7"/>
    <w:rsid w:val="00CF0460"/>
    <w:rsid w:val="00CF6166"/>
    <w:rsid w:val="00D26E67"/>
    <w:rsid w:val="00D43E0F"/>
    <w:rsid w:val="00D45252"/>
    <w:rsid w:val="00D71B4D"/>
    <w:rsid w:val="00D75C1E"/>
    <w:rsid w:val="00D93D55"/>
    <w:rsid w:val="00DB1C48"/>
    <w:rsid w:val="00DD4917"/>
    <w:rsid w:val="00DD6A16"/>
    <w:rsid w:val="00E0091A"/>
    <w:rsid w:val="00E018FD"/>
    <w:rsid w:val="00E203AA"/>
    <w:rsid w:val="00E5217A"/>
    <w:rsid w:val="00E527A5"/>
    <w:rsid w:val="00E76456"/>
    <w:rsid w:val="00EE71CB"/>
    <w:rsid w:val="00F16975"/>
    <w:rsid w:val="00F63299"/>
    <w:rsid w:val="00F66152"/>
    <w:rsid w:val="00F93997"/>
    <w:rsid w:val="00FC51F0"/>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82D8495-A1AB-4731-9FC1-D120DCF6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uiPriority w:val="9"/>
    <w:rsid w:val="006778BD"/>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uiPriority w:val="99"/>
    <w:semiHidden/>
    <w:rsid w:val="006778BD"/>
    <w:rPr>
      <w:rFonts w:ascii="Arial" w:eastAsia="SimSun" w:hAnsi="Arial" w:cs="Arial"/>
      <w:sz w:val="18"/>
      <w:lang w:eastAsia="zh-CN"/>
    </w:rPr>
  </w:style>
  <w:style w:type="paragraph" w:styleId="ListParagraph">
    <w:name w:val="List Paragraph"/>
    <w:basedOn w:val="Normal"/>
    <w:uiPriority w:val="34"/>
    <w:qFormat/>
    <w:rsid w:val="006778BD"/>
    <w:pPr>
      <w:ind w:left="720"/>
      <w:contextualSpacing/>
    </w:pPr>
    <w:rPr>
      <w:lang w:val="en-US"/>
    </w:rPr>
  </w:style>
  <w:style w:type="character" w:styleId="FootnoteReference">
    <w:name w:val="footnote reference"/>
    <w:basedOn w:val="DefaultParagraphFont"/>
    <w:uiPriority w:val="99"/>
    <w:rsid w:val="006778BD"/>
    <w:rPr>
      <w:rFonts w:cs="Times New Roman"/>
      <w:vertAlign w:val="superscript"/>
    </w:rPr>
  </w:style>
  <w:style w:type="character" w:styleId="Hyperlink">
    <w:name w:val="Hyperlink"/>
    <w:basedOn w:val="DefaultParagraphFont"/>
    <w:unhideWhenUsed/>
    <w:rsid w:val="00901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po.int/about-wipo/en/management.html" TargetMode="External"/><Relationship Id="rId4" Type="http://schemas.openxmlformats.org/officeDocument/2006/relationships/settings" Target="settings.xml"/><Relationship Id="rId9" Type="http://schemas.openxmlformats.org/officeDocument/2006/relationships/hyperlink" Target="http://www.wipo.int/about-wipo/en/management.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48AC-10DF-462D-9105-542BA67F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 (F)</Template>
  <TotalTime>4</TotalTime>
  <Pages>4</Pages>
  <Words>1141</Words>
  <Characters>6321</Characters>
  <Application>Microsoft Office Word</Application>
  <DocSecurity>0</DocSecurity>
  <Lines>119</Lines>
  <Paragraphs>37</Paragraphs>
  <ScaleCrop>false</ScaleCrop>
  <HeadingPairs>
    <vt:vector size="2" baseType="variant">
      <vt:variant>
        <vt:lpstr>Title</vt:lpstr>
      </vt:variant>
      <vt:variant>
        <vt:i4>1</vt:i4>
      </vt:variant>
    </vt:vector>
  </HeadingPairs>
  <TitlesOfParts>
    <vt:vector size="1" baseType="lpstr">
      <vt:lpstr>WO/CC/78/</vt:lpstr>
    </vt:vector>
  </TitlesOfParts>
  <Company>WIPO</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dc:title>
  <dc:creator>GARRIDO Nathalie</dc:creator>
  <cp:keywords>PUBLIC</cp:keywords>
  <cp:lastModifiedBy>HÄFLIGER Patience</cp:lastModifiedBy>
  <cp:revision>7</cp:revision>
  <cp:lastPrinted>2011-05-19T12:37:00Z</cp:lastPrinted>
  <dcterms:created xsi:type="dcterms:W3CDTF">2020-08-13T14:19:00Z</dcterms:created>
  <dcterms:modified xsi:type="dcterms:W3CDTF">2020-08-13T15:25:00Z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