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E4929" w14:textId="77777777" w:rsidR="002803F4" w:rsidRPr="008B2CC1" w:rsidRDefault="002803F4" w:rsidP="002803F4">
      <w:pPr>
        <w:spacing w:before="360" w:after="240"/>
        <w:jc w:val="right"/>
      </w:pPr>
      <w:bookmarkStart w:id="0" w:name="_GoBack"/>
      <w:bookmarkEnd w:id="0"/>
      <w:r>
        <w:rPr>
          <w:noProof/>
          <w:lang w:eastAsia="en-US"/>
        </w:rPr>
        <w:drawing>
          <wp:inline distT="0" distB="0" distL="0" distR="0" wp14:anchorId="6E824B04" wp14:editId="1784B943">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p>
    <w:p w14:paraId="36298190" w14:textId="77777777" w:rsidR="002803F4" w:rsidRPr="002803F4" w:rsidRDefault="002803F4" w:rsidP="002803F4">
      <w:pPr>
        <w:pBdr>
          <w:top w:val="single" w:sz="4" w:space="16" w:color="auto"/>
        </w:pBdr>
        <w:jc w:val="right"/>
        <w:rPr>
          <w:rFonts w:ascii="Arial Black" w:hAnsi="Arial Black"/>
          <w:caps/>
          <w:sz w:val="15"/>
          <w:szCs w:val="15"/>
          <w:lang w:val="fr-CH"/>
        </w:rPr>
      </w:pPr>
      <w:r w:rsidRPr="002803F4">
        <w:rPr>
          <w:rFonts w:ascii="Arial Black" w:hAnsi="Arial Black"/>
          <w:caps/>
          <w:sz w:val="15"/>
          <w:szCs w:val="15"/>
          <w:lang w:val="fr-CH"/>
        </w:rPr>
        <w:t>P/A/56/</w:t>
      </w:r>
      <w:bookmarkStart w:id="1" w:name="Code"/>
      <w:r w:rsidRPr="002803F4">
        <w:rPr>
          <w:rFonts w:ascii="Arial Black" w:hAnsi="Arial Black"/>
          <w:caps/>
          <w:sz w:val="15"/>
          <w:szCs w:val="15"/>
          <w:lang w:val="fr-CH"/>
        </w:rPr>
        <w:t>1</w:t>
      </w:r>
    </w:p>
    <w:bookmarkEnd w:id="1"/>
    <w:p w14:paraId="715C38B7" w14:textId="77777777" w:rsidR="002803F4" w:rsidRPr="002803F4" w:rsidRDefault="002803F4" w:rsidP="002803F4">
      <w:pPr>
        <w:jc w:val="right"/>
        <w:rPr>
          <w:rFonts w:ascii="Arial Black" w:hAnsi="Arial Black"/>
          <w:caps/>
          <w:sz w:val="15"/>
          <w:szCs w:val="15"/>
          <w:lang w:val="fr-CH"/>
        </w:rPr>
      </w:pPr>
      <w:r w:rsidRPr="002803F4">
        <w:rPr>
          <w:rFonts w:ascii="Arial Black" w:hAnsi="Arial Black"/>
          <w:caps/>
          <w:sz w:val="15"/>
          <w:szCs w:val="15"/>
          <w:lang w:val="fr-CH"/>
        </w:rPr>
        <w:t xml:space="preserve">Original : </w:t>
      </w:r>
      <w:bookmarkStart w:id="2" w:name="Original"/>
      <w:r w:rsidRPr="002803F4">
        <w:rPr>
          <w:rFonts w:ascii="Arial Black" w:hAnsi="Arial Black"/>
          <w:caps/>
          <w:sz w:val="15"/>
          <w:szCs w:val="15"/>
          <w:lang w:val="fr-CH"/>
        </w:rPr>
        <w:t>anglais</w:t>
      </w:r>
    </w:p>
    <w:bookmarkEnd w:id="2"/>
    <w:p w14:paraId="79F8C8A7" w14:textId="77777777" w:rsidR="002803F4" w:rsidRPr="002803F4" w:rsidRDefault="002803F4" w:rsidP="002803F4">
      <w:pPr>
        <w:spacing w:after="1200"/>
        <w:jc w:val="right"/>
        <w:rPr>
          <w:rFonts w:ascii="Arial Black" w:hAnsi="Arial Black"/>
          <w:caps/>
          <w:sz w:val="15"/>
          <w:szCs w:val="15"/>
          <w:lang w:val="fr-CH"/>
        </w:rPr>
      </w:pPr>
      <w:r w:rsidRPr="002803F4">
        <w:rPr>
          <w:rFonts w:ascii="Arial Black" w:hAnsi="Arial Black"/>
          <w:caps/>
          <w:sz w:val="15"/>
          <w:szCs w:val="15"/>
          <w:lang w:val="fr-CH"/>
        </w:rPr>
        <w:t xml:space="preserve">date : </w:t>
      </w:r>
      <w:bookmarkStart w:id="3" w:name="Date"/>
      <w:r w:rsidRPr="002803F4">
        <w:rPr>
          <w:rFonts w:ascii="Arial Black" w:hAnsi="Arial Black"/>
          <w:caps/>
          <w:sz w:val="15"/>
          <w:szCs w:val="15"/>
          <w:lang w:val="fr-CH"/>
        </w:rPr>
        <w:t>21 juilllet 2020</w:t>
      </w:r>
    </w:p>
    <w:bookmarkEnd w:id="3"/>
    <w:p w14:paraId="58369864" w14:textId="77777777" w:rsidR="002803F4" w:rsidRPr="002803F4" w:rsidRDefault="002803F4" w:rsidP="002803F4">
      <w:pPr>
        <w:spacing w:after="600"/>
        <w:rPr>
          <w:b/>
          <w:sz w:val="28"/>
          <w:szCs w:val="28"/>
          <w:lang w:val="fr-CH"/>
        </w:rPr>
      </w:pPr>
      <w:r w:rsidRPr="002803F4">
        <w:rPr>
          <w:b/>
          <w:sz w:val="28"/>
          <w:szCs w:val="28"/>
          <w:lang w:val="fr-CH"/>
        </w:rPr>
        <w:t>Union internationale pour la protection de la propriété industrielle (Union de Paris)</w:t>
      </w:r>
    </w:p>
    <w:p w14:paraId="4181198E" w14:textId="77777777" w:rsidR="002803F4" w:rsidRPr="002803F4" w:rsidRDefault="002803F4" w:rsidP="002803F4">
      <w:pPr>
        <w:spacing w:after="600"/>
        <w:rPr>
          <w:b/>
          <w:sz w:val="28"/>
          <w:szCs w:val="28"/>
          <w:lang w:val="fr-CH"/>
        </w:rPr>
      </w:pPr>
      <w:r w:rsidRPr="002803F4">
        <w:rPr>
          <w:b/>
          <w:sz w:val="28"/>
          <w:szCs w:val="28"/>
          <w:lang w:val="fr-CH"/>
        </w:rPr>
        <w:t>Assemblée</w:t>
      </w:r>
    </w:p>
    <w:p w14:paraId="10BE45A3" w14:textId="77777777" w:rsidR="002803F4" w:rsidRPr="002803F4" w:rsidRDefault="002803F4" w:rsidP="002803F4">
      <w:pPr>
        <w:spacing w:after="720"/>
        <w:rPr>
          <w:b/>
          <w:sz w:val="24"/>
          <w:szCs w:val="24"/>
          <w:lang w:val="fr-CH"/>
        </w:rPr>
      </w:pPr>
      <w:r w:rsidRPr="002803F4">
        <w:rPr>
          <w:b/>
          <w:sz w:val="24"/>
          <w:szCs w:val="24"/>
          <w:lang w:val="fr-CH"/>
        </w:rPr>
        <w:t>Cinquante-sixième session (32</w:t>
      </w:r>
      <w:r w:rsidRPr="002803F4">
        <w:rPr>
          <w:b/>
          <w:sz w:val="24"/>
          <w:szCs w:val="24"/>
          <w:vertAlign w:val="superscript"/>
          <w:lang w:val="fr-CH"/>
        </w:rPr>
        <w:t>e</w:t>
      </w:r>
      <w:r w:rsidRPr="002803F4">
        <w:rPr>
          <w:b/>
          <w:sz w:val="24"/>
          <w:szCs w:val="24"/>
          <w:lang w:val="fr-CH"/>
        </w:rPr>
        <w:t xml:space="preserve"> session extraordinaire)</w:t>
      </w:r>
      <w:r w:rsidRPr="002803F4">
        <w:rPr>
          <w:b/>
          <w:sz w:val="24"/>
          <w:szCs w:val="24"/>
          <w:lang w:val="fr-CH"/>
        </w:rPr>
        <w:br/>
        <w:t>Genève, 21 – 29 septembre 2020</w:t>
      </w:r>
    </w:p>
    <w:p w14:paraId="33C29244" w14:textId="77777777" w:rsidR="00D55B0F" w:rsidRDefault="00674739" w:rsidP="00FC725E">
      <w:pPr>
        <w:spacing w:after="360"/>
        <w:rPr>
          <w:caps/>
          <w:noProof/>
          <w:sz w:val="24"/>
          <w:lang w:val="fr-FR"/>
        </w:rPr>
      </w:pPr>
      <w:r>
        <w:rPr>
          <w:caps/>
          <w:noProof/>
          <w:sz w:val="24"/>
          <w:lang w:val="fr-FR"/>
        </w:rPr>
        <w:t xml:space="preserve">ORIENTATIONS </w:t>
      </w:r>
      <w:r w:rsidR="00B063E3">
        <w:rPr>
          <w:caps/>
          <w:noProof/>
          <w:sz w:val="24"/>
          <w:lang w:val="fr-FR"/>
        </w:rPr>
        <w:t>PROPOSÉ</w:t>
      </w:r>
      <w:r>
        <w:rPr>
          <w:caps/>
          <w:noProof/>
          <w:sz w:val="24"/>
          <w:lang w:val="fr-FR"/>
        </w:rPr>
        <w:t>E</w:t>
      </w:r>
      <w:r w:rsidR="00B063E3">
        <w:rPr>
          <w:caps/>
          <w:noProof/>
          <w:sz w:val="24"/>
          <w:lang w:val="fr-FR"/>
        </w:rPr>
        <w:t>S PAR L</w:t>
      </w:r>
      <w:r w:rsidR="00D55B0F">
        <w:rPr>
          <w:caps/>
          <w:noProof/>
          <w:sz w:val="24"/>
          <w:lang w:val="fr-FR"/>
        </w:rPr>
        <w:t>’</w:t>
      </w:r>
      <w:r w:rsidR="00B063E3">
        <w:rPr>
          <w:caps/>
          <w:noProof/>
          <w:sz w:val="24"/>
          <w:lang w:val="fr-FR"/>
        </w:rPr>
        <w:t>ASSEMBLÉE DE L</w:t>
      </w:r>
      <w:r w:rsidR="00D55B0F">
        <w:rPr>
          <w:caps/>
          <w:noProof/>
          <w:sz w:val="24"/>
          <w:lang w:val="fr-FR"/>
        </w:rPr>
        <w:t>’</w:t>
      </w:r>
      <w:r w:rsidR="00B063E3">
        <w:rPr>
          <w:caps/>
          <w:noProof/>
          <w:sz w:val="24"/>
          <w:lang w:val="fr-FR"/>
        </w:rPr>
        <w:t xml:space="preserve">UNION DE PARIS </w:t>
      </w:r>
      <w:r>
        <w:rPr>
          <w:caps/>
          <w:noProof/>
          <w:sz w:val="24"/>
          <w:lang w:val="fr-FR"/>
        </w:rPr>
        <w:t xml:space="preserve">QUANT À </w:t>
      </w:r>
      <w:r w:rsidR="00B063E3">
        <w:rPr>
          <w:caps/>
          <w:noProof/>
          <w:sz w:val="24"/>
          <w:lang w:val="fr-FR"/>
        </w:rPr>
        <w:t>L</w:t>
      </w:r>
      <w:r w:rsidR="006E268F">
        <w:rPr>
          <w:caps/>
          <w:noProof/>
          <w:sz w:val="24"/>
          <w:lang w:val="fr-FR"/>
        </w:rPr>
        <w:t xml:space="preserve">a mise en </w:t>
      </w:r>
      <w:r w:rsidR="00385369">
        <w:rPr>
          <w:caps/>
          <w:noProof/>
          <w:sz w:val="24"/>
          <w:lang w:val="fr-FR"/>
        </w:rPr>
        <w:t xml:space="preserve">Œuvre </w:t>
      </w:r>
      <w:r w:rsidR="00B063E3">
        <w:rPr>
          <w:caps/>
          <w:noProof/>
          <w:sz w:val="24"/>
          <w:lang w:val="fr-FR"/>
        </w:rPr>
        <w:t>DE</w:t>
      </w:r>
      <w:r w:rsidR="000E3A14">
        <w:rPr>
          <w:caps/>
          <w:noProof/>
          <w:sz w:val="24"/>
          <w:lang w:val="fr-FR"/>
        </w:rPr>
        <w:t>S DISPOSITIONS DE</w:t>
      </w:r>
      <w:r w:rsidR="00B063E3">
        <w:rPr>
          <w:caps/>
          <w:noProof/>
          <w:sz w:val="24"/>
          <w:lang w:val="fr-FR"/>
        </w:rPr>
        <w:t xml:space="preserve"> LA </w:t>
      </w:r>
      <w:r w:rsidR="000E3A14">
        <w:rPr>
          <w:caps/>
          <w:noProof/>
          <w:sz w:val="24"/>
          <w:lang w:val="fr-FR"/>
        </w:rPr>
        <w:t xml:space="preserve">convention de paris </w:t>
      </w:r>
      <w:r w:rsidR="00153137">
        <w:rPr>
          <w:caps/>
          <w:noProof/>
          <w:sz w:val="24"/>
          <w:lang w:val="fr-FR"/>
        </w:rPr>
        <w:t>relatives au</w:t>
      </w:r>
      <w:r w:rsidR="000E3A14">
        <w:rPr>
          <w:caps/>
          <w:noProof/>
          <w:sz w:val="24"/>
          <w:lang w:val="fr-FR"/>
        </w:rPr>
        <w:t xml:space="preserve"> </w:t>
      </w:r>
      <w:r w:rsidR="00153137">
        <w:rPr>
          <w:caps/>
          <w:noProof/>
          <w:sz w:val="24"/>
          <w:lang w:val="fr-FR"/>
        </w:rPr>
        <w:t>droit de prioritÉ</w:t>
      </w:r>
      <w:r w:rsidR="000E3A14">
        <w:rPr>
          <w:caps/>
          <w:noProof/>
          <w:sz w:val="24"/>
          <w:lang w:val="fr-FR"/>
        </w:rPr>
        <w:t xml:space="preserve"> dans les situations d</w:t>
      </w:r>
      <w:r w:rsidR="00D55B0F">
        <w:rPr>
          <w:caps/>
          <w:noProof/>
          <w:sz w:val="24"/>
          <w:lang w:val="fr-FR"/>
        </w:rPr>
        <w:t>’</w:t>
      </w:r>
      <w:r w:rsidR="000E3A14">
        <w:rPr>
          <w:caps/>
          <w:noProof/>
          <w:sz w:val="24"/>
          <w:lang w:val="fr-FR"/>
        </w:rPr>
        <w:t>urgence</w:t>
      </w:r>
    </w:p>
    <w:p w14:paraId="4A71FB4A" w14:textId="77777777" w:rsidR="00CA761E" w:rsidRPr="0008645A" w:rsidRDefault="00CA761E" w:rsidP="00FC725E">
      <w:pPr>
        <w:spacing w:after="960"/>
        <w:rPr>
          <w:i/>
          <w:noProof/>
          <w:lang w:val="fr-FR"/>
        </w:rPr>
      </w:pPr>
      <w:r w:rsidRPr="0008645A">
        <w:rPr>
          <w:i/>
          <w:noProof/>
          <w:lang w:val="fr-FR"/>
        </w:rPr>
        <w:t xml:space="preserve">Document </w:t>
      </w:r>
      <w:r w:rsidR="000E3A14">
        <w:rPr>
          <w:i/>
          <w:noProof/>
          <w:lang w:val="fr-FR"/>
        </w:rPr>
        <w:t xml:space="preserve">établi par le </w:t>
      </w:r>
      <w:r w:rsidRPr="0008645A">
        <w:rPr>
          <w:i/>
          <w:noProof/>
          <w:lang w:val="fr-FR"/>
        </w:rPr>
        <w:t>Bureau</w:t>
      </w:r>
      <w:r w:rsidR="000E3A14">
        <w:rPr>
          <w:i/>
          <w:noProof/>
          <w:lang w:val="fr-FR"/>
        </w:rPr>
        <w:t xml:space="preserve"> international</w:t>
      </w:r>
    </w:p>
    <w:p w14:paraId="11C235C1" w14:textId="77777777" w:rsidR="00D55B0F" w:rsidRDefault="00DC0F62" w:rsidP="00E55840">
      <w:pPr>
        <w:pStyle w:val="Assemblies1"/>
        <w:rPr>
          <w:noProof/>
          <w:lang w:val="fr-FR" w:eastAsia="ja-JP"/>
        </w:rPr>
      </w:pPr>
      <w:r>
        <w:rPr>
          <w:noProof/>
          <w:lang w:val="fr-FR" w:eastAsia="ja-JP"/>
        </w:rPr>
        <w:t>CONTEXTE</w:t>
      </w:r>
    </w:p>
    <w:p w14:paraId="6294E7DB" w14:textId="48B5D8F8" w:rsidR="00CA761E" w:rsidRPr="0008645A" w:rsidRDefault="00E7786B" w:rsidP="00E93157">
      <w:pPr>
        <w:pStyle w:val="ONUME"/>
        <w:rPr>
          <w:noProof/>
          <w:lang w:val="fr-FR"/>
        </w:rPr>
      </w:pPr>
      <w:r>
        <w:rPr>
          <w:noProof/>
          <w:lang w:val="fr-FR"/>
        </w:rPr>
        <w:t>Le droit de priorité</w:t>
      </w:r>
      <w:r w:rsidR="00CA761E" w:rsidRPr="0008645A">
        <w:rPr>
          <w:noProof/>
          <w:lang w:val="fr-FR"/>
        </w:rPr>
        <w:t>, bas</w:t>
      </w:r>
      <w:r>
        <w:rPr>
          <w:noProof/>
          <w:lang w:val="fr-FR"/>
        </w:rPr>
        <w:t>é sur l</w:t>
      </w:r>
      <w:r w:rsidR="00D55B0F">
        <w:rPr>
          <w:noProof/>
          <w:lang w:val="fr-FR"/>
        </w:rPr>
        <w:t>’a</w:t>
      </w:r>
      <w:r w:rsidR="00D55B0F" w:rsidRPr="0008645A">
        <w:rPr>
          <w:noProof/>
          <w:lang w:val="fr-FR"/>
        </w:rPr>
        <w:t>rticle</w:t>
      </w:r>
      <w:r w:rsidR="00D55B0F">
        <w:rPr>
          <w:noProof/>
          <w:lang w:val="fr-FR"/>
        </w:rPr>
        <w:t> </w:t>
      </w:r>
      <w:r w:rsidR="00D55B0F" w:rsidRPr="0008645A">
        <w:rPr>
          <w:noProof/>
          <w:lang w:val="fr-FR"/>
        </w:rPr>
        <w:t>4</w:t>
      </w:r>
      <w:r w:rsidR="00CA761E" w:rsidRPr="0008645A">
        <w:rPr>
          <w:noProof/>
          <w:lang w:val="fr-FR"/>
        </w:rPr>
        <w:t xml:space="preserve"> </w:t>
      </w:r>
      <w:r>
        <w:rPr>
          <w:noProof/>
          <w:lang w:val="fr-FR"/>
        </w:rPr>
        <w:t xml:space="preserve">de la </w:t>
      </w:r>
      <w:r w:rsidR="00CA761E" w:rsidRPr="0008645A">
        <w:rPr>
          <w:noProof/>
          <w:lang w:val="fr-FR"/>
        </w:rPr>
        <w:t xml:space="preserve">Convention </w:t>
      </w:r>
      <w:r>
        <w:rPr>
          <w:noProof/>
          <w:lang w:val="fr-FR"/>
        </w:rPr>
        <w:t>de Paris pour la p</w:t>
      </w:r>
      <w:r w:rsidR="00CA761E" w:rsidRPr="0008645A">
        <w:rPr>
          <w:noProof/>
          <w:lang w:val="fr-FR"/>
        </w:rPr>
        <w:t xml:space="preserve">rotection </w:t>
      </w:r>
      <w:r>
        <w:rPr>
          <w:noProof/>
          <w:lang w:val="fr-FR"/>
        </w:rPr>
        <w:t xml:space="preserve">de la propriété industrielle </w:t>
      </w:r>
      <w:r w:rsidR="00CA761E" w:rsidRPr="0008645A">
        <w:rPr>
          <w:noProof/>
          <w:lang w:val="fr-FR"/>
        </w:rPr>
        <w:t>(</w:t>
      </w:r>
      <w:r>
        <w:rPr>
          <w:noProof/>
          <w:lang w:val="fr-FR"/>
        </w:rPr>
        <w:t>ci</w:t>
      </w:r>
      <w:r w:rsidR="00D55B0F">
        <w:rPr>
          <w:noProof/>
          <w:lang w:val="fr-FR"/>
        </w:rPr>
        <w:t>-</w:t>
      </w:r>
      <w:r>
        <w:rPr>
          <w:noProof/>
          <w:lang w:val="fr-FR"/>
        </w:rPr>
        <w:t>après dénommée</w:t>
      </w:r>
      <w:r w:rsidR="00CA761E" w:rsidRPr="0008645A">
        <w:rPr>
          <w:noProof/>
          <w:lang w:val="fr-FR"/>
        </w:rPr>
        <w:t xml:space="preserve"> </w:t>
      </w:r>
      <w:r w:rsidR="00D55B0F">
        <w:rPr>
          <w:noProof/>
          <w:lang w:val="fr-FR"/>
        </w:rPr>
        <w:t>“</w:t>
      </w:r>
      <w:r>
        <w:rPr>
          <w:noProof/>
          <w:lang w:val="fr-FR"/>
        </w:rPr>
        <w:t xml:space="preserve">Convention de </w:t>
      </w:r>
      <w:r w:rsidR="00CA761E" w:rsidRPr="0008645A">
        <w:rPr>
          <w:noProof/>
          <w:lang w:val="fr-FR"/>
        </w:rPr>
        <w:t>Paris</w:t>
      </w:r>
      <w:r w:rsidR="00D55B0F">
        <w:rPr>
          <w:noProof/>
          <w:lang w:val="fr-FR"/>
        </w:rPr>
        <w:t>”</w:t>
      </w:r>
      <w:r w:rsidR="00CA761E" w:rsidRPr="0008645A">
        <w:rPr>
          <w:noProof/>
          <w:lang w:val="fr-FR"/>
        </w:rPr>
        <w:t>)</w:t>
      </w:r>
      <w:r>
        <w:rPr>
          <w:noProof/>
          <w:lang w:val="fr-FR"/>
        </w:rPr>
        <w:t xml:space="preserve">, </w:t>
      </w:r>
      <w:r w:rsidR="00A81C9C">
        <w:rPr>
          <w:noProof/>
          <w:lang w:val="fr-FR"/>
        </w:rPr>
        <w:t xml:space="preserve">constitue un mécanisme essentiel pour le </w:t>
      </w:r>
      <w:r w:rsidR="00A81C9C" w:rsidRPr="00A81C9C">
        <w:rPr>
          <w:noProof/>
          <w:lang w:val="fr-FR"/>
        </w:rPr>
        <w:t xml:space="preserve">dépôt des demandes de titres de propriété industrielle </w:t>
      </w:r>
      <w:r w:rsidR="00A81C9C">
        <w:rPr>
          <w:noProof/>
          <w:lang w:val="fr-FR"/>
        </w:rPr>
        <w:t>à l</w:t>
      </w:r>
      <w:r w:rsidR="00D55B0F">
        <w:rPr>
          <w:noProof/>
          <w:lang w:val="fr-FR"/>
        </w:rPr>
        <w:t>’</w:t>
      </w:r>
      <w:r w:rsidR="00A81C9C">
        <w:rPr>
          <w:noProof/>
          <w:lang w:val="fr-FR"/>
        </w:rPr>
        <w:t>étranger</w:t>
      </w:r>
      <w:r w:rsidR="00CA761E" w:rsidRPr="0008645A">
        <w:rPr>
          <w:noProof/>
          <w:lang w:val="fr-FR"/>
        </w:rPr>
        <w:t xml:space="preserve">.  </w:t>
      </w:r>
      <w:r w:rsidR="00E93157">
        <w:rPr>
          <w:noProof/>
          <w:lang w:val="fr-FR"/>
        </w:rPr>
        <w:t>C</w:t>
      </w:r>
      <w:r w:rsidR="00D55B0F">
        <w:rPr>
          <w:noProof/>
          <w:lang w:val="fr-FR"/>
        </w:rPr>
        <w:t>’</w:t>
      </w:r>
      <w:r w:rsidR="00E93157">
        <w:rPr>
          <w:noProof/>
          <w:lang w:val="fr-FR"/>
        </w:rPr>
        <w:t xml:space="preserve">est un principe fondamental des </w:t>
      </w:r>
      <w:r w:rsidR="00CA761E" w:rsidRPr="0008645A">
        <w:rPr>
          <w:noProof/>
          <w:lang w:val="fr-FR"/>
        </w:rPr>
        <w:t>syst</w:t>
      </w:r>
      <w:r w:rsidR="00E93157">
        <w:rPr>
          <w:noProof/>
          <w:lang w:val="fr-FR"/>
        </w:rPr>
        <w:t>è</w:t>
      </w:r>
      <w:r w:rsidR="00CA761E" w:rsidRPr="0008645A">
        <w:rPr>
          <w:noProof/>
          <w:lang w:val="fr-FR"/>
        </w:rPr>
        <w:t>m</w:t>
      </w:r>
      <w:r w:rsidR="00E93157">
        <w:rPr>
          <w:noProof/>
          <w:lang w:val="fr-FR"/>
        </w:rPr>
        <w:t>e</w:t>
      </w:r>
      <w:r w:rsidR="00CA761E" w:rsidRPr="0008645A">
        <w:rPr>
          <w:noProof/>
          <w:lang w:val="fr-FR"/>
        </w:rPr>
        <w:t>s</w:t>
      </w:r>
      <w:r w:rsidR="00E93157">
        <w:rPr>
          <w:noProof/>
          <w:lang w:val="fr-FR"/>
        </w:rPr>
        <w:t xml:space="preserve"> nationaux et régionaux de propriété industrielle ainsi que des </w:t>
      </w:r>
      <w:r w:rsidR="00E93157" w:rsidRPr="00E93157">
        <w:rPr>
          <w:noProof/>
          <w:lang w:val="fr-FR"/>
        </w:rPr>
        <w:t>systèmes internationaux de dépôt et d</w:t>
      </w:r>
      <w:r w:rsidR="00D55B0F">
        <w:rPr>
          <w:noProof/>
          <w:lang w:val="fr-FR"/>
        </w:rPr>
        <w:t>’</w:t>
      </w:r>
      <w:r w:rsidR="00E93157" w:rsidRPr="00E93157">
        <w:rPr>
          <w:noProof/>
          <w:lang w:val="fr-FR"/>
        </w:rPr>
        <w:t xml:space="preserve">enregistrement </w:t>
      </w:r>
      <w:r w:rsidR="00E93157">
        <w:rPr>
          <w:noProof/>
          <w:lang w:val="fr-FR"/>
        </w:rPr>
        <w:t>de l</w:t>
      </w:r>
      <w:r w:rsidR="00D55B0F">
        <w:rPr>
          <w:noProof/>
          <w:lang w:val="fr-FR"/>
        </w:rPr>
        <w:t>’</w:t>
      </w:r>
      <w:r w:rsidR="00E93157">
        <w:rPr>
          <w:noProof/>
          <w:lang w:val="fr-FR"/>
        </w:rPr>
        <w:t xml:space="preserve">Organisation </w:t>
      </w:r>
      <w:r w:rsidR="0038331F">
        <w:rPr>
          <w:noProof/>
          <w:lang w:val="fr-FR"/>
        </w:rPr>
        <w:t>Mondiale</w:t>
      </w:r>
      <w:r w:rsidR="00E93157">
        <w:rPr>
          <w:noProof/>
          <w:lang w:val="fr-FR"/>
        </w:rPr>
        <w:t xml:space="preserve"> de la </w:t>
      </w:r>
      <w:r w:rsidR="0038331F">
        <w:rPr>
          <w:noProof/>
          <w:lang w:val="fr-FR"/>
        </w:rPr>
        <w:t>Propriété Intellectuelle</w:t>
      </w:r>
      <w:r w:rsidR="00E93157">
        <w:rPr>
          <w:noProof/>
          <w:lang w:val="fr-FR"/>
        </w:rPr>
        <w:t xml:space="preserve"> (OMPI), </w:t>
      </w:r>
      <w:r w:rsidR="00D55B0F">
        <w:rPr>
          <w:noProof/>
          <w:lang w:val="fr-FR"/>
        </w:rPr>
        <w:t>à savoir</w:t>
      </w:r>
      <w:r w:rsidR="00E93157">
        <w:rPr>
          <w:noProof/>
          <w:lang w:val="fr-FR"/>
        </w:rPr>
        <w:t xml:space="preserve"> </w:t>
      </w:r>
      <w:r w:rsidR="00E93157" w:rsidRPr="00E93157">
        <w:rPr>
          <w:noProof/>
          <w:lang w:val="fr-FR"/>
        </w:rPr>
        <w:t xml:space="preserve">le </w:t>
      </w:r>
      <w:r w:rsidR="00E93157">
        <w:rPr>
          <w:noProof/>
          <w:lang w:val="fr-FR"/>
        </w:rPr>
        <w:t xml:space="preserve">système du </w:t>
      </w:r>
      <w:r w:rsidR="00E93157" w:rsidRPr="00E93157">
        <w:rPr>
          <w:noProof/>
          <w:lang w:val="fr-FR"/>
        </w:rPr>
        <w:t>Traité de coopération en matière de brevets (PCT)</w:t>
      </w:r>
      <w:r w:rsidR="00CA761E" w:rsidRPr="0008645A">
        <w:rPr>
          <w:noProof/>
          <w:lang w:val="fr-FR"/>
        </w:rPr>
        <w:t xml:space="preserve">, </w:t>
      </w:r>
      <w:r w:rsidR="00E93157">
        <w:rPr>
          <w:noProof/>
          <w:lang w:val="fr-FR"/>
        </w:rPr>
        <w:t xml:space="preserve">le </w:t>
      </w:r>
      <w:r w:rsidR="00E93157" w:rsidRPr="00E93157">
        <w:rPr>
          <w:noProof/>
          <w:lang w:val="fr-FR"/>
        </w:rPr>
        <w:t>système de Madrid concernant l</w:t>
      </w:r>
      <w:r w:rsidR="00D55B0F">
        <w:rPr>
          <w:noProof/>
          <w:lang w:val="fr-FR"/>
        </w:rPr>
        <w:t>’</w:t>
      </w:r>
      <w:r w:rsidR="00E93157" w:rsidRPr="00E93157">
        <w:rPr>
          <w:noProof/>
          <w:lang w:val="fr-FR"/>
        </w:rPr>
        <w:t xml:space="preserve">enregistrement international des marques </w:t>
      </w:r>
      <w:r w:rsidR="00E93157">
        <w:rPr>
          <w:noProof/>
          <w:lang w:val="fr-FR"/>
        </w:rPr>
        <w:t>et le système de l</w:t>
      </w:r>
      <w:r w:rsidR="00D55B0F">
        <w:rPr>
          <w:noProof/>
          <w:lang w:val="fr-FR"/>
        </w:rPr>
        <w:t>’</w:t>
      </w:r>
      <w:r w:rsidR="00E93157" w:rsidRPr="00E93157">
        <w:rPr>
          <w:noProof/>
          <w:lang w:val="fr-FR"/>
        </w:rPr>
        <w:t xml:space="preserve">Arrangement de </w:t>
      </w:r>
      <w:r w:rsidR="00D55B0F">
        <w:rPr>
          <w:noProof/>
          <w:lang w:val="fr-FR"/>
        </w:rPr>
        <w:t>La Haye</w:t>
      </w:r>
      <w:r w:rsidR="00E93157" w:rsidRPr="00E93157">
        <w:rPr>
          <w:noProof/>
          <w:lang w:val="fr-FR"/>
        </w:rPr>
        <w:t xml:space="preserve"> concernant l</w:t>
      </w:r>
      <w:r w:rsidR="00D55B0F">
        <w:rPr>
          <w:noProof/>
          <w:lang w:val="fr-FR"/>
        </w:rPr>
        <w:t>’</w:t>
      </w:r>
      <w:r w:rsidR="00E93157" w:rsidRPr="00E93157">
        <w:rPr>
          <w:noProof/>
          <w:lang w:val="fr-FR"/>
        </w:rPr>
        <w:t>enregistrement international des dessins et modèles industriels</w:t>
      </w:r>
      <w:r w:rsidR="00CA761E" w:rsidRPr="0008645A">
        <w:rPr>
          <w:noProof/>
          <w:lang w:val="fr-FR"/>
        </w:rPr>
        <w:t>.</w:t>
      </w:r>
    </w:p>
    <w:p w14:paraId="058FA5FD" w14:textId="6BBC36CE" w:rsidR="00CA761E" w:rsidRPr="0008645A" w:rsidRDefault="003C1B96" w:rsidP="00DF182D">
      <w:pPr>
        <w:pStyle w:val="ONUME"/>
        <w:rPr>
          <w:noProof/>
          <w:lang w:val="fr-FR"/>
        </w:rPr>
      </w:pPr>
      <w:r>
        <w:rPr>
          <w:noProof/>
          <w:lang w:val="fr-FR"/>
        </w:rPr>
        <w:t>Les systèmes</w:t>
      </w:r>
      <w:r w:rsidR="00D55B0F">
        <w:rPr>
          <w:noProof/>
          <w:lang w:val="fr-FR"/>
        </w:rPr>
        <w:t xml:space="preserve"> du PCT</w:t>
      </w:r>
      <w:r>
        <w:rPr>
          <w:noProof/>
          <w:lang w:val="fr-FR"/>
        </w:rPr>
        <w:t xml:space="preserve">, de Madrid et de </w:t>
      </w:r>
      <w:r w:rsidR="00D55B0F">
        <w:rPr>
          <w:noProof/>
          <w:lang w:val="fr-FR"/>
        </w:rPr>
        <w:t>La Haye</w:t>
      </w:r>
      <w:r>
        <w:rPr>
          <w:noProof/>
          <w:lang w:val="fr-FR"/>
        </w:rPr>
        <w:t xml:space="preserve"> ont prévu diverses mesures permettant d</w:t>
      </w:r>
      <w:r w:rsidR="00D55B0F">
        <w:rPr>
          <w:noProof/>
          <w:lang w:val="fr-FR"/>
        </w:rPr>
        <w:t>’</w:t>
      </w:r>
      <w:r>
        <w:rPr>
          <w:noProof/>
          <w:lang w:val="fr-FR"/>
        </w:rPr>
        <w:t>atténuer les effets de certains types de situations d</w:t>
      </w:r>
      <w:r w:rsidR="00D55B0F">
        <w:rPr>
          <w:noProof/>
          <w:lang w:val="fr-FR"/>
        </w:rPr>
        <w:t>’</w:t>
      </w:r>
      <w:r>
        <w:rPr>
          <w:noProof/>
          <w:lang w:val="fr-FR"/>
        </w:rPr>
        <w:t>urgence sur les demandes internationales déposées selon ces systèmes</w:t>
      </w:r>
      <w:r w:rsidR="00CA761E" w:rsidRPr="0008645A">
        <w:rPr>
          <w:noProof/>
          <w:lang w:val="fr-FR"/>
        </w:rPr>
        <w:t xml:space="preserve">.  </w:t>
      </w:r>
      <w:r>
        <w:rPr>
          <w:noProof/>
          <w:lang w:val="fr-FR"/>
        </w:rPr>
        <w:t xml:space="preserve">Toutefois, </w:t>
      </w:r>
      <w:r w:rsidR="005E1E5C">
        <w:rPr>
          <w:noProof/>
          <w:lang w:val="fr-FR"/>
        </w:rPr>
        <w:t>on ne dispose que de peu d</w:t>
      </w:r>
      <w:r w:rsidR="00D55B0F">
        <w:rPr>
          <w:noProof/>
          <w:lang w:val="fr-FR"/>
        </w:rPr>
        <w:t>’</w:t>
      </w:r>
      <w:r w:rsidR="005E1E5C">
        <w:rPr>
          <w:noProof/>
          <w:lang w:val="fr-FR"/>
        </w:rPr>
        <w:t xml:space="preserve">indications sur </w:t>
      </w:r>
      <w:r w:rsidR="005E1E5C">
        <w:rPr>
          <w:noProof/>
          <w:lang w:val="fr-FR"/>
        </w:rPr>
        <w:lastRenderedPageBreak/>
        <w:t>l</w:t>
      </w:r>
      <w:r w:rsidR="00D55B0F">
        <w:rPr>
          <w:noProof/>
          <w:lang w:val="fr-FR"/>
        </w:rPr>
        <w:t>’</w:t>
      </w:r>
      <w:r w:rsidR="005E1E5C">
        <w:rPr>
          <w:noProof/>
          <w:lang w:val="fr-FR"/>
        </w:rPr>
        <w:t xml:space="preserve">application des dispositions de la Convention de Paris dans le droit interne </w:t>
      </w:r>
      <w:r w:rsidR="00A635F0">
        <w:rPr>
          <w:noProof/>
          <w:lang w:val="fr-FR"/>
        </w:rPr>
        <w:t xml:space="preserve">en ce qui concerne </w:t>
      </w:r>
      <w:r w:rsidR="005E1E5C">
        <w:rPr>
          <w:noProof/>
          <w:lang w:val="fr-FR"/>
        </w:rPr>
        <w:t>les demandes nationales et l</w:t>
      </w:r>
      <w:r w:rsidR="00D55B0F">
        <w:rPr>
          <w:noProof/>
          <w:lang w:val="fr-FR"/>
        </w:rPr>
        <w:t>’</w:t>
      </w:r>
      <w:r w:rsidR="005E1E5C">
        <w:rPr>
          <w:noProof/>
          <w:lang w:val="fr-FR"/>
        </w:rPr>
        <w:t>application de ces dispositions dans les situations d</w:t>
      </w:r>
      <w:r w:rsidR="00D55B0F">
        <w:rPr>
          <w:noProof/>
          <w:lang w:val="fr-FR"/>
        </w:rPr>
        <w:t>’</w:t>
      </w:r>
      <w:r w:rsidR="005E1E5C">
        <w:rPr>
          <w:noProof/>
          <w:lang w:val="fr-FR"/>
        </w:rPr>
        <w:t xml:space="preserve">urgence, y compris sur les </w:t>
      </w:r>
      <w:r w:rsidR="00CA761E" w:rsidRPr="0008645A">
        <w:rPr>
          <w:noProof/>
          <w:lang w:val="fr-FR"/>
        </w:rPr>
        <w:t xml:space="preserve">questions </w:t>
      </w:r>
      <w:r w:rsidR="005E1E5C">
        <w:rPr>
          <w:noProof/>
          <w:lang w:val="fr-FR"/>
        </w:rPr>
        <w:t>relatives au droit de priorité</w:t>
      </w:r>
      <w:r w:rsidR="00CA761E" w:rsidRPr="0008645A">
        <w:rPr>
          <w:noProof/>
          <w:lang w:val="fr-FR"/>
        </w:rPr>
        <w:t>.</w:t>
      </w:r>
    </w:p>
    <w:p w14:paraId="72DF7DD3" w14:textId="77777777" w:rsidR="00CA761E" w:rsidRPr="0008645A" w:rsidRDefault="000B69A6" w:rsidP="000B69A6">
      <w:pPr>
        <w:pStyle w:val="ONUME"/>
        <w:rPr>
          <w:noProof/>
          <w:lang w:val="fr-FR"/>
        </w:rPr>
      </w:pPr>
      <w:r>
        <w:rPr>
          <w:noProof/>
          <w:lang w:val="fr-FR"/>
        </w:rPr>
        <w:t>À cet égard, et du fait d</w:t>
      </w:r>
      <w:r w:rsidRPr="000B69A6">
        <w:rPr>
          <w:noProof/>
          <w:lang w:val="fr-FR"/>
        </w:rPr>
        <w:t>es perturbations provoquées par la pandémie COVID</w:t>
      </w:r>
      <w:r w:rsidR="00D55B0F">
        <w:rPr>
          <w:noProof/>
          <w:lang w:val="fr-FR"/>
        </w:rPr>
        <w:t>-</w:t>
      </w:r>
      <w:r w:rsidRPr="000B69A6">
        <w:rPr>
          <w:noProof/>
          <w:lang w:val="fr-FR"/>
        </w:rPr>
        <w:t xml:space="preserve">19, </w:t>
      </w:r>
      <w:r>
        <w:rPr>
          <w:noProof/>
          <w:lang w:val="fr-FR"/>
        </w:rPr>
        <w:t xml:space="preserve">les </w:t>
      </w:r>
      <w:r w:rsidRPr="000B69A6">
        <w:rPr>
          <w:noProof/>
          <w:lang w:val="fr-FR"/>
        </w:rPr>
        <w:t xml:space="preserve">utilisateurs du système de la propriété industrielle </w:t>
      </w:r>
      <w:r>
        <w:rPr>
          <w:noProof/>
          <w:lang w:val="fr-FR"/>
        </w:rPr>
        <w:t>et les offices de propriété intellectuelle se sont trouvés confrontés à un certain nombre de difficultés concernant</w:t>
      </w:r>
      <w:r w:rsidR="001F335B">
        <w:rPr>
          <w:noProof/>
          <w:lang w:val="fr-FR"/>
        </w:rPr>
        <w:t xml:space="preserve">, entre autres, </w:t>
      </w:r>
      <w:r>
        <w:rPr>
          <w:noProof/>
          <w:lang w:val="fr-FR"/>
        </w:rPr>
        <w:t xml:space="preserve">les procédures </w:t>
      </w:r>
      <w:r w:rsidR="001F335B">
        <w:rPr>
          <w:noProof/>
          <w:lang w:val="fr-FR"/>
        </w:rPr>
        <w:t xml:space="preserve">relatives au droit de priorité découlant de la Convention de Paris, </w:t>
      </w:r>
      <w:r w:rsidR="00D55B0F">
        <w:rPr>
          <w:noProof/>
          <w:lang w:val="fr-FR"/>
        </w:rPr>
        <w:t>à savoir</w:t>
      </w:r>
      <w:r w:rsidR="001F335B">
        <w:rPr>
          <w:noProof/>
          <w:lang w:val="fr-FR"/>
        </w:rPr>
        <w:t xml:space="preserve"> notamment</w:t>
      </w:r>
      <w:r w:rsidR="00D55B0F">
        <w:rPr>
          <w:noProof/>
          <w:lang w:val="fr-FR"/>
        </w:rPr>
        <w:t> :</w:t>
      </w:r>
    </w:p>
    <w:p w14:paraId="02EAFA39" w14:textId="3AD096F6" w:rsidR="00D55B0F" w:rsidRDefault="009A3855" w:rsidP="000D19B5">
      <w:pPr>
        <w:pStyle w:val="ONUME"/>
        <w:numPr>
          <w:ilvl w:val="2"/>
          <w:numId w:val="5"/>
        </w:numPr>
        <w:tabs>
          <w:tab w:val="clear" w:pos="1701"/>
        </w:tabs>
        <w:ind w:left="567"/>
        <w:rPr>
          <w:noProof/>
          <w:lang w:val="fr-FR"/>
        </w:rPr>
      </w:pPr>
      <w:r>
        <w:rPr>
          <w:noProof/>
          <w:lang w:val="fr-FR"/>
        </w:rPr>
        <w:t>Il peut être difficile pour l</w:t>
      </w:r>
      <w:r w:rsidR="001F335B">
        <w:rPr>
          <w:noProof/>
          <w:lang w:val="fr-FR"/>
        </w:rPr>
        <w:t xml:space="preserve">es déposants qui </w:t>
      </w:r>
      <w:r>
        <w:rPr>
          <w:noProof/>
          <w:lang w:val="fr-FR"/>
        </w:rPr>
        <w:t>désirent revendiquer la priorité de respecter les délais de priorité prévus à l</w:t>
      </w:r>
      <w:r w:rsidR="00D55B0F">
        <w:rPr>
          <w:noProof/>
          <w:lang w:val="fr-FR"/>
        </w:rPr>
        <w:t>’</w:t>
      </w:r>
      <w:r>
        <w:rPr>
          <w:noProof/>
          <w:lang w:val="fr-FR"/>
        </w:rPr>
        <w:t>article 4</w:t>
      </w:r>
      <w:r w:rsidR="00C92CAF">
        <w:rPr>
          <w:noProof/>
          <w:lang w:val="fr-FR"/>
        </w:rPr>
        <w:t>C</w:t>
      </w:r>
      <w:r>
        <w:rPr>
          <w:noProof/>
          <w:lang w:val="fr-FR"/>
        </w:rPr>
        <w:t>.</w:t>
      </w:r>
      <w:r w:rsidR="00CA761E" w:rsidRPr="0008645A">
        <w:rPr>
          <w:noProof/>
          <w:lang w:val="fr-FR"/>
        </w:rPr>
        <w:t xml:space="preserve">1) </w:t>
      </w:r>
      <w:r>
        <w:rPr>
          <w:noProof/>
          <w:lang w:val="fr-FR"/>
        </w:rPr>
        <w:t xml:space="preserve">de la Convention de </w:t>
      </w:r>
      <w:r w:rsidR="00CA761E" w:rsidRPr="0008645A">
        <w:rPr>
          <w:noProof/>
          <w:lang w:val="fr-FR"/>
        </w:rPr>
        <w:t>Paris;</w:t>
      </w:r>
    </w:p>
    <w:p w14:paraId="0B8E05D9" w14:textId="6F3C3414" w:rsidR="00CA761E" w:rsidRPr="0008645A" w:rsidRDefault="009A3855" w:rsidP="000D19B5">
      <w:pPr>
        <w:pStyle w:val="ONUME"/>
        <w:numPr>
          <w:ilvl w:val="2"/>
          <w:numId w:val="5"/>
        </w:numPr>
        <w:tabs>
          <w:tab w:val="clear" w:pos="1701"/>
        </w:tabs>
        <w:ind w:left="567"/>
        <w:rPr>
          <w:noProof/>
          <w:lang w:val="fr-FR"/>
        </w:rPr>
      </w:pPr>
      <w:r>
        <w:rPr>
          <w:noProof/>
          <w:lang w:val="fr-FR"/>
        </w:rPr>
        <w:t>Il peut être difficile pour les déposants qui désirent revendiquer la priorité</w:t>
      </w:r>
      <w:r w:rsidRPr="0008645A">
        <w:rPr>
          <w:noProof/>
          <w:lang w:val="fr-FR"/>
        </w:rPr>
        <w:t xml:space="preserve"> </w:t>
      </w:r>
      <w:r>
        <w:rPr>
          <w:noProof/>
          <w:lang w:val="fr-FR"/>
        </w:rPr>
        <w:t>de produire une copie de la demande déposée antérieurement visée à l</w:t>
      </w:r>
      <w:r w:rsidR="00D55B0F">
        <w:rPr>
          <w:noProof/>
          <w:lang w:val="fr-FR"/>
        </w:rPr>
        <w:t>’</w:t>
      </w:r>
      <w:r>
        <w:rPr>
          <w:noProof/>
          <w:lang w:val="fr-FR"/>
        </w:rPr>
        <w:t>a</w:t>
      </w:r>
      <w:r w:rsidR="00CA761E" w:rsidRPr="0008645A">
        <w:rPr>
          <w:noProof/>
          <w:lang w:val="fr-FR"/>
        </w:rPr>
        <w:t>rticle 4</w:t>
      </w:r>
      <w:r w:rsidR="00C92CAF">
        <w:rPr>
          <w:noProof/>
          <w:lang w:val="fr-FR"/>
        </w:rPr>
        <w:t>D</w:t>
      </w:r>
      <w:r>
        <w:rPr>
          <w:noProof/>
          <w:lang w:val="fr-FR"/>
        </w:rPr>
        <w:t>.</w:t>
      </w:r>
      <w:r w:rsidR="00CA761E" w:rsidRPr="0008645A">
        <w:rPr>
          <w:noProof/>
          <w:lang w:val="fr-FR"/>
        </w:rPr>
        <w:t xml:space="preserve">3) </w:t>
      </w:r>
      <w:r>
        <w:rPr>
          <w:noProof/>
          <w:lang w:val="fr-FR"/>
        </w:rPr>
        <w:t xml:space="preserve">de la Convention de </w:t>
      </w:r>
      <w:r w:rsidRPr="0008645A">
        <w:rPr>
          <w:noProof/>
          <w:lang w:val="fr-FR"/>
        </w:rPr>
        <w:t>Paris</w:t>
      </w:r>
      <w:r w:rsidR="00CA761E" w:rsidRPr="0008645A">
        <w:rPr>
          <w:noProof/>
          <w:lang w:val="fr-FR"/>
        </w:rPr>
        <w:t>;</w:t>
      </w:r>
    </w:p>
    <w:p w14:paraId="6282FE98" w14:textId="77777777" w:rsidR="00CA761E" w:rsidRPr="0008645A" w:rsidRDefault="000300A9" w:rsidP="000D19B5">
      <w:pPr>
        <w:pStyle w:val="ONUME"/>
        <w:numPr>
          <w:ilvl w:val="2"/>
          <w:numId w:val="5"/>
        </w:numPr>
        <w:tabs>
          <w:tab w:val="clear" w:pos="1701"/>
        </w:tabs>
        <w:ind w:left="567"/>
        <w:rPr>
          <w:noProof/>
          <w:lang w:val="fr-FR"/>
        </w:rPr>
      </w:pPr>
      <w:r>
        <w:rPr>
          <w:noProof/>
          <w:lang w:val="fr-FR"/>
        </w:rPr>
        <w:t>La pandémie peut occasionner aux déposants des difficultés financières</w:t>
      </w:r>
      <w:r w:rsidR="00DA25F9" w:rsidRPr="0008645A">
        <w:rPr>
          <w:noProof/>
          <w:lang w:val="fr-FR"/>
        </w:rPr>
        <w:t>,</w:t>
      </w:r>
      <w:r w:rsidR="00CA761E" w:rsidRPr="0008645A">
        <w:rPr>
          <w:noProof/>
          <w:lang w:val="fr-FR"/>
        </w:rPr>
        <w:t xml:space="preserve"> </w:t>
      </w:r>
      <w:r>
        <w:rPr>
          <w:noProof/>
          <w:lang w:val="fr-FR"/>
        </w:rPr>
        <w:t>qui peuvent les empêcher de payer les taxes qu</w:t>
      </w:r>
      <w:r w:rsidR="00D55B0F">
        <w:rPr>
          <w:noProof/>
          <w:lang w:val="fr-FR"/>
        </w:rPr>
        <w:t>’</w:t>
      </w:r>
      <w:r>
        <w:rPr>
          <w:noProof/>
          <w:lang w:val="fr-FR"/>
        </w:rPr>
        <w:t xml:space="preserve">entraînent les retards ou </w:t>
      </w:r>
      <w:r w:rsidR="009179D7">
        <w:rPr>
          <w:noProof/>
          <w:lang w:val="fr-FR"/>
        </w:rPr>
        <w:t>l</w:t>
      </w:r>
      <w:r w:rsidR="00D55B0F">
        <w:rPr>
          <w:noProof/>
          <w:lang w:val="fr-FR"/>
        </w:rPr>
        <w:t>’</w:t>
      </w:r>
      <w:r w:rsidR="009179D7">
        <w:rPr>
          <w:noProof/>
          <w:lang w:val="fr-FR"/>
        </w:rPr>
        <w:t xml:space="preserve">extension </w:t>
      </w:r>
      <w:r w:rsidR="005A593A">
        <w:rPr>
          <w:noProof/>
          <w:lang w:val="fr-FR"/>
        </w:rPr>
        <w:t>des délais</w:t>
      </w:r>
      <w:r w:rsidR="00CA761E" w:rsidRPr="0008645A">
        <w:rPr>
          <w:noProof/>
          <w:lang w:val="fr-FR"/>
        </w:rPr>
        <w:t>;</w:t>
      </w:r>
    </w:p>
    <w:p w14:paraId="566DF6DB" w14:textId="77777777" w:rsidR="00CA761E" w:rsidRPr="0008645A" w:rsidRDefault="005A593A" w:rsidP="000D19B5">
      <w:pPr>
        <w:pStyle w:val="ONUME"/>
        <w:numPr>
          <w:ilvl w:val="2"/>
          <w:numId w:val="5"/>
        </w:numPr>
        <w:tabs>
          <w:tab w:val="clear" w:pos="1701"/>
        </w:tabs>
        <w:ind w:left="567"/>
        <w:rPr>
          <w:noProof/>
          <w:lang w:val="fr-FR"/>
        </w:rPr>
      </w:pPr>
      <w:r>
        <w:rPr>
          <w:noProof/>
          <w:lang w:val="fr-FR"/>
        </w:rPr>
        <w:t>Les déposants peuvent rencontrer des difficultés d</w:t>
      </w:r>
      <w:r w:rsidR="00D55B0F">
        <w:rPr>
          <w:noProof/>
          <w:lang w:val="fr-FR"/>
        </w:rPr>
        <w:t>’</w:t>
      </w:r>
      <w:r>
        <w:rPr>
          <w:noProof/>
          <w:lang w:val="fr-FR"/>
        </w:rPr>
        <w:t xml:space="preserve">ordre pratique pour réunir et </w:t>
      </w:r>
      <w:r w:rsidR="009179D7">
        <w:rPr>
          <w:noProof/>
          <w:lang w:val="fr-FR"/>
        </w:rPr>
        <w:t>re</w:t>
      </w:r>
      <w:r>
        <w:rPr>
          <w:noProof/>
          <w:lang w:val="fr-FR"/>
        </w:rPr>
        <w:t>mettre les documents justificatifs dans le délai imparti</w:t>
      </w:r>
      <w:r w:rsidR="00CA761E" w:rsidRPr="0008645A">
        <w:rPr>
          <w:noProof/>
          <w:lang w:val="fr-FR"/>
        </w:rPr>
        <w:t>;</w:t>
      </w:r>
    </w:p>
    <w:p w14:paraId="53A424D2" w14:textId="5B35D734" w:rsidR="00CA761E" w:rsidRPr="0008645A" w:rsidRDefault="005A593A" w:rsidP="000D19B5">
      <w:pPr>
        <w:pStyle w:val="ONUME"/>
        <w:numPr>
          <w:ilvl w:val="2"/>
          <w:numId w:val="5"/>
        </w:numPr>
        <w:tabs>
          <w:tab w:val="clear" w:pos="1701"/>
        </w:tabs>
        <w:ind w:left="567"/>
        <w:rPr>
          <w:noProof/>
          <w:lang w:val="fr-FR"/>
        </w:rPr>
      </w:pPr>
      <w:r>
        <w:rPr>
          <w:noProof/>
          <w:lang w:val="fr-FR"/>
        </w:rPr>
        <w:t xml:space="preserve">Les déposants peuvent avoir du mal à se familiariser avec les nombreuses et très diverses </w:t>
      </w:r>
      <w:r w:rsidR="00CA761E" w:rsidRPr="0008645A">
        <w:rPr>
          <w:noProof/>
          <w:lang w:val="fr-FR"/>
        </w:rPr>
        <w:t>solutions adopt</w:t>
      </w:r>
      <w:r>
        <w:rPr>
          <w:noProof/>
          <w:lang w:val="fr-FR"/>
        </w:rPr>
        <w:t>é</w:t>
      </w:r>
      <w:r w:rsidR="00CA761E" w:rsidRPr="0008645A">
        <w:rPr>
          <w:noProof/>
          <w:lang w:val="fr-FR"/>
        </w:rPr>
        <w:t>e</w:t>
      </w:r>
      <w:r>
        <w:rPr>
          <w:noProof/>
          <w:lang w:val="fr-FR"/>
        </w:rPr>
        <w:t xml:space="preserve">s par les offices de propriété intellectuelle pour répondre aux difficultés susmentionnées; </w:t>
      </w:r>
      <w:r w:rsidR="0038331F">
        <w:rPr>
          <w:noProof/>
          <w:lang w:val="fr-FR"/>
        </w:rPr>
        <w:t xml:space="preserve"> </w:t>
      </w:r>
      <w:r>
        <w:rPr>
          <w:noProof/>
          <w:lang w:val="fr-FR"/>
        </w:rPr>
        <w:t>certains offices nationaux ou régionaux des États membres de l</w:t>
      </w:r>
      <w:r w:rsidR="00D55B0F">
        <w:rPr>
          <w:noProof/>
          <w:lang w:val="fr-FR"/>
        </w:rPr>
        <w:t>’</w:t>
      </w:r>
      <w:r>
        <w:rPr>
          <w:noProof/>
          <w:lang w:val="fr-FR"/>
        </w:rPr>
        <w:t xml:space="preserve">OMPI ont indiqué avoir mis en place des mesures spéciales de sursis en matière de revendication du droit de priorité </w:t>
      </w:r>
      <w:r w:rsidR="009179D7">
        <w:rPr>
          <w:noProof/>
          <w:lang w:val="fr-FR"/>
        </w:rPr>
        <w:t xml:space="preserve">en vertu de </w:t>
      </w:r>
      <w:r>
        <w:rPr>
          <w:noProof/>
          <w:lang w:val="fr-FR"/>
        </w:rPr>
        <w:t>la Convention de Paris</w:t>
      </w:r>
      <w:r w:rsidR="00CA761E" w:rsidRPr="0008645A">
        <w:rPr>
          <w:noProof/>
          <w:lang w:val="fr-FR"/>
        </w:rPr>
        <w:t xml:space="preserve">; </w:t>
      </w:r>
      <w:r w:rsidR="00DA25F9" w:rsidRPr="0008645A">
        <w:rPr>
          <w:noProof/>
          <w:lang w:val="fr-FR"/>
        </w:rPr>
        <w:t xml:space="preserve"> </w:t>
      </w:r>
      <w:r>
        <w:rPr>
          <w:noProof/>
          <w:lang w:val="fr-FR"/>
        </w:rPr>
        <w:t>et</w:t>
      </w:r>
    </w:p>
    <w:p w14:paraId="5B257064" w14:textId="3C6B8D74" w:rsidR="00CA761E" w:rsidRPr="0008645A" w:rsidRDefault="005A593A" w:rsidP="000D19B5">
      <w:pPr>
        <w:pStyle w:val="ONUME"/>
        <w:numPr>
          <w:ilvl w:val="2"/>
          <w:numId w:val="5"/>
        </w:numPr>
        <w:tabs>
          <w:tab w:val="clear" w:pos="1701"/>
        </w:tabs>
        <w:ind w:left="567"/>
        <w:rPr>
          <w:noProof/>
          <w:lang w:val="fr-FR"/>
        </w:rPr>
      </w:pPr>
      <w:r>
        <w:rPr>
          <w:noProof/>
          <w:lang w:val="fr-FR"/>
        </w:rPr>
        <w:t xml:space="preserve">Les utilisateurs des systèmes de propriété industrielle peuvent ne pas avoir facilement accès aux </w:t>
      </w:r>
      <w:r w:rsidR="00DA25F9" w:rsidRPr="0008645A">
        <w:rPr>
          <w:noProof/>
          <w:lang w:val="fr-FR"/>
        </w:rPr>
        <w:t>i</w:t>
      </w:r>
      <w:r w:rsidR="00CA761E" w:rsidRPr="0008645A">
        <w:rPr>
          <w:noProof/>
          <w:lang w:val="fr-FR"/>
        </w:rPr>
        <w:t>nformation</w:t>
      </w:r>
      <w:r>
        <w:rPr>
          <w:noProof/>
          <w:lang w:val="fr-FR"/>
        </w:rPr>
        <w:t>s</w:t>
      </w:r>
      <w:r w:rsidR="00CA761E" w:rsidRPr="0008645A">
        <w:rPr>
          <w:noProof/>
          <w:lang w:val="fr-FR"/>
        </w:rPr>
        <w:t xml:space="preserve"> </w:t>
      </w:r>
      <w:r>
        <w:rPr>
          <w:noProof/>
          <w:lang w:val="fr-FR"/>
        </w:rPr>
        <w:t>relatives aux mesures de sursis mises en place par les offices de propriété intellectuelle, en particulier les offices étrangers, les déposants méconnaissant le Journal officiel ou le site</w:t>
      </w:r>
      <w:r w:rsidR="0038331F">
        <w:rPr>
          <w:noProof/>
          <w:lang w:val="fr-FR"/>
        </w:rPr>
        <w:t> </w:t>
      </w:r>
      <w:r>
        <w:rPr>
          <w:noProof/>
          <w:lang w:val="fr-FR"/>
        </w:rPr>
        <w:t>Web de l</w:t>
      </w:r>
      <w:r w:rsidR="00D55B0F">
        <w:rPr>
          <w:noProof/>
          <w:lang w:val="fr-FR"/>
        </w:rPr>
        <w:t>’</w:t>
      </w:r>
      <w:r>
        <w:rPr>
          <w:noProof/>
          <w:lang w:val="fr-FR"/>
        </w:rPr>
        <w:t>office national de propriété intellectuelle concerné</w:t>
      </w:r>
      <w:r w:rsidR="00CA761E" w:rsidRPr="0008645A">
        <w:rPr>
          <w:noProof/>
          <w:lang w:val="fr-FR"/>
        </w:rPr>
        <w:t>.</w:t>
      </w:r>
    </w:p>
    <w:p w14:paraId="46559FF1" w14:textId="4AE3F95E" w:rsidR="00CA761E" w:rsidRPr="0008645A" w:rsidRDefault="00864CFD" w:rsidP="00DF182D">
      <w:pPr>
        <w:pStyle w:val="ONUME"/>
        <w:rPr>
          <w:noProof/>
          <w:lang w:val="fr-FR"/>
        </w:rPr>
      </w:pPr>
      <w:r>
        <w:rPr>
          <w:noProof/>
          <w:lang w:val="fr-FR"/>
        </w:rPr>
        <w:t>E</w:t>
      </w:r>
      <w:r w:rsidR="00CA761E" w:rsidRPr="0008645A">
        <w:rPr>
          <w:noProof/>
          <w:lang w:val="fr-FR"/>
        </w:rPr>
        <w:t xml:space="preserve">n </w:t>
      </w:r>
      <w:r>
        <w:rPr>
          <w:noProof/>
          <w:lang w:val="fr-FR"/>
        </w:rPr>
        <w:t>outre</w:t>
      </w:r>
      <w:r w:rsidR="00CA761E" w:rsidRPr="0008645A">
        <w:rPr>
          <w:noProof/>
          <w:lang w:val="fr-FR"/>
        </w:rPr>
        <w:t xml:space="preserve">, </w:t>
      </w:r>
      <w:r w:rsidR="00674739">
        <w:rPr>
          <w:noProof/>
          <w:lang w:val="fr-FR"/>
        </w:rPr>
        <w:t>il y a un manque d</w:t>
      </w:r>
      <w:r w:rsidR="00D55B0F">
        <w:rPr>
          <w:noProof/>
          <w:lang w:val="fr-FR"/>
        </w:rPr>
        <w:t>’</w:t>
      </w:r>
      <w:r w:rsidR="00674739">
        <w:rPr>
          <w:noProof/>
          <w:lang w:val="fr-FR"/>
        </w:rPr>
        <w:t>orientations</w:t>
      </w:r>
      <w:r w:rsidR="001A4E51">
        <w:rPr>
          <w:noProof/>
          <w:lang w:val="fr-FR"/>
        </w:rPr>
        <w:t xml:space="preserve"> </w:t>
      </w:r>
      <w:r w:rsidR="00674739">
        <w:rPr>
          <w:noProof/>
          <w:lang w:val="fr-FR"/>
        </w:rPr>
        <w:t xml:space="preserve">quant à la </w:t>
      </w:r>
      <w:r w:rsidR="001A4E51">
        <w:rPr>
          <w:noProof/>
          <w:lang w:val="fr-FR"/>
        </w:rPr>
        <w:t xml:space="preserve">portée des dispositions pertinentes de la Convention de Paris </w:t>
      </w:r>
      <w:r w:rsidR="00674739">
        <w:rPr>
          <w:noProof/>
          <w:lang w:val="fr-FR"/>
        </w:rPr>
        <w:t xml:space="preserve">et à </w:t>
      </w:r>
      <w:r w:rsidR="001A4E51">
        <w:rPr>
          <w:noProof/>
          <w:lang w:val="fr-FR"/>
        </w:rPr>
        <w:t>leur interprétation</w:t>
      </w:r>
      <w:r w:rsidR="00CA761E" w:rsidRPr="0008645A">
        <w:rPr>
          <w:noProof/>
          <w:lang w:val="fr-FR"/>
        </w:rPr>
        <w:t>.</w:t>
      </w:r>
      <w:r w:rsidR="0038331F">
        <w:rPr>
          <w:noProof/>
          <w:lang w:val="fr-FR"/>
        </w:rPr>
        <w:t xml:space="preserve"> </w:t>
      </w:r>
      <w:r w:rsidR="00CA761E" w:rsidRPr="0008645A">
        <w:rPr>
          <w:noProof/>
          <w:lang w:val="fr-FR"/>
        </w:rPr>
        <w:t xml:space="preserve"> </w:t>
      </w:r>
      <w:r w:rsidR="001A4E51">
        <w:rPr>
          <w:noProof/>
          <w:lang w:val="fr-FR"/>
        </w:rPr>
        <w:t xml:space="preserve">Il découle du caractère </w:t>
      </w:r>
      <w:r w:rsidR="00CA761E" w:rsidRPr="0008645A">
        <w:rPr>
          <w:noProof/>
          <w:lang w:val="fr-FR"/>
        </w:rPr>
        <w:t xml:space="preserve">international </w:t>
      </w:r>
      <w:r w:rsidR="001A4E51">
        <w:rPr>
          <w:noProof/>
          <w:lang w:val="fr-FR"/>
        </w:rPr>
        <w:t xml:space="preserve">des dispositions de la Convention en matière de priorité que les incertitudes entourant </w:t>
      </w:r>
      <w:r w:rsidR="00256FB7">
        <w:rPr>
          <w:noProof/>
          <w:lang w:val="fr-FR"/>
        </w:rPr>
        <w:t xml:space="preserve">la revendication dans les délais du droit de priorité ou la perte de ce droit </w:t>
      </w:r>
      <w:r w:rsidR="00C44AFE">
        <w:rPr>
          <w:noProof/>
          <w:lang w:val="fr-FR"/>
        </w:rPr>
        <w:t xml:space="preserve">peuvent </w:t>
      </w:r>
      <w:r w:rsidR="00256FB7">
        <w:rPr>
          <w:noProof/>
          <w:lang w:val="fr-FR"/>
        </w:rPr>
        <w:t>pénaliser un grand nombre d</w:t>
      </w:r>
      <w:r w:rsidR="00D55B0F">
        <w:rPr>
          <w:noProof/>
          <w:lang w:val="fr-FR"/>
        </w:rPr>
        <w:t>’</w:t>
      </w:r>
      <w:r w:rsidR="00256FB7">
        <w:rPr>
          <w:noProof/>
          <w:lang w:val="fr-FR"/>
        </w:rPr>
        <w:t xml:space="preserve">utilisateurs du système de propriété industrielle et de </w:t>
      </w:r>
      <w:r w:rsidR="00C44AFE">
        <w:rPr>
          <w:noProof/>
          <w:lang w:val="fr-FR"/>
        </w:rPr>
        <w:t>tiers dans le monde entier</w:t>
      </w:r>
      <w:r w:rsidR="00CA761E" w:rsidRPr="0008645A">
        <w:rPr>
          <w:noProof/>
          <w:lang w:val="fr-FR"/>
        </w:rPr>
        <w:t>.</w:t>
      </w:r>
    </w:p>
    <w:p w14:paraId="5DE5C4CE" w14:textId="77777777" w:rsidR="00CA761E" w:rsidRPr="0008645A" w:rsidRDefault="00C44AFE" w:rsidP="00DF182D">
      <w:pPr>
        <w:pStyle w:val="ONUME"/>
        <w:rPr>
          <w:noProof/>
          <w:lang w:val="fr-FR"/>
        </w:rPr>
      </w:pPr>
      <w:r>
        <w:rPr>
          <w:noProof/>
          <w:lang w:val="fr-FR"/>
        </w:rPr>
        <w:t xml:space="preserve">Depuis le début de la pandémie de </w:t>
      </w:r>
      <w:r w:rsidR="00CA761E" w:rsidRPr="0008645A">
        <w:rPr>
          <w:noProof/>
          <w:lang w:val="fr-FR"/>
        </w:rPr>
        <w:t>COVID</w:t>
      </w:r>
      <w:r w:rsidR="00D55B0F">
        <w:rPr>
          <w:noProof/>
          <w:lang w:val="fr-FR"/>
        </w:rPr>
        <w:t>-</w:t>
      </w:r>
      <w:r w:rsidR="00CA761E" w:rsidRPr="0008645A">
        <w:rPr>
          <w:noProof/>
          <w:lang w:val="fr-FR"/>
        </w:rPr>
        <w:t xml:space="preserve">19, </w:t>
      </w:r>
      <w:r w:rsidR="00DC0F62">
        <w:rPr>
          <w:noProof/>
          <w:lang w:val="fr-FR"/>
        </w:rPr>
        <w:t>des pays membres de l</w:t>
      </w:r>
      <w:r w:rsidR="00D55B0F">
        <w:rPr>
          <w:noProof/>
          <w:lang w:val="fr-FR"/>
        </w:rPr>
        <w:t>’</w:t>
      </w:r>
      <w:r w:rsidR="00DC0F62">
        <w:rPr>
          <w:noProof/>
          <w:lang w:val="fr-FR"/>
        </w:rPr>
        <w:t>Union de Paris et des utilisateurs du système de propriété intellectuelle demandent au Bureau i</w:t>
      </w:r>
      <w:r w:rsidR="00DC0F62" w:rsidRPr="0008645A">
        <w:rPr>
          <w:noProof/>
          <w:lang w:val="fr-FR"/>
        </w:rPr>
        <w:t xml:space="preserve">nternational </w:t>
      </w:r>
      <w:r w:rsidR="00DC0F62">
        <w:rPr>
          <w:noProof/>
          <w:lang w:val="fr-FR"/>
        </w:rPr>
        <w:t>de l</w:t>
      </w:r>
      <w:r w:rsidR="00D55B0F">
        <w:rPr>
          <w:noProof/>
          <w:lang w:val="fr-FR"/>
        </w:rPr>
        <w:t>’</w:t>
      </w:r>
      <w:r w:rsidR="00DC0F62">
        <w:rPr>
          <w:noProof/>
          <w:lang w:val="fr-FR"/>
        </w:rPr>
        <w:t>OMPI des informations sur l</w:t>
      </w:r>
      <w:r w:rsidR="00D55B0F">
        <w:rPr>
          <w:noProof/>
          <w:lang w:val="fr-FR"/>
        </w:rPr>
        <w:t>’</w:t>
      </w:r>
      <w:r w:rsidR="00CA761E" w:rsidRPr="0008645A">
        <w:rPr>
          <w:noProof/>
          <w:lang w:val="fr-FR"/>
        </w:rPr>
        <w:t xml:space="preserve">application </w:t>
      </w:r>
      <w:r w:rsidR="00DC0F62">
        <w:rPr>
          <w:noProof/>
          <w:lang w:val="fr-FR"/>
        </w:rPr>
        <w:t>de l</w:t>
      </w:r>
      <w:r w:rsidR="00D55B0F">
        <w:rPr>
          <w:noProof/>
          <w:lang w:val="fr-FR"/>
        </w:rPr>
        <w:t>’</w:t>
      </w:r>
      <w:r w:rsidR="00DC0F62">
        <w:rPr>
          <w:noProof/>
          <w:lang w:val="fr-FR"/>
        </w:rPr>
        <w:t>a</w:t>
      </w:r>
      <w:r w:rsidR="00CA761E" w:rsidRPr="0008645A">
        <w:rPr>
          <w:noProof/>
          <w:lang w:val="fr-FR"/>
        </w:rPr>
        <w:t xml:space="preserve">rticle 4 </w:t>
      </w:r>
      <w:r w:rsidR="00DC0F62">
        <w:rPr>
          <w:noProof/>
          <w:lang w:val="fr-FR"/>
        </w:rPr>
        <w:t xml:space="preserve">de la Convention de </w:t>
      </w:r>
      <w:r w:rsidR="00CA761E" w:rsidRPr="0008645A">
        <w:rPr>
          <w:noProof/>
          <w:lang w:val="fr-FR"/>
        </w:rPr>
        <w:t xml:space="preserve">Paris.  </w:t>
      </w:r>
      <w:r w:rsidR="00DC0F62">
        <w:rPr>
          <w:noProof/>
          <w:lang w:val="fr-FR"/>
        </w:rPr>
        <w:t xml:space="preserve">Le Bureau international a ainsi reçu quelque </w:t>
      </w:r>
      <w:r w:rsidR="00CA761E" w:rsidRPr="0008645A">
        <w:rPr>
          <w:noProof/>
          <w:lang w:val="fr-FR"/>
        </w:rPr>
        <w:t>75 </w:t>
      </w:r>
      <w:r w:rsidR="00DC0F62">
        <w:rPr>
          <w:noProof/>
          <w:lang w:val="fr-FR"/>
        </w:rPr>
        <w:t>demandes de renseignements d</w:t>
      </w:r>
      <w:r w:rsidR="00D55B0F">
        <w:rPr>
          <w:noProof/>
          <w:lang w:val="fr-FR"/>
        </w:rPr>
        <w:t>’</w:t>
      </w:r>
      <w:r w:rsidR="00DC0F62">
        <w:rPr>
          <w:noProof/>
          <w:lang w:val="fr-FR"/>
        </w:rPr>
        <w:t>États membres et d</w:t>
      </w:r>
      <w:r w:rsidR="00D55B0F">
        <w:rPr>
          <w:noProof/>
          <w:lang w:val="fr-FR"/>
        </w:rPr>
        <w:t>’</w:t>
      </w:r>
      <w:r w:rsidR="00DC0F62">
        <w:rPr>
          <w:noProof/>
          <w:lang w:val="fr-FR"/>
        </w:rPr>
        <w:t xml:space="preserve">utilisateurs portant sur les questions juridiques et opérationnelles relatives aux revendications de priorité et à la remise des </w:t>
      </w:r>
      <w:r w:rsidR="00CA761E" w:rsidRPr="0008645A">
        <w:rPr>
          <w:noProof/>
          <w:lang w:val="fr-FR"/>
        </w:rPr>
        <w:t>documents</w:t>
      </w:r>
      <w:r w:rsidR="00DC0F62">
        <w:rPr>
          <w:noProof/>
          <w:lang w:val="fr-FR"/>
        </w:rPr>
        <w:t xml:space="preserve"> de priorité</w:t>
      </w:r>
      <w:r w:rsidR="00CA761E" w:rsidRPr="0008645A">
        <w:rPr>
          <w:noProof/>
          <w:lang w:val="fr-FR"/>
        </w:rPr>
        <w:t xml:space="preserve">.  </w:t>
      </w:r>
      <w:r w:rsidR="00DC0F62">
        <w:rPr>
          <w:noProof/>
          <w:lang w:val="fr-FR"/>
        </w:rPr>
        <w:t>L</w:t>
      </w:r>
      <w:r w:rsidR="00D55B0F">
        <w:rPr>
          <w:noProof/>
          <w:lang w:val="fr-FR"/>
        </w:rPr>
        <w:t>’</w:t>
      </w:r>
      <w:r w:rsidR="00DC0F62">
        <w:rPr>
          <w:noProof/>
          <w:lang w:val="fr-FR"/>
        </w:rPr>
        <w:t>Assemblée de l</w:t>
      </w:r>
      <w:r w:rsidR="00D55B0F">
        <w:rPr>
          <w:noProof/>
          <w:lang w:val="fr-FR"/>
        </w:rPr>
        <w:t>’</w:t>
      </w:r>
      <w:r w:rsidR="00DC0F62">
        <w:rPr>
          <w:noProof/>
          <w:lang w:val="fr-FR"/>
        </w:rPr>
        <w:t>Union de Paris pourra</w:t>
      </w:r>
      <w:r w:rsidR="009179D7">
        <w:rPr>
          <w:noProof/>
          <w:lang w:val="fr-FR"/>
        </w:rPr>
        <w:t>it</w:t>
      </w:r>
      <w:r w:rsidR="00DC0F62">
        <w:rPr>
          <w:noProof/>
          <w:lang w:val="fr-FR"/>
        </w:rPr>
        <w:t xml:space="preserve"> donc juger opportun de se pencher sur les questions liées au droit de priorité dans les situations d</w:t>
      </w:r>
      <w:r w:rsidR="00D55B0F">
        <w:rPr>
          <w:noProof/>
          <w:lang w:val="fr-FR"/>
        </w:rPr>
        <w:t>’</w:t>
      </w:r>
      <w:r w:rsidR="00DC0F62">
        <w:rPr>
          <w:noProof/>
          <w:lang w:val="fr-FR"/>
        </w:rPr>
        <w:t xml:space="preserve">urgence et envisager de fournir aux parties contractantes à la Convention de Paris des </w:t>
      </w:r>
      <w:r w:rsidR="004E38DA">
        <w:rPr>
          <w:noProof/>
          <w:lang w:val="fr-FR"/>
        </w:rPr>
        <w:t xml:space="preserve">orientations quant aux </w:t>
      </w:r>
      <w:r w:rsidR="00DC0F62">
        <w:rPr>
          <w:noProof/>
          <w:lang w:val="fr-FR"/>
        </w:rPr>
        <w:t>options qui s</w:t>
      </w:r>
      <w:r w:rsidR="00D55B0F">
        <w:rPr>
          <w:noProof/>
          <w:lang w:val="fr-FR"/>
        </w:rPr>
        <w:t>’</w:t>
      </w:r>
      <w:r w:rsidR="00DC0F62">
        <w:rPr>
          <w:noProof/>
          <w:lang w:val="fr-FR"/>
        </w:rPr>
        <w:t>offrent à elles en matière d</w:t>
      </w:r>
      <w:r w:rsidR="00D55B0F">
        <w:rPr>
          <w:noProof/>
          <w:lang w:val="fr-FR"/>
        </w:rPr>
        <w:t>’</w:t>
      </w:r>
      <w:r w:rsidR="00DC0F62">
        <w:rPr>
          <w:noProof/>
          <w:lang w:val="fr-FR"/>
        </w:rPr>
        <w:t>application de la Convention à l</w:t>
      </w:r>
      <w:r w:rsidR="00D55B0F">
        <w:rPr>
          <w:noProof/>
          <w:lang w:val="fr-FR"/>
        </w:rPr>
        <w:t>’</w:t>
      </w:r>
      <w:r w:rsidR="00DC0F62">
        <w:rPr>
          <w:noProof/>
          <w:lang w:val="fr-FR"/>
        </w:rPr>
        <w:t>échelle nationale</w:t>
      </w:r>
      <w:r w:rsidR="00CA761E" w:rsidRPr="0008645A">
        <w:rPr>
          <w:noProof/>
          <w:lang w:val="fr-FR"/>
        </w:rPr>
        <w:t>.</w:t>
      </w:r>
    </w:p>
    <w:p w14:paraId="055F7C6F" w14:textId="77777777" w:rsidR="00C96B02" w:rsidRDefault="00C96B02">
      <w:pPr>
        <w:rPr>
          <w:noProof/>
          <w:lang w:val="fr-FR"/>
        </w:rPr>
      </w:pPr>
      <w:r>
        <w:rPr>
          <w:noProof/>
          <w:lang w:val="fr-FR"/>
        </w:rPr>
        <w:br w:type="page"/>
      </w:r>
    </w:p>
    <w:p w14:paraId="52BBEE06" w14:textId="08677E28" w:rsidR="00CA761E" w:rsidRPr="0008645A" w:rsidRDefault="00DC0F62" w:rsidP="00415BCA">
      <w:pPr>
        <w:pStyle w:val="ONUME"/>
        <w:rPr>
          <w:noProof/>
          <w:lang w:val="fr-FR"/>
        </w:rPr>
      </w:pPr>
      <w:r>
        <w:rPr>
          <w:noProof/>
          <w:lang w:val="fr-FR"/>
        </w:rPr>
        <w:lastRenderedPageBreak/>
        <w:t xml:space="preserve">Le présent document commence par donner un aperçu des dispositions pertinentes de la Convention de </w:t>
      </w:r>
      <w:r w:rsidR="00CA761E" w:rsidRPr="0008645A">
        <w:rPr>
          <w:noProof/>
          <w:lang w:val="fr-FR"/>
        </w:rPr>
        <w:t>Paris.  I</w:t>
      </w:r>
      <w:r w:rsidR="001F143B">
        <w:rPr>
          <w:noProof/>
          <w:lang w:val="fr-FR"/>
        </w:rPr>
        <w:t>l traite la question des mesures de sursis à mettre éventuellement en place pour atténuer le risque de perte du droit de priorité dans les situations d</w:t>
      </w:r>
      <w:r w:rsidR="00D55B0F">
        <w:rPr>
          <w:noProof/>
          <w:lang w:val="fr-FR"/>
        </w:rPr>
        <w:t>’</w:t>
      </w:r>
      <w:r w:rsidR="001F143B">
        <w:rPr>
          <w:noProof/>
          <w:lang w:val="fr-FR"/>
        </w:rPr>
        <w:t>urgence</w:t>
      </w:r>
      <w:r w:rsidR="00CA761E" w:rsidRPr="0008645A">
        <w:rPr>
          <w:noProof/>
          <w:lang w:val="fr-FR"/>
        </w:rPr>
        <w:t xml:space="preserve">. </w:t>
      </w:r>
      <w:r w:rsidR="001F143B">
        <w:rPr>
          <w:noProof/>
          <w:lang w:val="fr-FR"/>
        </w:rPr>
        <w:t xml:space="preserve"> Il examine ensuite les aspects pratiques à prendre en considération pour concevoir de telles mesures de sursis.</w:t>
      </w:r>
      <w:r w:rsidR="00CA761E" w:rsidRPr="0008645A">
        <w:rPr>
          <w:noProof/>
          <w:lang w:val="fr-FR"/>
        </w:rPr>
        <w:t xml:space="preserve">  </w:t>
      </w:r>
      <w:r w:rsidR="004E38DA">
        <w:rPr>
          <w:noProof/>
          <w:lang w:val="fr-FR"/>
        </w:rPr>
        <w:t>Enfin, il présente un projet d</w:t>
      </w:r>
      <w:r w:rsidR="00D55B0F">
        <w:rPr>
          <w:noProof/>
          <w:lang w:val="fr-FR"/>
        </w:rPr>
        <w:t>’</w:t>
      </w:r>
      <w:r w:rsidR="004E38DA">
        <w:rPr>
          <w:noProof/>
          <w:lang w:val="fr-FR"/>
        </w:rPr>
        <w:t xml:space="preserve">orientations </w:t>
      </w:r>
      <w:r w:rsidR="00415BCA">
        <w:rPr>
          <w:noProof/>
          <w:lang w:val="fr-FR"/>
        </w:rPr>
        <w:t xml:space="preserve">sur ce sujet émanant de </w:t>
      </w:r>
      <w:r w:rsidR="004E38DA">
        <w:rPr>
          <w:noProof/>
          <w:lang w:val="fr-FR"/>
        </w:rPr>
        <w:t>l</w:t>
      </w:r>
      <w:r w:rsidR="00D55B0F">
        <w:rPr>
          <w:noProof/>
          <w:lang w:val="fr-FR"/>
        </w:rPr>
        <w:t>’</w:t>
      </w:r>
      <w:r w:rsidR="004E38DA">
        <w:rPr>
          <w:noProof/>
          <w:lang w:val="fr-FR"/>
        </w:rPr>
        <w:t>Assemblée de l</w:t>
      </w:r>
      <w:r w:rsidR="00D55B0F">
        <w:rPr>
          <w:noProof/>
          <w:lang w:val="fr-FR"/>
        </w:rPr>
        <w:t>’</w:t>
      </w:r>
      <w:r w:rsidR="004E38DA">
        <w:rPr>
          <w:noProof/>
          <w:lang w:val="fr-FR"/>
        </w:rPr>
        <w:t xml:space="preserve">Union de Paris aux pays </w:t>
      </w:r>
      <w:r w:rsidR="00415BCA">
        <w:rPr>
          <w:noProof/>
          <w:lang w:val="fr-FR"/>
        </w:rPr>
        <w:t>membres de l</w:t>
      </w:r>
      <w:r w:rsidR="00D55B0F">
        <w:rPr>
          <w:noProof/>
          <w:lang w:val="fr-FR"/>
        </w:rPr>
        <w:t>’</w:t>
      </w:r>
      <w:r w:rsidR="00415BCA">
        <w:rPr>
          <w:noProof/>
          <w:lang w:val="fr-FR"/>
        </w:rPr>
        <w:t xml:space="preserve">Union, </w:t>
      </w:r>
      <w:r w:rsidR="00415BCA" w:rsidRPr="00415BCA">
        <w:rPr>
          <w:noProof/>
          <w:lang w:val="fr-FR"/>
        </w:rPr>
        <w:t xml:space="preserve">en vue de </w:t>
      </w:r>
      <w:r w:rsidR="00415BCA">
        <w:rPr>
          <w:noProof/>
          <w:lang w:val="fr-FR"/>
        </w:rPr>
        <w:t xml:space="preserve">son </w:t>
      </w:r>
      <w:r w:rsidR="00415BCA" w:rsidRPr="00415BCA">
        <w:rPr>
          <w:noProof/>
          <w:lang w:val="fr-FR"/>
        </w:rPr>
        <w:t xml:space="preserve">examen et de </w:t>
      </w:r>
      <w:r w:rsidR="00415BCA">
        <w:rPr>
          <w:noProof/>
          <w:lang w:val="fr-FR"/>
        </w:rPr>
        <w:t xml:space="preserve">son </w:t>
      </w:r>
      <w:r w:rsidR="00415BCA" w:rsidRPr="00415BCA">
        <w:rPr>
          <w:noProof/>
          <w:lang w:val="fr-FR"/>
        </w:rPr>
        <w:t>adoption par l</w:t>
      </w:r>
      <w:r w:rsidR="00D55B0F">
        <w:rPr>
          <w:noProof/>
          <w:lang w:val="fr-FR"/>
        </w:rPr>
        <w:t>’</w:t>
      </w:r>
      <w:r w:rsidR="00415BCA" w:rsidRPr="00415BCA">
        <w:rPr>
          <w:noProof/>
          <w:lang w:val="fr-FR"/>
        </w:rPr>
        <w:t>Assemblée</w:t>
      </w:r>
      <w:r w:rsidR="00CA761E" w:rsidRPr="0008645A">
        <w:rPr>
          <w:noProof/>
          <w:lang w:val="fr-FR"/>
        </w:rPr>
        <w:t xml:space="preserve">.  </w:t>
      </w:r>
      <w:r w:rsidR="00415BCA">
        <w:rPr>
          <w:noProof/>
          <w:lang w:val="fr-FR"/>
        </w:rPr>
        <w:t>Ces orientations ne lient pas les pays membres de l</w:t>
      </w:r>
      <w:r w:rsidR="00D55B0F">
        <w:rPr>
          <w:noProof/>
          <w:lang w:val="fr-FR"/>
        </w:rPr>
        <w:t>’</w:t>
      </w:r>
      <w:r w:rsidR="00415BCA">
        <w:rPr>
          <w:noProof/>
          <w:lang w:val="fr-FR"/>
        </w:rPr>
        <w:t>Union de Paris</w:t>
      </w:r>
      <w:r w:rsidR="00CA761E" w:rsidRPr="0008645A">
        <w:rPr>
          <w:noProof/>
          <w:lang w:val="fr-FR"/>
        </w:rPr>
        <w:t>.</w:t>
      </w:r>
    </w:p>
    <w:p w14:paraId="0EA73832" w14:textId="715F31F3" w:rsidR="00DC0CB7" w:rsidRPr="0008645A" w:rsidRDefault="00CA761E" w:rsidP="000F7079">
      <w:pPr>
        <w:pStyle w:val="ONUME"/>
        <w:rPr>
          <w:noProof/>
          <w:lang w:val="fr-FR"/>
        </w:rPr>
      </w:pPr>
      <w:r w:rsidRPr="0008645A">
        <w:rPr>
          <w:noProof/>
          <w:lang w:val="fr-FR"/>
        </w:rPr>
        <w:t>I</w:t>
      </w:r>
      <w:r w:rsidR="00415BCA">
        <w:rPr>
          <w:noProof/>
          <w:lang w:val="fr-FR"/>
        </w:rPr>
        <w:t xml:space="preserve">l convient de noter que, </w:t>
      </w:r>
      <w:r w:rsidR="000F7079">
        <w:rPr>
          <w:noProof/>
          <w:lang w:val="fr-FR"/>
        </w:rPr>
        <w:t xml:space="preserve">dans le cadre de </w:t>
      </w:r>
      <w:r w:rsidR="000F7079" w:rsidRPr="000F7079">
        <w:rPr>
          <w:noProof/>
          <w:lang w:val="fr-FR"/>
        </w:rPr>
        <w:t>l</w:t>
      </w:r>
      <w:r w:rsidR="00D55B0F">
        <w:rPr>
          <w:noProof/>
          <w:lang w:val="fr-FR"/>
        </w:rPr>
        <w:t>’</w:t>
      </w:r>
      <w:r w:rsidR="000F7079" w:rsidRPr="000F7079">
        <w:rPr>
          <w:noProof/>
          <w:lang w:val="fr-FR"/>
        </w:rPr>
        <w:t xml:space="preserve">exécution </w:t>
      </w:r>
      <w:r w:rsidR="000F7079">
        <w:rPr>
          <w:noProof/>
          <w:lang w:val="fr-FR"/>
        </w:rPr>
        <w:t xml:space="preserve">des </w:t>
      </w:r>
      <w:r w:rsidR="000F7079" w:rsidRPr="000F7079">
        <w:rPr>
          <w:noProof/>
          <w:lang w:val="fr-FR"/>
        </w:rPr>
        <w:t>tâches administratives</w:t>
      </w:r>
      <w:r w:rsidR="000F7079">
        <w:rPr>
          <w:noProof/>
          <w:lang w:val="fr-FR"/>
        </w:rPr>
        <w:t xml:space="preserve"> </w:t>
      </w:r>
      <w:r w:rsidR="000F7079" w:rsidRPr="000F7079">
        <w:rPr>
          <w:noProof/>
          <w:lang w:val="fr-FR"/>
        </w:rPr>
        <w:t>relatives à l</w:t>
      </w:r>
      <w:r w:rsidR="00D55B0F">
        <w:rPr>
          <w:noProof/>
          <w:lang w:val="fr-FR"/>
        </w:rPr>
        <w:t>’</w:t>
      </w:r>
      <w:r w:rsidR="000F7079" w:rsidRPr="000F7079">
        <w:rPr>
          <w:noProof/>
          <w:lang w:val="fr-FR"/>
        </w:rPr>
        <w:t>Union</w:t>
      </w:r>
      <w:r w:rsidRPr="0008645A">
        <w:rPr>
          <w:noProof/>
          <w:lang w:val="fr-FR"/>
        </w:rPr>
        <w:t xml:space="preserve">, </w:t>
      </w:r>
      <w:r w:rsidR="000F7079">
        <w:rPr>
          <w:noProof/>
          <w:lang w:val="fr-FR"/>
        </w:rPr>
        <w:t>le Bureau i</w:t>
      </w:r>
      <w:r w:rsidRPr="0008645A">
        <w:rPr>
          <w:noProof/>
          <w:lang w:val="fr-FR"/>
        </w:rPr>
        <w:t xml:space="preserve">nternational </w:t>
      </w:r>
      <w:r w:rsidR="000F7079">
        <w:rPr>
          <w:noProof/>
          <w:lang w:val="fr-FR"/>
        </w:rPr>
        <w:t>n</w:t>
      </w:r>
      <w:r w:rsidR="00D55B0F">
        <w:rPr>
          <w:noProof/>
          <w:lang w:val="fr-FR"/>
        </w:rPr>
        <w:t>’</w:t>
      </w:r>
      <w:r w:rsidR="000F7079">
        <w:rPr>
          <w:noProof/>
          <w:lang w:val="fr-FR"/>
        </w:rPr>
        <w:t>est pas en mesure de donner une interprétation officielle des traités qu</w:t>
      </w:r>
      <w:r w:rsidR="00D55B0F">
        <w:rPr>
          <w:noProof/>
          <w:lang w:val="fr-FR"/>
        </w:rPr>
        <w:t>’</w:t>
      </w:r>
      <w:r w:rsidR="000F7079">
        <w:rPr>
          <w:noProof/>
          <w:lang w:val="fr-FR"/>
        </w:rPr>
        <w:t>il administre</w:t>
      </w:r>
      <w:r w:rsidRPr="0008645A">
        <w:rPr>
          <w:noProof/>
          <w:lang w:val="fr-FR"/>
        </w:rPr>
        <w:t xml:space="preserve">, </w:t>
      </w:r>
      <w:r w:rsidR="000F7079">
        <w:rPr>
          <w:noProof/>
          <w:lang w:val="fr-FR"/>
        </w:rPr>
        <w:t xml:space="preserve">cette </w:t>
      </w:r>
      <w:r w:rsidRPr="0008645A">
        <w:rPr>
          <w:noProof/>
          <w:lang w:val="fr-FR"/>
        </w:rPr>
        <w:t>interpr</w:t>
      </w:r>
      <w:r w:rsidR="000F7079">
        <w:rPr>
          <w:noProof/>
          <w:lang w:val="fr-FR"/>
        </w:rPr>
        <w:t>é</w:t>
      </w:r>
      <w:r w:rsidRPr="0008645A">
        <w:rPr>
          <w:noProof/>
          <w:lang w:val="fr-FR"/>
        </w:rPr>
        <w:t xml:space="preserve">tation </w:t>
      </w:r>
      <w:r w:rsidR="000F7079">
        <w:rPr>
          <w:noProof/>
          <w:lang w:val="fr-FR"/>
        </w:rPr>
        <w:t>relevant de la compétence exclusive des États parties aux traités considérés</w:t>
      </w:r>
      <w:r w:rsidRPr="0008645A">
        <w:rPr>
          <w:noProof/>
          <w:lang w:val="fr-FR"/>
        </w:rPr>
        <w:t>.</w:t>
      </w:r>
    </w:p>
    <w:p w14:paraId="40238BBD" w14:textId="77777777" w:rsidR="00D55B0F" w:rsidRDefault="00864CFD" w:rsidP="00E55840">
      <w:pPr>
        <w:pStyle w:val="Assemblies1"/>
        <w:rPr>
          <w:noProof/>
          <w:lang w:val="fr-FR"/>
        </w:rPr>
      </w:pPr>
      <w:r>
        <w:rPr>
          <w:noProof/>
          <w:lang w:val="fr-FR"/>
        </w:rPr>
        <w:t xml:space="preserve">LA </w:t>
      </w:r>
      <w:r w:rsidR="00CA761E" w:rsidRPr="0008645A">
        <w:rPr>
          <w:noProof/>
          <w:lang w:val="fr-FR"/>
        </w:rPr>
        <w:t>PRIORIT</w:t>
      </w:r>
      <w:r>
        <w:rPr>
          <w:noProof/>
          <w:lang w:val="fr-FR"/>
        </w:rPr>
        <w:t xml:space="preserve">É SELON LA CONVENTION DE </w:t>
      </w:r>
      <w:r w:rsidR="00CA761E" w:rsidRPr="0008645A">
        <w:rPr>
          <w:noProof/>
          <w:lang w:val="fr-FR"/>
        </w:rPr>
        <w:t>PARIS</w:t>
      </w:r>
    </w:p>
    <w:p w14:paraId="2EB4A6A1" w14:textId="77777777" w:rsidR="00D55B0F" w:rsidRDefault="000F7079" w:rsidP="00E55840">
      <w:pPr>
        <w:pStyle w:val="Assemblies2"/>
        <w:rPr>
          <w:noProof/>
          <w:lang w:val="fr-FR"/>
        </w:rPr>
      </w:pPr>
      <w:r>
        <w:rPr>
          <w:noProof/>
          <w:lang w:val="fr-FR"/>
        </w:rPr>
        <w:t>Délais de priorité</w:t>
      </w:r>
    </w:p>
    <w:p w14:paraId="63694794" w14:textId="73A6E5DD" w:rsidR="00D55B0F" w:rsidRDefault="00D85B78" w:rsidP="00DF182D">
      <w:pPr>
        <w:pStyle w:val="ONUME"/>
        <w:rPr>
          <w:noProof/>
          <w:lang w:val="fr-FR"/>
        </w:rPr>
      </w:pPr>
      <w:r>
        <w:rPr>
          <w:noProof/>
          <w:lang w:val="fr-FR"/>
        </w:rPr>
        <w:t>Aux termes de l</w:t>
      </w:r>
      <w:r w:rsidR="00D55B0F">
        <w:rPr>
          <w:noProof/>
          <w:lang w:val="fr-FR"/>
        </w:rPr>
        <w:t>’a</w:t>
      </w:r>
      <w:r w:rsidR="00D55B0F" w:rsidRPr="0008645A">
        <w:rPr>
          <w:noProof/>
          <w:lang w:val="fr-FR"/>
        </w:rPr>
        <w:t>rticle</w:t>
      </w:r>
      <w:r w:rsidR="00D55B0F">
        <w:rPr>
          <w:noProof/>
          <w:lang w:val="fr-FR"/>
        </w:rPr>
        <w:t> </w:t>
      </w:r>
      <w:r w:rsidR="00D55B0F" w:rsidRPr="0008645A">
        <w:rPr>
          <w:noProof/>
          <w:lang w:val="fr-FR"/>
        </w:rPr>
        <w:t>4</w:t>
      </w:r>
      <w:r w:rsidR="00C92CAF">
        <w:rPr>
          <w:noProof/>
          <w:lang w:val="fr-FR"/>
        </w:rPr>
        <w:t>C</w:t>
      </w:r>
      <w:r>
        <w:rPr>
          <w:noProof/>
          <w:lang w:val="fr-FR"/>
        </w:rPr>
        <w:t>.</w:t>
      </w:r>
      <w:r w:rsidR="00CA761E" w:rsidRPr="0008645A">
        <w:rPr>
          <w:noProof/>
          <w:lang w:val="fr-FR"/>
        </w:rPr>
        <w:t xml:space="preserve">1) </w:t>
      </w:r>
      <w:r>
        <w:rPr>
          <w:noProof/>
          <w:lang w:val="fr-FR"/>
        </w:rPr>
        <w:t>de la Convention de</w:t>
      </w:r>
      <w:r w:rsidR="00BA23FE">
        <w:rPr>
          <w:noProof/>
          <w:lang w:val="fr-FR"/>
        </w:rPr>
        <w:t xml:space="preserve"> Paris</w:t>
      </w:r>
      <w:r>
        <w:rPr>
          <w:noProof/>
          <w:lang w:val="fr-FR"/>
        </w:rPr>
        <w:t xml:space="preserve">, les délais de priorité </w:t>
      </w:r>
      <w:r w:rsidR="00BA23FE">
        <w:rPr>
          <w:noProof/>
          <w:lang w:val="fr-FR"/>
        </w:rPr>
        <w:t xml:space="preserve">sont de </w:t>
      </w:r>
      <w:r w:rsidR="0038331F">
        <w:rPr>
          <w:noProof/>
          <w:lang w:val="fr-FR"/>
        </w:rPr>
        <w:t>12 </w:t>
      </w:r>
      <w:r w:rsidR="00BA23FE">
        <w:rPr>
          <w:noProof/>
          <w:lang w:val="fr-FR"/>
        </w:rPr>
        <w:t>mois pour les brevets d</w:t>
      </w:r>
      <w:r w:rsidR="00D55B0F">
        <w:rPr>
          <w:noProof/>
          <w:lang w:val="fr-FR"/>
        </w:rPr>
        <w:t>’</w:t>
      </w:r>
      <w:r w:rsidR="00BA23FE">
        <w:rPr>
          <w:noProof/>
          <w:lang w:val="fr-FR"/>
        </w:rPr>
        <w:t>invention et les modèles d</w:t>
      </w:r>
      <w:r w:rsidR="00D55B0F">
        <w:rPr>
          <w:noProof/>
          <w:lang w:val="fr-FR"/>
        </w:rPr>
        <w:t>’</w:t>
      </w:r>
      <w:r w:rsidR="00BA23FE">
        <w:rPr>
          <w:noProof/>
          <w:lang w:val="fr-FR"/>
        </w:rPr>
        <w:t>utilité, et de six</w:t>
      </w:r>
      <w:r w:rsidR="0038331F">
        <w:rPr>
          <w:noProof/>
          <w:lang w:val="fr-FR"/>
        </w:rPr>
        <w:t> </w:t>
      </w:r>
      <w:r w:rsidR="00BA23FE">
        <w:rPr>
          <w:noProof/>
          <w:lang w:val="fr-FR"/>
        </w:rPr>
        <w:t>mois pour les dessins ou modèles industriels et pour les marques de fabrique ou de commerce</w:t>
      </w:r>
      <w:r w:rsidR="00CA761E" w:rsidRPr="0008645A">
        <w:rPr>
          <w:noProof/>
          <w:lang w:val="fr-FR"/>
        </w:rPr>
        <w:t>.</w:t>
      </w:r>
    </w:p>
    <w:p w14:paraId="58EBD17B" w14:textId="77777777" w:rsidR="00D55B0F" w:rsidRDefault="00EC712A" w:rsidP="00AC5020">
      <w:pPr>
        <w:pStyle w:val="ONUME"/>
        <w:rPr>
          <w:noProof/>
          <w:lang w:val="fr-FR"/>
        </w:rPr>
      </w:pPr>
      <w:r>
        <w:rPr>
          <w:noProof/>
          <w:lang w:val="fr-FR"/>
        </w:rPr>
        <w:t>Les délais de priorité doivent concilier les intérêts du déposant et ceux de tiers</w:t>
      </w:r>
      <w:r w:rsidR="00CA761E" w:rsidRPr="0008645A">
        <w:rPr>
          <w:noProof/>
          <w:lang w:val="fr-FR"/>
        </w:rPr>
        <w:t xml:space="preserve">.  </w:t>
      </w:r>
      <w:r w:rsidR="00AC5020">
        <w:rPr>
          <w:noProof/>
          <w:lang w:val="fr-FR"/>
        </w:rPr>
        <w:t>D</w:t>
      </w:r>
      <w:r w:rsidR="00D55B0F">
        <w:rPr>
          <w:noProof/>
          <w:lang w:val="fr-FR"/>
        </w:rPr>
        <w:t>’</w:t>
      </w:r>
      <w:r w:rsidR="00AC5020">
        <w:rPr>
          <w:noProof/>
          <w:lang w:val="fr-FR"/>
        </w:rPr>
        <w:t>un côté, le déposant devrait pouvoir jouir du droit de priorité pendant une période suffisante à compter d</w:t>
      </w:r>
      <w:r w:rsidR="00AC5020" w:rsidRPr="00AC5020">
        <w:rPr>
          <w:noProof/>
          <w:lang w:val="fr-FR"/>
        </w:rPr>
        <w:t xml:space="preserve">e la date de dépôt de </w:t>
      </w:r>
      <w:r w:rsidR="00AC5020">
        <w:rPr>
          <w:noProof/>
          <w:lang w:val="fr-FR"/>
        </w:rPr>
        <w:t>s</w:t>
      </w:r>
      <w:r w:rsidR="00AC5020" w:rsidRPr="00AC5020">
        <w:rPr>
          <w:noProof/>
          <w:lang w:val="fr-FR"/>
        </w:rPr>
        <w:t>a première demande</w:t>
      </w:r>
      <w:r w:rsidR="00CA761E" w:rsidRPr="0008645A">
        <w:rPr>
          <w:noProof/>
          <w:lang w:val="fr-FR"/>
        </w:rPr>
        <w:t xml:space="preserve">, </w:t>
      </w:r>
      <w:r w:rsidR="00AC5020">
        <w:rPr>
          <w:noProof/>
          <w:lang w:val="fr-FR"/>
        </w:rPr>
        <w:t>et, de l</w:t>
      </w:r>
      <w:r w:rsidR="00D55B0F">
        <w:rPr>
          <w:noProof/>
          <w:lang w:val="fr-FR"/>
        </w:rPr>
        <w:t>’</w:t>
      </w:r>
      <w:r w:rsidR="00AC5020">
        <w:rPr>
          <w:noProof/>
          <w:lang w:val="fr-FR"/>
        </w:rPr>
        <w:t>autre, les tiers ne devraient pas risquer de perdre leur droit de propriété industrielle en raison de trop longs délais de priorité</w:t>
      </w:r>
      <w:r w:rsidR="00CA761E" w:rsidRPr="0008645A">
        <w:rPr>
          <w:rStyle w:val="FootnoteReference"/>
          <w:noProof/>
          <w:lang w:val="fr-FR"/>
        </w:rPr>
        <w:footnoteReference w:id="2"/>
      </w:r>
      <w:r w:rsidR="00AC5020">
        <w:rPr>
          <w:noProof/>
          <w:lang w:val="fr-FR"/>
        </w:rPr>
        <w:t>.</w:t>
      </w:r>
      <w:r w:rsidR="00CA761E" w:rsidRPr="0008645A">
        <w:rPr>
          <w:noProof/>
          <w:lang w:val="fr-FR"/>
        </w:rPr>
        <w:t xml:space="preserve">  </w:t>
      </w:r>
      <w:r w:rsidR="00C45721">
        <w:rPr>
          <w:noProof/>
          <w:lang w:val="fr-FR"/>
        </w:rPr>
        <w:t>La genèse de cette disposition montre que, même si un grand nombre de pays n</w:t>
      </w:r>
      <w:r w:rsidR="00D55B0F">
        <w:rPr>
          <w:noProof/>
          <w:lang w:val="fr-FR"/>
        </w:rPr>
        <w:t>’</w:t>
      </w:r>
      <w:r w:rsidR="00C45721">
        <w:rPr>
          <w:noProof/>
          <w:lang w:val="fr-FR"/>
        </w:rPr>
        <w:t xml:space="preserve">étaient pas favorables à une </w:t>
      </w:r>
      <w:r w:rsidR="00CA761E" w:rsidRPr="0008645A">
        <w:rPr>
          <w:noProof/>
          <w:lang w:val="fr-FR"/>
        </w:rPr>
        <w:t xml:space="preserve">extension </w:t>
      </w:r>
      <w:r w:rsidR="00C45721">
        <w:rPr>
          <w:noProof/>
          <w:lang w:val="fr-FR"/>
        </w:rPr>
        <w:t>du délai de priorité dans les cas où les déposants n</w:t>
      </w:r>
      <w:r w:rsidR="00D55B0F">
        <w:rPr>
          <w:noProof/>
          <w:lang w:val="fr-FR"/>
        </w:rPr>
        <w:t>’</w:t>
      </w:r>
      <w:r w:rsidR="00C45721">
        <w:rPr>
          <w:noProof/>
          <w:lang w:val="fr-FR"/>
        </w:rPr>
        <w:t xml:space="preserve">étaient pas en mesure de respecter ce délai pour une raison indépendante de leur volonté, la restauration du droit de priorité en pareil cas est conforme à la Convention de </w:t>
      </w:r>
      <w:r w:rsidR="00CA761E" w:rsidRPr="0008645A">
        <w:rPr>
          <w:noProof/>
          <w:lang w:val="fr-FR"/>
        </w:rPr>
        <w:t>Paris</w:t>
      </w:r>
      <w:r w:rsidR="00CA761E" w:rsidRPr="0008645A">
        <w:rPr>
          <w:rStyle w:val="FootnoteReference"/>
          <w:noProof/>
          <w:lang w:val="fr-FR"/>
        </w:rPr>
        <w:footnoteReference w:id="3"/>
      </w:r>
      <w:r w:rsidR="00C45721">
        <w:rPr>
          <w:noProof/>
          <w:lang w:val="fr-FR"/>
        </w:rPr>
        <w:t>.</w:t>
      </w:r>
    </w:p>
    <w:p w14:paraId="69D037EB" w14:textId="5E864FC5" w:rsidR="00D55B0F" w:rsidRDefault="00C45721" w:rsidP="00DF182D">
      <w:pPr>
        <w:pStyle w:val="ONUME"/>
        <w:rPr>
          <w:noProof/>
          <w:lang w:val="fr-FR"/>
        </w:rPr>
      </w:pPr>
      <w:r>
        <w:rPr>
          <w:noProof/>
          <w:lang w:val="fr-FR"/>
        </w:rPr>
        <w:t xml:space="preserve">Compte tenu de ce qui précède, </w:t>
      </w:r>
      <w:r w:rsidR="00CA761E" w:rsidRPr="0008645A">
        <w:rPr>
          <w:noProof/>
          <w:lang w:val="fr-FR"/>
        </w:rPr>
        <w:t>i</w:t>
      </w:r>
      <w:r w:rsidR="002E0A4F">
        <w:rPr>
          <w:noProof/>
          <w:lang w:val="fr-FR"/>
        </w:rPr>
        <w:t>l est entendu qu</w:t>
      </w:r>
      <w:r w:rsidR="00D55B0F">
        <w:rPr>
          <w:noProof/>
          <w:lang w:val="fr-FR"/>
        </w:rPr>
        <w:t>’</w:t>
      </w:r>
      <w:r w:rsidR="002E0A4F">
        <w:rPr>
          <w:noProof/>
          <w:lang w:val="fr-FR"/>
        </w:rPr>
        <w:t xml:space="preserve">une </w:t>
      </w:r>
      <w:r w:rsidR="00CA761E" w:rsidRPr="0008645A">
        <w:rPr>
          <w:noProof/>
          <w:lang w:val="fr-FR"/>
        </w:rPr>
        <w:t>interpr</w:t>
      </w:r>
      <w:r w:rsidR="002E0A4F">
        <w:rPr>
          <w:noProof/>
          <w:lang w:val="fr-FR"/>
        </w:rPr>
        <w:t>é</w:t>
      </w:r>
      <w:r w:rsidR="00CA761E" w:rsidRPr="0008645A">
        <w:rPr>
          <w:noProof/>
          <w:lang w:val="fr-FR"/>
        </w:rPr>
        <w:t xml:space="preserve">tation </w:t>
      </w:r>
      <w:r w:rsidR="002E0A4F">
        <w:rPr>
          <w:noProof/>
          <w:lang w:val="fr-FR"/>
        </w:rPr>
        <w:t xml:space="preserve">stricte du délai de priorité de </w:t>
      </w:r>
      <w:r w:rsidR="0038331F">
        <w:rPr>
          <w:noProof/>
          <w:lang w:val="fr-FR"/>
        </w:rPr>
        <w:t>12 </w:t>
      </w:r>
      <w:r w:rsidR="002E0A4F">
        <w:rPr>
          <w:noProof/>
          <w:lang w:val="fr-FR"/>
        </w:rPr>
        <w:t>ou de six</w:t>
      </w:r>
      <w:r w:rsidR="0038331F">
        <w:rPr>
          <w:noProof/>
          <w:lang w:val="fr-FR"/>
        </w:rPr>
        <w:t> </w:t>
      </w:r>
      <w:r w:rsidR="002E0A4F">
        <w:rPr>
          <w:noProof/>
          <w:lang w:val="fr-FR"/>
        </w:rPr>
        <w:t>mois est</w:t>
      </w:r>
      <w:r w:rsidR="00CA761E" w:rsidRPr="0008645A">
        <w:rPr>
          <w:noProof/>
          <w:lang w:val="fr-FR"/>
        </w:rPr>
        <w:t xml:space="preserve"> </w:t>
      </w:r>
      <w:r w:rsidR="002E0A4F">
        <w:rPr>
          <w:noProof/>
          <w:lang w:val="fr-FR"/>
        </w:rPr>
        <w:t>compatible avec les mesures de sursis qui concilient les intérêts légitimes du déposant et des tiers, en particulier dans les situations d</w:t>
      </w:r>
      <w:r w:rsidR="00D55B0F">
        <w:rPr>
          <w:noProof/>
          <w:lang w:val="fr-FR"/>
        </w:rPr>
        <w:t>’</w:t>
      </w:r>
      <w:r w:rsidR="002E0A4F">
        <w:rPr>
          <w:noProof/>
          <w:lang w:val="fr-FR"/>
        </w:rPr>
        <w:t>urgence</w:t>
      </w:r>
      <w:r w:rsidR="00CA761E" w:rsidRPr="0008645A">
        <w:rPr>
          <w:noProof/>
          <w:lang w:val="fr-FR"/>
        </w:rPr>
        <w:t>.</w:t>
      </w:r>
    </w:p>
    <w:p w14:paraId="73FE2336" w14:textId="77777777" w:rsidR="00D55B0F" w:rsidRDefault="002E0A4F" w:rsidP="00E55840">
      <w:pPr>
        <w:pStyle w:val="Assemblies2"/>
        <w:rPr>
          <w:noProof/>
          <w:lang w:val="fr-FR"/>
        </w:rPr>
      </w:pPr>
      <w:r>
        <w:rPr>
          <w:noProof/>
          <w:lang w:val="fr-FR"/>
        </w:rPr>
        <w:t>Délai de priorité en cas de non</w:t>
      </w:r>
      <w:r w:rsidR="00D55B0F">
        <w:rPr>
          <w:noProof/>
          <w:lang w:val="fr-FR"/>
        </w:rPr>
        <w:t>-</w:t>
      </w:r>
      <w:r>
        <w:rPr>
          <w:noProof/>
          <w:lang w:val="fr-FR"/>
        </w:rPr>
        <w:t>ouverture du Bureau</w:t>
      </w:r>
    </w:p>
    <w:p w14:paraId="7799BD95" w14:textId="64CD4033" w:rsidR="00D55B0F" w:rsidRDefault="002E0A4F" w:rsidP="00DF182D">
      <w:pPr>
        <w:pStyle w:val="ONUME"/>
        <w:rPr>
          <w:noProof/>
          <w:lang w:val="fr-FR"/>
        </w:rPr>
      </w:pPr>
      <w:r>
        <w:rPr>
          <w:noProof/>
          <w:lang w:val="fr-FR"/>
        </w:rPr>
        <w:t>L</w:t>
      </w:r>
      <w:r w:rsidR="00D55B0F">
        <w:rPr>
          <w:noProof/>
          <w:lang w:val="fr-FR"/>
        </w:rPr>
        <w:t>’</w:t>
      </w:r>
      <w:r>
        <w:rPr>
          <w:noProof/>
          <w:lang w:val="fr-FR"/>
        </w:rPr>
        <w:t>a</w:t>
      </w:r>
      <w:r w:rsidR="00CA761E" w:rsidRPr="0008645A">
        <w:rPr>
          <w:noProof/>
          <w:lang w:val="fr-FR"/>
        </w:rPr>
        <w:t>rticle 4</w:t>
      </w:r>
      <w:r w:rsidR="00C92CAF">
        <w:rPr>
          <w:noProof/>
          <w:lang w:val="fr-FR"/>
        </w:rPr>
        <w:t>C</w:t>
      </w:r>
      <w:r>
        <w:rPr>
          <w:noProof/>
          <w:lang w:val="fr-FR"/>
        </w:rPr>
        <w:t>.</w:t>
      </w:r>
      <w:r w:rsidR="00CA761E" w:rsidRPr="0008645A">
        <w:rPr>
          <w:noProof/>
          <w:lang w:val="fr-FR"/>
        </w:rPr>
        <w:t xml:space="preserve">3) </w:t>
      </w:r>
      <w:r>
        <w:rPr>
          <w:noProof/>
          <w:lang w:val="fr-FR"/>
        </w:rPr>
        <w:t xml:space="preserve">de la Convention de </w:t>
      </w:r>
      <w:r w:rsidR="00CA761E" w:rsidRPr="0008645A">
        <w:rPr>
          <w:noProof/>
          <w:lang w:val="fr-FR"/>
        </w:rPr>
        <w:t xml:space="preserve">Paris </w:t>
      </w:r>
      <w:r>
        <w:rPr>
          <w:noProof/>
          <w:lang w:val="fr-FR"/>
        </w:rPr>
        <w:t>dispose que si le dernier jour du délai est un jour férié légal, ou un jour où le Bureau n</w:t>
      </w:r>
      <w:r w:rsidR="00D55B0F">
        <w:rPr>
          <w:noProof/>
          <w:lang w:val="fr-FR"/>
        </w:rPr>
        <w:t>’</w:t>
      </w:r>
      <w:r>
        <w:rPr>
          <w:noProof/>
          <w:lang w:val="fr-FR"/>
        </w:rPr>
        <w:t>est pas ouvert pour recevoir le dépôt des demandes dans le pays où la protection est réclamée, le délai sera prorogé jusqu</w:t>
      </w:r>
      <w:r w:rsidR="00D55B0F">
        <w:rPr>
          <w:noProof/>
          <w:lang w:val="fr-FR"/>
        </w:rPr>
        <w:t>’</w:t>
      </w:r>
      <w:r>
        <w:rPr>
          <w:noProof/>
          <w:lang w:val="fr-FR"/>
        </w:rPr>
        <w:t>au premier jour ouvrable qui suit</w:t>
      </w:r>
      <w:r w:rsidR="00CA761E" w:rsidRPr="0008645A">
        <w:rPr>
          <w:noProof/>
          <w:lang w:val="fr-FR"/>
        </w:rPr>
        <w:t xml:space="preserve">.  </w:t>
      </w:r>
      <w:r>
        <w:rPr>
          <w:noProof/>
          <w:lang w:val="fr-FR"/>
        </w:rPr>
        <w:t>Cette disposition a pour but d</w:t>
      </w:r>
      <w:r w:rsidR="00D55B0F">
        <w:rPr>
          <w:noProof/>
          <w:lang w:val="fr-FR"/>
        </w:rPr>
        <w:t>’</w:t>
      </w:r>
      <w:r>
        <w:rPr>
          <w:noProof/>
          <w:lang w:val="fr-FR"/>
        </w:rPr>
        <w:t>éviter la perte du droit de priorité du fait de la fermeture du Bureau où la demande ultérieure doit être déposée</w:t>
      </w:r>
      <w:r w:rsidR="00CA761E" w:rsidRPr="0008645A">
        <w:rPr>
          <w:noProof/>
          <w:lang w:val="fr-FR"/>
        </w:rPr>
        <w:t>.</w:t>
      </w:r>
    </w:p>
    <w:p w14:paraId="3B93AFFA" w14:textId="77777777" w:rsidR="00C96B02" w:rsidRDefault="00C96B02">
      <w:pPr>
        <w:rPr>
          <w:noProof/>
          <w:lang w:val="fr-FR"/>
        </w:rPr>
      </w:pPr>
      <w:r>
        <w:rPr>
          <w:noProof/>
          <w:lang w:val="fr-FR"/>
        </w:rPr>
        <w:br w:type="page"/>
      </w:r>
    </w:p>
    <w:p w14:paraId="600AFDC7" w14:textId="3902CD88" w:rsidR="00CA761E" w:rsidRPr="0008645A" w:rsidRDefault="002E0A4F" w:rsidP="00DF182D">
      <w:pPr>
        <w:pStyle w:val="ONUME"/>
        <w:rPr>
          <w:noProof/>
          <w:lang w:val="fr-FR"/>
        </w:rPr>
      </w:pPr>
      <w:r>
        <w:rPr>
          <w:noProof/>
          <w:lang w:val="fr-FR"/>
        </w:rPr>
        <w:lastRenderedPageBreak/>
        <w:t>Cette disposition ne précise pas les motifs pour lesquels le Bureau peut ne pas être ouvert pour recevoir le dépôt des demandes</w:t>
      </w:r>
      <w:r w:rsidR="00CA761E" w:rsidRPr="0008645A">
        <w:rPr>
          <w:noProof/>
          <w:lang w:val="fr-FR"/>
        </w:rPr>
        <w:t xml:space="preserve">.  </w:t>
      </w:r>
      <w:r w:rsidR="00121226">
        <w:rPr>
          <w:noProof/>
          <w:lang w:val="fr-FR"/>
        </w:rPr>
        <w:t>Elle peut donc être interprétée de façon à englober toute raison, notamment une situation d</w:t>
      </w:r>
      <w:r w:rsidR="00D55B0F">
        <w:rPr>
          <w:noProof/>
          <w:lang w:val="fr-FR"/>
        </w:rPr>
        <w:t>’</w:t>
      </w:r>
      <w:r w:rsidR="00121226">
        <w:rPr>
          <w:noProof/>
          <w:lang w:val="fr-FR"/>
        </w:rPr>
        <w:t>urgence, ayant conduit le Bureau à ne pas être ouvert à cette fin</w:t>
      </w:r>
      <w:r w:rsidR="00CA761E" w:rsidRPr="0008645A">
        <w:rPr>
          <w:rStyle w:val="FootnoteReference"/>
          <w:noProof/>
          <w:lang w:val="fr-FR"/>
        </w:rPr>
        <w:footnoteReference w:id="4"/>
      </w:r>
      <w:r w:rsidR="00121226">
        <w:rPr>
          <w:noProof/>
          <w:lang w:val="fr-FR"/>
        </w:rPr>
        <w:t>.</w:t>
      </w:r>
    </w:p>
    <w:p w14:paraId="20B6B6DA" w14:textId="3124DA8A" w:rsidR="00D55B0F" w:rsidRDefault="00121226" w:rsidP="00DF182D">
      <w:pPr>
        <w:pStyle w:val="ONUME"/>
        <w:rPr>
          <w:noProof/>
          <w:lang w:val="fr-FR"/>
        </w:rPr>
      </w:pPr>
      <w:r>
        <w:rPr>
          <w:noProof/>
          <w:lang w:val="fr-FR"/>
        </w:rPr>
        <w:t>E</w:t>
      </w:r>
      <w:r w:rsidR="00CA761E" w:rsidRPr="0008645A">
        <w:rPr>
          <w:noProof/>
          <w:lang w:val="fr-FR"/>
        </w:rPr>
        <w:t xml:space="preserve">n </w:t>
      </w:r>
      <w:r>
        <w:rPr>
          <w:noProof/>
          <w:lang w:val="fr-FR"/>
        </w:rPr>
        <w:t>outre</w:t>
      </w:r>
      <w:r w:rsidR="00CA761E" w:rsidRPr="0008645A">
        <w:rPr>
          <w:noProof/>
          <w:lang w:val="fr-FR"/>
        </w:rPr>
        <w:t xml:space="preserve">, </w:t>
      </w:r>
      <w:r w:rsidR="003F6BE2">
        <w:rPr>
          <w:noProof/>
          <w:lang w:val="fr-FR"/>
        </w:rPr>
        <w:t xml:space="preserve">la </w:t>
      </w:r>
      <w:r w:rsidR="00CA761E" w:rsidRPr="0008645A">
        <w:rPr>
          <w:noProof/>
          <w:lang w:val="fr-FR"/>
        </w:rPr>
        <w:t xml:space="preserve">Convention </w:t>
      </w:r>
      <w:r w:rsidR="00343AE3">
        <w:rPr>
          <w:noProof/>
          <w:lang w:val="fr-FR"/>
        </w:rPr>
        <w:t>ne fixe pas et ne limite pas</w:t>
      </w:r>
      <w:r w:rsidR="003F6BE2">
        <w:rPr>
          <w:noProof/>
          <w:lang w:val="fr-FR"/>
        </w:rPr>
        <w:t xml:space="preserve"> </w:t>
      </w:r>
      <w:r w:rsidR="00343AE3">
        <w:rPr>
          <w:noProof/>
          <w:lang w:val="fr-FR"/>
        </w:rPr>
        <w:t>la période temporaire durant laquelle le Bureau n</w:t>
      </w:r>
      <w:r w:rsidR="00D55B0F">
        <w:rPr>
          <w:noProof/>
          <w:lang w:val="fr-FR"/>
        </w:rPr>
        <w:t>’</w:t>
      </w:r>
      <w:r w:rsidR="00343AE3">
        <w:rPr>
          <w:noProof/>
          <w:lang w:val="fr-FR"/>
        </w:rPr>
        <w:t>est pas ouvert</w:t>
      </w:r>
      <w:r w:rsidR="00CA761E" w:rsidRPr="0008645A">
        <w:rPr>
          <w:noProof/>
          <w:lang w:val="fr-FR"/>
        </w:rPr>
        <w:t xml:space="preserve">.  </w:t>
      </w:r>
      <w:r w:rsidR="00343AE3">
        <w:rPr>
          <w:noProof/>
          <w:lang w:val="fr-FR"/>
        </w:rPr>
        <w:t>Selon les archives, l</w:t>
      </w:r>
      <w:r w:rsidR="00D55B0F">
        <w:rPr>
          <w:noProof/>
          <w:lang w:val="fr-FR"/>
        </w:rPr>
        <w:t>’</w:t>
      </w:r>
      <w:r w:rsidR="00343AE3">
        <w:rPr>
          <w:noProof/>
          <w:lang w:val="fr-FR"/>
        </w:rPr>
        <w:t>a</w:t>
      </w:r>
      <w:r w:rsidR="00CA761E" w:rsidRPr="0008645A">
        <w:rPr>
          <w:noProof/>
          <w:lang w:val="fr-FR"/>
        </w:rPr>
        <w:t>rticle</w:t>
      </w:r>
      <w:r w:rsidR="00D01396" w:rsidRPr="0008645A">
        <w:rPr>
          <w:noProof/>
          <w:lang w:val="fr-FR"/>
        </w:rPr>
        <w:t> </w:t>
      </w:r>
      <w:r w:rsidR="00CA761E" w:rsidRPr="0008645A">
        <w:rPr>
          <w:noProof/>
          <w:lang w:val="fr-FR"/>
        </w:rPr>
        <w:t>4</w:t>
      </w:r>
      <w:r w:rsidR="00C92CAF">
        <w:rPr>
          <w:noProof/>
          <w:lang w:val="fr-FR"/>
        </w:rPr>
        <w:t>C</w:t>
      </w:r>
      <w:r w:rsidR="00343AE3">
        <w:rPr>
          <w:noProof/>
          <w:lang w:val="fr-FR"/>
        </w:rPr>
        <w:t>.</w:t>
      </w:r>
      <w:r w:rsidR="00CA761E" w:rsidRPr="0008645A">
        <w:rPr>
          <w:noProof/>
          <w:lang w:val="fr-FR"/>
        </w:rPr>
        <w:t xml:space="preserve">3) </w:t>
      </w:r>
      <w:r w:rsidR="00343AE3">
        <w:rPr>
          <w:noProof/>
          <w:lang w:val="fr-FR"/>
        </w:rPr>
        <w:t>a été adopté étant entendu qu</w:t>
      </w:r>
      <w:r w:rsidR="00D55B0F">
        <w:rPr>
          <w:noProof/>
          <w:lang w:val="fr-FR"/>
        </w:rPr>
        <w:t>’</w:t>
      </w:r>
      <w:r w:rsidR="00343AE3">
        <w:rPr>
          <w:noProof/>
          <w:lang w:val="fr-FR"/>
        </w:rPr>
        <w:t xml:space="preserve">une situation pendant laquelle </w:t>
      </w:r>
      <w:r w:rsidR="00D55B0F">
        <w:rPr>
          <w:noProof/>
          <w:lang w:val="fr-FR"/>
        </w:rPr>
        <w:t>“</w:t>
      </w:r>
      <w:r w:rsidR="00343AE3">
        <w:rPr>
          <w:noProof/>
          <w:lang w:val="fr-FR"/>
        </w:rPr>
        <w:t>le Bureau n</w:t>
      </w:r>
      <w:r w:rsidR="00D55B0F">
        <w:rPr>
          <w:noProof/>
          <w:lang w:val="fr-FR"/>
        </w:rPr>
        <w:t>’</w:t>
      </w:r>
      <w:r w:rsidR="00343AE3">
        <w:rPr>
          <w:noProof/>
          <w:lang w:val="fr-FR"/>
        </w:rPr>
        <w:t>est pas ouvert pour recevoir le dépôt des demandes</w:t>
      </w:r>
      <w:r w:rsidR="00D55B0F">
        <w:rPr>
          <w:noProof/>
          <w:lang w:val="fr-FR"/>
        </w:rPr>
        <w:t>”</w:t>
      </w:r>
      <w:r w:rsidR="00343AE3">
        <w:rPr>
          <w:noProof/>
          <w:lang w:val="fr-FR"/>
        </w:rPr>
        <w:t xml:space="preserve"> ne pouvait découler que d</w:t>
      </w:r>
      <w:r w:rsidR="00D55B0F">
        <w:rPr>
          <w:noProof/>
          <w:lang w:val="fr-FR"/>
        </w:rPr>
        <w:t>’</w:t>
      </w:r>
      <w:r w:rsidR="00343AE3">
        <w:rPr>
          <w:noProof/>
          <w:lang w:val="fr-FR"/>
        </w:rPr>
        <w:t>une décision formelle de l</w:t>
      </w:r>
      <w:r w:rsidR="00D55B0F">
        <w:rPr>
          <w:noProof/>
          <w:lang w:val="fr-FR"/>
        </w:rPr>
        <w:t>’</w:t>
      </w:r>
      <w:r w:rsidR="00343AE3">
        <w:rPr>
          <w:noProof/>
          <w:lang w:val="fr-FR"/>
        </w:rPr>
        <w:t>administration officielle concernée</w:t>
      </w:r>
      <w:r w:rsidR="00CA761E" w:rsidRPr="0008645A">
        <w:rPr>
          <w:rStyle w:val="FootnoteReference"/>
          <w:noProof/>
          <w:lang w:val="fr-FR"/>
        </w:rPr>
        <w:footnoteReference w:id="5"/>
      </w:r>
      <w:r w:rsidR="00343AE3">
        <w:rPr>
          <w:noProof/>
          <w:lang w:val="fr-FR"/>
        </w:rPr>
        <w:t>.</w:t>
      </w:r>
    </w:p>
    <w:p w14:paraId="1C9190D4" w14:textId="6DE0BD31" w:rsidR="00CA761E" w:rsidRPr="0008645A" w:rsidRDefault="00343AE3" w:rsidP="00DF182D">
      <w:pPr>
        <w:pStyle w:val="ONUME"/>
        <w:rPr>
          <w:noProof/>
          <w:lang w:val="fr-FR"/>
        </w:rPr>
      </w:pPr>
      <w:r>
        <w:rPr>
          <w:noProof/>
          <w:lang w:val="fr-FR"/>
        </w:rPr>
        <w:t>La disposition en question n</w:t>
      </w:r>
      <w:r w:rsidR="00D55B0F">
        <w:rPr>
          <w:noProof/>
          <w:lang w:val="fr-FR"/>
        </w:rPr>
        <w:t>’</w:t>
      </w:r>
      <w:r>
        <w:rPr>
          <w:noProof/>
          <w:lang w:val="fr-FR"/>
        </w:rPr>
        <w:t>aborde que le cas précis où le Bureau n</w:t>
      </w:r>
      <w:r w:rsidR="00D55B0F">
        <w:rPr>
          <w:noProof/>
          <w:lang w:val="fr-FR"/>
        </w:rPr>
        <w:t>’</w:t>
      </w:r>
      <w:r>
        <w:rPr>
          <w:noProof/>
          <w:lang w:val="fr-FR"/>
        </w:rPr>
        <w:t>est pas ouvert pour recevoir le dépôt d</w:t>
      </w:r>
      <w:r w:rsidR="00D55B0F">
        <w:rPr>
          <w:noProof/>
          <w:lang w:val="fr-FR"/>
        </w:rPr>
        <w:t>’</w:t>
      </w:r>
      <w:r>
        <w:rPr>
          <w:noProof/>
          <w:lang w:val="fr-FR"/>
        </w:rPr>
        <w:t>une demande ultérieure</w:t>
      </w:r>
      <w:r w:rsidR="00CA761E" w:rsidRPr="0008645A">
        <w:rPr>
          <w:noProof/>
          <w:lang w:val="fr-FR"/>
        </w:rPr>
        <w:t xml:space="preserve">.  </w:t>
      </w:r>
      <w:r>
        <w:rPr>
          <w:noProof/>
          <w:lang w:val="fr-FR"/>
        </w:rPr>
        <w:t>En d</w:t>
      </w:r>
      <w:r w:rsidR="00D55B0F">
        <w:rPr>
          <w:noProof/>
          <w:lang w:val="fr-FR"/>
        </w:rPr>
        <w:t>’</w:t>
      </w:r>
      <w:r>
        <w:rPr>
          <w:noProof/>
          <w:lang w:val="fr-FR"/>
        </w:rPr>
        <w:t>autres termes, si le Bureau n</w:t>
      </w:r>
      <w:r w:rsidR="00D55B0F">
        <w:rPr>
          <w:noProof/>
          <w:lang w:val="fr-FR"/>
        </w:rPr>
        <w:t>’</w:t>
      </w:r>
      <w:r>
        <w:rPr>
          <w:noProof/>
          <w:lang w:val="fr-FR"/>
        </w:rPr>
        <w:t>est pas ouvert pour d</w:t>
      </w:r>
      <w:r w:rsidR="00D55B0F">
        <w:rPr>
          <w:noProof/>
          <w:lang w:val="fr-FR"/>
        </w:rPr>
        <w:t>’</w:t>
      </w:r>
      <w:r>
        <w:rPr>
          <w:noProof/>
          <w:lang w:val="fr-FR"/>
        </w:rPr>
        <w:t>autres types d</w:t>
      </w:r>
      <w:r w:rsidR="00D55B0F">
        <w:rPr>
          <w:noProof/>
          <w:lang w:val="fr-FR"/>
        </w:rPr>
        <w:t>’</w:t>
      </w:r>
      <w:r>
        <w:rPr>
          <w:noProof/>
          <w:lang w:val="fr-FR"/>
        </w:rPr>
        <w:t>opérations, comme le traitement de demandes déjà déposées, mais l</w:t>
      </w:r>
      <w:r w:rsidR="00D55B0F">
        <w:rPr>
          <w:noProof/>
          <w:lang w:val="fr-FR"/>
        </w:rPr>
        <w:t>’</w:t>
      </w:r>
      <w:r>
        <w:rPr>
          <w:noProof/>
          <w:lang w:val="fr-FR"/>
        </w:rPr>
        <w:t>est pour recevoir le dépôt des demandes, l</w:t>
      </w:r>
      <w:r w:rsidR="00D55B0F">
        <w:rPr>
          <w:noProof/>
          <w:lang w:val="fr-FR"/>
        </w:rPr>
        <w:t>’</w:t>
      </w:r>
      <w:r>
        <w:rPr>
          <w:noProof/>
          <w:lang w:val="fr-FR"/>
        </w:rPr>
        <w:t>a</w:t>
      </w:r>
      <w:r w:rsidR="00CA761E" w:rsidRPr="0008645A">
        <w:rPr>
          <w:noProof/>
          <w:lang w:val="fr-FR"/>
        </w:rPr>
        <w:t>rticle 4</w:t>
      </w:r>
      <w:r w:rsidR="00C92CAF">
        <w:rPr>
          <w:noProof/>
          <w:lang w:val="fr-FR"/>
        </w:rPr>
        <w:t>C</w:t>
      </w:r>
      <w:r>
        <w:rPr>
          <w:noProof/>
          <w:lang w:val="fr-FR"/>
        </w:rPr>
        <w:t>.</w:t>
      </w:r>
      <w:r w:rsidR="00CA761E" w:rsidRPr="0008645A">
        <w:rPr>
          <w:noProof/>
          <w:lang w:val="fr-FR"/>
        </w:rPr>
        <w:t xml:space="preserve">3) </w:t>
      </w:r>
      <w:r>
        <w:rPr>
          <w:noProof/>
          <w:lang w:val="fr-FR"/>
        </w:rPr>
        <w:t>ne s</w:t>
      </w:r>
      <w:r w:rsidR="00D55B0F">
        <w:rPr>
          <w:noProof/>
          <w:lang w:val="fr-FR"/>
        </w:rPr>
        <w:t>’</w:t>
      </w:r>
      <w:r>
        <w:rPr>
          <w:noProof/>
          <w:lang w:val="fr-FR"/>
        </w:rPr>
        <w:t>applique pas</w:t>
      </w:r>
      <w:r w:rsidR="00CA761E" w:rsidRPr="0008645A">
        <w:rPr>
          <w:noProof/>
          <w:lang w:val="fr-FR"/>
        </w:rPr>
        <w:t>.</w:t>
      </w:r>
    </w:p>
    <w:p w14:paraId="176DE15F" w14:textId="61C6F191" w:rsidR="00D55B0F" w:rsidRDefault="00343AE3" w:rsidP="00DF182D">
      <w:pPr>
        <w:pStyle w:val="ONUME"/>
        <w:rPr>
          <w:noProof/>
          <w:lang w:val="fr-FR"/>
        </w:rPr>
      </w:pPr>
      <w:r>
        <w:rPr>
          <w:noProof/>
          <w:lang w:val="fr-FR"/>
        </w:rPr>
        <w:t>À l</w:t>
      </w:r>
      <w:r w:rsidR="00D55B0F">
        <w:rPr>
          <w:noProof/>
          <w:lang w:val="fr-FR"/>
        </w:rPr>
        <w:t>’</w:t>
      </w:r>
      <w:r>
        <w:rPr>
          <w:noProof/>
          <w:lang w:val="fr-FR"/>
        </w:rPr>
        <w:t>heure actuelle, un grand nombre d</w:t>
      </w:r>
      <w:r w:rsidR="00D55B0F">
        <w:rPr>
          <w:noProof/>
          <w:lang w:val="fr-FR"/>
        </w:rPr>
        <w:t>’</w:t>
      </w:r>
      <w:r>
        <w:rPr>
          <w:noProof/>
          <w:lang w:val="fr-FR"/>
        </w:rPr>
        <w:t>o</w:t>
      </w:r>
      <w:r w:rsidR="00CA761E" w:rsidRPr="0008645A">
        <w:rPr>
          <w:noProof/>
          <w:lang w:val="fr-FR"/>
        </w:rPr>
        <w:t xml:space="preserve">ffices </w:t>
      </w:r>
      <w:r w:rsidR="001F2E3F" w:rsidRPr="0008645A">
        <w:rPr>
          <w:noProof/>
          <w:lang w:val="fr-FR"/>
        </w:rPr>
        <w:t>accept</w:t>
      </w:r>
      <w:r>
        <w:rPr>
          <w:noProof/>
          <w:lang w:val="fr-FR"/>
        </w:rPr>
        <w:t xml:space="preserve">ent plusieurs moyens de </w:t>
      </w:r>
      <w:r w:rsidR="00CA761E" w:rsidRPr="0008645A">
        <w:rPr>
          <w:noProof/>
          <w:lang w:val="fr-FR"/>
        </w:rPr>
        <w:t xml:space="preserve">communication </w:t>
      </w:r>
      <w:r>
        <w:rPr>
          <w:noProof/>
          <w:lang w:val="fr-FR"/>
        </w:rPr>
        <w:t xml:space="preserve">pour le dépôt des demandes et la remise des </w:t>
      </w:r>
      <w:r w:rsidR="00CA761E" w:rsidRPr="0008645A">
        <w:rPr>
          <w:noProof/>
          <w:lang w:val="fr-FR"/>
        </w:rPr>
        <w:t>documents</w:t>
      </w:r>
      <w:r>
        <w:rPr>
          <w:noProof/>
          <w:lang w:val="fr-FR"/>
        </w:rPr>
        <w:t xml:space="preserve"> requis</w:t>
      </w:r>
      <w:r w:rsidR="00CA761E" w:rsidRPr="0008645A">
        <w:rPr>
          <w:noProof/>
          <w:lang w:val="fr-FR"/>
        </w:rPr>
        <w:t xml:space="preserve">, </w:t>
      </w:r>
      <w:r>
        <w:rPr>
          <w:noProof/>
          <w:lang w:val="fr-FR"/>
        </w:rPr>
        <w:t>cette remise pouvant, par exemple, se faire sur papier, par télécopie ou par l</w:t>
      </w:r>
      <w:r w:rsidR="00D55B0F">
        <w:rPr>
          <w:noProof/>
          <w:lang w:val="fr-FR"/>
        </w:rPr>
        <w:t>’</w:t>
      </w:r>
      <w:r>
        <w:rPr>
          <w:noProof/>
          <w:lang w:val="fr-FR"/>
        </w:rPr>
        <w:t>intermédiaire d</w:t>
      </w:r>
      <w:r w:rsidR="00D55B0F">
        <w:rPr>
          <w:noProof/>
          <w:lang w:val="fr-FR"/>
        </w:rPr>
        <w:t>’</w:t>
      </w:r>
      <w:r>
        <w:rPr>
          <w:noProof/>
          <w:lang w:val="fr-FR"/>
        </w:rPr>
        <w:t>une plateforme de dépôt électronique</w:t>
      </w:r>
      <w:r w:rsidR="00CA761E" w:rsidRPr="0008645A">
        <w:rPr>
          <w:noProof/>
          <w:lang w:val="fr-FR"/>
        </w:rPr>
        <w:t xml:space="preserve">.  </w:t>
      </w:r>
      <w:r>
        <w:rPr>
          <w:noProof/>
          <w:lang w:val="fr-FR"/>
        </w:rPr>
        <w:t>On peut se demander si l</w:t>
      </w:r>
      <w:r w:rsidR="00D55B0F">
        <w:rPr>
          <w:noProof/>
          <w:lang w:val="fr-FR"/>
        </w:rPr>
        <w:t>’</w:t>
      </w:r>
      <w:r>
        <w:rPr>
          <w:noProof/>
          <w:lang w:val="fr-FR"/>
        </w:rPr>
        <w:t>a</w:t>
      </w:r>
      <w:r w:rsidR="00CA761E" w:rsidRPr="0008645A">
        <w:rPr>
          <w:noProof/>
          <w:lang w:val="fr-FR"/>
        </w:rPr>
        <w:t>rticle 4</w:t>
      </w:r>
      <w:r w:rsidR="00C92CAF">
        <w:rPr>
          <w:noProof/>
          <w:lang w:val="fr-FR"/>
        </w:rPr>
        <w:t>C</w:t>
      </w:r>
      <w:r>
        <w:rPr>
          <w:noProof/>
          <w:lang w:val="fr-FR"/>
        </w:rPr>
        <w:t>.</w:t>
      </w:r>
      <w:r w:rsidR="00CA761E" w:rsidRPr="0008645A">
        <w:rPr>
          <w:noProof/>
          <w:lang w:val="fr-FR"/>
        </w:rPr>
        <w:t xml:space="preserve">3) </w:t>
      </w:r>
      <w:r>
        <w:rPr>
          <w:noProof/>
          <w:lang w:val="fr-FR"/>
        </w:rPr>
        <w:t xml:space="preserve">de la </w:t>
      </w:r>
      <w:r w:rsidR="00CA761E" w:rsidRPr="0008645A">
        <w:rPr>
          <w:noProof/>
          <w:lang w:val="fr-FR"/>
        </w:rPr>
        <w:t xml:space="preserve">Convention </w:t>
      </w:r>
      <w:r>
        <w:rPr>
          <w:noProof/>
          <w:lang w:val="fr-FR"/>
        </w:rPr>
        <w:t>s</w:t>
      </w:r>
      <w:r w:rsidR="00D55B0F">
        <w:rPr>
          <w:noProof/>
          <w:lang w:val="fr-FR"/>
        </w:rPr>
        <w:t>’</w:t>
      </w:r>
      <w:r>
        <w:rPr>
          <w:noProof/>
          <w:lang w:val="fr-FR"/>
        </w:rPr>
        <w:t>applique aux cas où l</w:t>
      </w:r>
      <w:r w:rsidR="00D55B0F">
        <w:rPr>
          <w:noProof/>
          <w:lang w:val="fr-FR"/>
        </w:rPr>
        <w:t>’</w:t>
      </w:r>
      <w:r>
        <w:rPr>
          <w:noProof/>
          <w:lang w:val="fr-FR"/>
        </w:rPr>
        <w:t>o</w:t>
      </w:r>
      <w:r w:rsidR="00CA761E" w:rsidRPr="0008645A">
        <w:rPr>
          <w:noProof/>
          <w:lang w:val="fr-FR"/>
        </w:rPr>
        <w:t>ffice continue</w:t>
      </w:r>
      <w:r>
        <w:rPr>
          <w:noProof/>
          <w:lang w:val="fr-FR"/>
        </w:rPr>
        <w:t>, dans une situation d</w:t>
      </w:r>
      <w:r w:rsidR="00D55B0F">
        <w:rPr>
          <w:noProof/>
          <w:lang w:val="fr-FR"/>
        </w:rPr>
        <w:t>’</w:t>
      </w:r>
      <w:r>
        <w:rPr>
          <w:noProof/>
          <w:lang w:val="fr-FR"/>
        </w:rPr>
        <w:t>urgence, d</w:t>
      </w:r>
      <w:r w:rsidR="00D55B0F">
        <w:rPr>
          <w:noProof/>
          <w:lang w:val="fr-FR"/>
        </w:rPr>
        <w:t>’</w:t>
      </w:r>
      <w:r w:rsidR="00CA761E" w:rsidRPr="0008645A">
        <w:rPr>
          <w:noProof/>
          <w:lang w:val="fr-FR"/>
        </w:rPr>
        <w:t>accept</w:t>
      </w:r>
      <w:r>
        <w:rPr>
          <w:noProof/>
          <w:lang w:val="fr-FR"/>
        </w:rPr>
        <w:t xml:space="preserve">er un moyen de </w:t>
      </w:r>
      <w:r w:rsidR="00CA761E" w:rsidRPr="0008645A">
        <w:rPr>
          <w:noProof/>
          <w:lang w:val="fr-FR"/>
        </w:rPr>
        <w:t>communication (</w:t>
      </w:r>
      <w:r>
        <w:rPr>
          <w:noProof/>
          <w:lang w:val="fr-FR"/>
        </w:rPr>
        <w:t>le dépôt électronique, par exemple</w:t>
      </w:r>
      <w:r w:rsidR="00CA761E" w:rsidRPr="0008645A">
        <w:rPr>
          <w:noProof/>
          <w:lang w:val="fr-FR"/>
        </w:rPr>
        <w:t>)</w:t>
      </w:r>
      <w:r>
        <w:rPr>
          <w:noProof/>
          <w:lang w:val="fr-FR"/>
        </w:rPr>
        <w:t xml:space="preserve">, mais pas un autre </w:t>
      </w:r>
      <w:r w:rsidR="00CA761E" w:rsidRPr="0008645A">
        <w:rPr>
          <w:noProof/>
          <w:lang w:val="fr-FR"/>
        </w:rPr>
        <w:t>(</w:t>
      </w:r>
      <w:r>
        <w:rPr>
          <w:noProof/>
          <w:lang w:val="fr-FR"/>
        </w:rPr>
        <w:t>le dépôt sur papier, par exemple)</w:t>
      </w:r>
      <w:r w:rsidR="00CA761E" w:rsidRPr="0008645A">
        <w:rPr>
          <w:noProof/>
          <w:lang w:val="fr-FR"/>
        </w:rPr>
        <w:t xml:space="preserve">.  </w:t>
      </w:r>
      <w:r>
        <w:rPr>
          <w:noProof/>
          <w:lang w:val="fr-FR"/>
        </w:rPr>
        <w:t xml:space="preserve">Il peut se présenter des cas où un </w:t>
      </w:r>
      <w:r w:rsidR="00CA761E" w:rsidRPr="0008645A">
        <w:rPr>
          <w:noProof/>
          <w:lang w:val="fr-FR"/>
        </w:rPr>
        <w:t xml:space="preserve">office </w:t>
      </w:r>
      <w:r>
        <w:rPr>
          <w:noProof/>
          <w:lang w:val="fr-FR"/>
        </w:rPr>
        <w:t>est physiquement ouvert, mais son système de dépôt électronique n</w:t>
      </w:r>
      <w:r w:rsidR="00D55B0F">
        <w:rPr>
          <w:noProof/>
          <w:lang w:val="fr-FR"/>
        </w:rPr>
        <w:t>’</w:t>
      </w:r>
      <w:r>
        <w:rPr>
          <w:noProof/>
          <w:lang w:val="fr-FR"/>
        </w:rPr>
        <w:t>est pas accessible</w:t>
      </w:r>
      <w:r w:rsidR="00CA761E" w:rsidRPr="0008645A">
        <w:rPr>
          <w:noProof/>
          <w:lang w:val="fr-FR"/>
        </w:rPr>
        <w:t xml:space="preserve">.  </w:t>
      </w:r>
      <w:r>
        <w:rPr>
          <w:noProof/>
          <w:lang w:val="fr-FR"/>
        </w:rPr>
        <w:t>Dans d</w:t>
      </w:r>
      <w:r w:rsidR="00D55B0F">
        <w:rPr>
          <w:noProof/>
          <w:lang w:val="fr-FR"/>
        </w:rPr>
        <w:t>’</w:t>
      </w:r>
      <w:r>
        <w:rPr>
          <w:noProof/>
          <w:lang w:val="fr-FR"/>
        </w:rPr>
        <w:t xml:space="preserve">autres cas, un </w:t>
      </w:r>
      <w:r w:rsidR="00CA761E" w:rsidRPr="0008645A">
        <w:rPr>
          <w:noProof/>
          <w:lang w:val="fr-FR"/>
        </w:rPr>
        <w:t xml:space="preserve">office </w:t>
      </w:r>
      <w:r>
        <w:rPr>
          <w:noProof/>
          <w:lang w:val="fr-FR"/>
        </w:rPr>
        <w:t>est physiquement fermé, mais le système de dépôt électronique continue de fonctionner</w:t>
      </w:r>
      <w:r w:rsidR="00CA761E" w:rsidRPr="0008645A">
        <w:rPr>
          <w:noProof/>
          <w:lang w:val="fr-FR"/>
        </w:rPr>
        <w:t xml:space="preserve">.  </w:t>
      </w:r>
      <w:r>
        <w:rPr>
          <w:noProof/>
          <w:lang w:val="fr-FR"/>
        </w:rPr>
        <w:t>L</w:t>
      </w:r>
      <w:r w:rsidR="00D55B0F">
        <w:rPr>
          <w:noProof/>
          <w:lang w:val="fr-FR"/>
        </w:rPr>
        <w:t>’</w:t>
      </w:r>
      <w:r w:rsidR="00CA761E" w:rsidRPr="0008645A">
        <w:rPr>
          <w:noProof/>
          <w:lang w:val="fr-FR"/>
        </w:rPr>
        <w:t>interpr</w:t>
      </w:r>
      <w:r>
        <w:rPr>
          <w:noProof/>
          <w:lang w:val="fr-FR"/>
        </w:rPr>
        <w:t>é</w:t>
      </w:r>
      <w:r w:rsidR="00CA761E" w:rsidRPr="0008645A">
        <w:rPr>
          <w:noProof/>
          <w:lang w:val="fr-FR"/>
        </w:rPr>
        <w:t xml:space="preserve">tation </w:t>
      </w:r>
      <w:r>
        <w:rPr>
          <w:noProof/>
          <w:lang w:val="fr-FR"/>
        </w:rPr>
        <w:t>de l</w:t>
      </w:r>
      <w:r w:rsidR="00D55B0F">
        <w:rPr>
          <w:noProof/>
          <w:lang w:val="fr-FR"/>
        </w:rPr>
        <w:t>’</w:t>
      </w:r>
      <w:r>
        <w:rPr>
          <w:noProof/>
          <w:lang w:val="fr-FR"/>
        </w:rPr>
        <w:t xml:space="preserve">expression </w:t>
      </w:r>
      <w:r w:rsidR="00D55B0F">
        <w:rPr>
          <w:noProof/>
          <w:lang w:val="fr-FR"/>
        </w:rPr>
        <w:t>“</w:t>
      </w:r>
      <w:r>
        <w:rPr>
          <w:noProof/>
          <w:lang w:val="fr-FR"/>
        </w:rPr>
        <w:t>non ouvert pour recevoir le dépôt des demandes</w:t>
      </w:r>
      <w:r w:rsidR="00D55B0F">
        <w:rPr>
          <w:noProof/>
          <w:lang w:val="fr-FR"/>
        </w:rPr>
        <w:t>”</w:t>
      </w:r>
      <w:r>
        <w:rPr>
          <w:noProof/>
          <w:lang w:val="fr-FR"/>
        </w:rPr>
        <w:t xml:space="preserve"> est du ressort des Parties contractantes, mais si</w:t>
      </w:r>
      <w:r w:rsidR="00CA761E" w:rsidRPr="0008645A">
        <w:rPr>
          <w:noProof/>
          <w:lang w:val="fr-FR"/>
        </w:rPr>
        <w:t xml:space="preserve"> </w:t>
      </w:r>
      <w:r>
        <w:rPr>
          <w:noProof/>
          <w:lang w:val="fr-FR"/>
        </w:rPr>
        <w:t>les déposants ont la possibilité d</w:t>
      </w:r>
      <w:r w:rsidR="00D55B0F">
        <w:rPr>
          <w:noProof/>
          <w:lang w:val="fr-FR"/>
        </w:rPr>
        <w:t>’</w:t>
      </w:r>
      <w:r>
        <w:rPr>
          <w:noProof/>
          <w:lang w:val="fr-FR"/>
        </w:rPr>
        <w:t>utiliser l</w:t>
      </w:r>
      <w:r w:rsidR="00D55B0F">
        <w:rPr>
          <w:noProof/>
          <w:lang w:val="fr-FR"/>
        </w:rPr>
        <w:t>’</w:t>
      </w:r>
      <w:r>
        <w:rPr>
          <w:noProof/>
          <w:lang w:val="fr-FR"/>
        </w:rPr>
        <w:t>un des moyens de communication acceptés par l</w:t>
      </w:r>
      <w:r w:rsidR="00D55B0F">
        <w:rPr>
          <w:noProof/>
          <w:lang w:val="fr-FR"/>
        </w:rPr>
        <w:t>’</w:t>
      </w:r>
      <w:r>
        <w:rPr>
          <w:noProof/>
          <w:lang w:val="fr-FR"/>
        </w:rPr>
        <w:t>office, la question de l</w:t>
      </w:r>
      <w:r w:rsidR="00D55B0F">
        <w:rPr>
          <w:noProof/>
          <w:lang w:val="fr-FR"/>
        </w:rPr>
        <w:t>’</w:t>
      </w:r>
      <w:r>
        <w:rPr>
          <w:noProof/>
          <w:lang w:val="fr-FR"/>
        </w:rPr>
        <w:t>égalité de traitement pour tous les déposants utilisant différents moyens de déposer leurs demandes devrait être prise en considération</w:t>
      </w:r>
      <w:r w:rsidR="00CA761E" w:rsidRPr="0008645A">
        <w:rPr>
          <w:noProof/>
          <w:lang w:val="fr-FR"/>
        </w:rPr>
        <w:t>.</w:t>
      </w:r>
    </w:p>
    <w:p w14:paraId="6D6BB082" w14:textId="77777777" w:rsidR="00D55B0F" w:rsidRDefault="00343AE3" w:rsidP="00E55840">
      <w:pPr>
        <w:pStyle w:val="Assemblies2"/>
        <w:rPr>
          <w:noProof/>
          <w:lang w:val="fr-FR"/>
        </w:rPr>
      </w:pPr>
      <w:r>
        <w:rPr>
          <w:noProof/>
          <w:lang w:val="fr-FR"/>
        </w:rPr>
        <w:t>Remise tardive d</w:t>
      </w:r>
      <w:r w:rsidR="00D55B0F">
        <w:rPr>
          <w:noProof/>
          <w:lang w:val="fr-FR"/>
        </w:rPr>
        <w:t>’</w:t>
      </w:r>
      <w:r>
        <w:rPr>
          <w:noProof/>
          <w:lang w:val="fr-FR"/>
        </w:rPr>
        <w:t>une copie d</w:t>
      </w:r>
      <w:r w:rsidR="00D55B0F">
        <w:rPr>
          <w:noProof/>
          <w:lang w:val="fr-FR"/>
        </w:rPr>
        <w:t>’</w:t>
      </w:r>
      <w:r>
        <w:rPr>
          <w:noProof/>
          <w:lang w:val="fr-FR"/>
        </w:rPr>
        <w:t>une demande antérieure</w:t>
      </w:r>
    </w:p>
    <w:p w14:paraId="575F5181" w14:textId="0EEABE0E" w:rsidR="00CA761E" w:rsidRPr="0008645A" w:rsidRDefault="00043885" w:rsidP="00D43D73">
      <w:pPr>
        <w:pStyle w:val="ONUME"/>
        <w:spacing w:after="440"/>
        <w:rPr>
          <w:noProof/>
          <w:lang w:val="fr-FR"/>
        </w:rPr>
      </w:pPr>
      <w:r>
        <w:rPr>
          <w:noProof/>
          <w:lang w:val="fr-FR"/>
        </w:rPr>
        <w:t>Au nombre des formalités requises pour revendiquer la priorité, les pays membres de l</w:t>
      </w:r>
      <w:r w:rsidR="00D55B0F">
        <w:rPr>
          <w:noProof/>
          <w:lang w:val="fr-FR"/>
        </w:rPr>
        <w:t>’</w:t>
      </w:r>
      <w:r>
        <w:rPr>
          <w:noProof/>
          <w:lang w:val="fr-FR"/>
        </w:rPr>
        <w:t>Union de Paris peuvent exiger la production d</w:t>
      </w:r>
      <w:r w:rsidR="00D55B0F">
        <w:rPr>
          <w:noProof/>
          <w:lang w:val="fr-FR"/>
        </w:rPr>
        <w:t>’</w:t>
      </w:r>
      <w:r>
        <w:rPr>
          <w:noProof/>
          <w:lang w:val="fr-FR"/>
        </w:rPr>
        <w:t>une copie (ou d</w:t>
      </w:r>
      <w:r w:rsidR="00D55B0F">
        <w:rPr>
          <w:noProof/>
          <w:lang w:val="fr-FR"/>
        </w:rPr>
        <w:t>’</w:t>
      </w:r>
      <w:r>
        <w:rPr>
          <w:noProof/>
          <w:lang w:val="fr-FR"/>
        </w:rPr>
        <w:t>une copie certifiée conforme) de la demande antérieure sur laquelle se fonde la revendication de priorité</w:t>
      </w:r>
      <w:r w:rsidR="00CA761E" w:rsidRPr="0008645A">
        <w:rPr>
          <w:noProof/>
          <w:lang w:val="fr-FR"/>
        </w:rPr>
        <w:t xml:space="preserve">.  </w:t>
      </w:r>
      <w:r>
        <w:rPr>
          <w:noProof/>
          <w:lang w:val="fr-FR"/>
        </w:rPr>
        <w:t>En vertu de l</w:t>
      </w:r>
      <w:r w:rsidR="00D55B0F">
        <w:rPr>
          <w:noProof/>
          <w:lang w:val="fr-FR"/>
        </w:rPr>
        <w:t>’</w:t>
      </w:r>
      <w:r>
        <w:rPr>
          <w:noProof/>
          <w:lang w:val="fr-FR"/>
        </w:rPr>
        <w:t>a</w:t>
      </w:r>
      <w:r w:rsidR="00CA761E" w:rsidRPr="0008645A">
        <w:rPr>
          <w:noProof/>
          <w:lang w:val="fr-FR"/>
        </w:rPr>
        <w:t>rticle 4</w:t>
      </w:r>
      <w:r w:rsidR="00C92CAF">
        <w:rPr>
          <w:noProof/>
          <w:lang w:val="fr-FR"/>
        </w:rPr>
        <w:t>D</w:t>
      </w:r>
      <w:r>
        <w:rPr>
          <w:noProof/>
          <w:lang w:val="fr-FR"/>
        </w:rPr>
        <w:t>.</w:t>
      </w:r>
      <w:r w:rsidR="00CA761E" w:rsidRPr="0008645A">
        <w:rPr>
          <w:noProof/>
          <w:lang w:val="fr-FR"/>
        </w:rPr>
        <w:t xml:space="preserve">3) </w:t>
      </w:r>
      <w:r>
        <w:rPr>
          <w:noProof/>
          <w:lang w:val="fr-FR"/>
        </w:rPr>
        <w:t xml:space="preserve">de la Convention de </w:t>
      </w:r>
      <w:r w:rsidR="00CA761E" w:rsidRPr="0008645A">
        <w:rPr>
          <w:noProof/>
          <w:lang w:val="fr-FR"/>
        </w:rPr>
        <w:t xml:space="preserve">Paris, </w:t>
      </w:r>
      <w:r>
        <w:rPr>
          <w:noProof/>
          <w:lang w:val="fr-FR"/>
        </w:rPr>
        <w:t xml:space="preserve">la copie certifiée peut être déposée, exempte de frais, </w:t>
      </w:r>
      <w:r>
        <w:rPr>
          <w:rFonts w:ascii="TimesNewRoman" w:eastAsia="Times New Roman" w:hAnsi="TimesNewRoman" w:cs="TimesNewRoman"/>
          <w:szCs w:val="22"/>
          <w:lang w:val="fr-FR" w:eastAsia="fr-CH"/>
        </w:rPr>
        <w:t>à n</w:t>
      </w:r>
      <w:r w:rsidR="00D55B0F">
        <w:rPr>
          <w:rFonts w:ascii="TimesNewRoman" w:eastAsia="Times New Roman" w:hAnsi="TimesNewRoman" w:cs="TimesNewRoman"/>
          <w:szCs w:val="22"/>
          <w:lang w:val="fr-FR" w:eastAsia="fr-CH"/>
        </w:rPr>
        <w:t>’</w:t>
      </w:r>
      <w:r>
        <w:rPr>
          <w:rFonts w:ascii="TimesNewRoman" w:eastAsia="Times New Roman" w:hAnsi="TimesNewRoman" w:cs="TimesNewRoman"/>
          <w:szCs w:val="22"/>
          <w:lang w:val="fr-FR" w:eastAsia="fr-CH"/>
        </w:rPr>
        <w:t>importe quel moment dans le délai de trois</w:t>
      </w:r>
      <w:r w:rsidR="0038331F">
        <w:rPr>
          <w:rFonts w:ascii="TimesNewRoman" w:eastAsia="Times New Roman" w:hAnsi="TimesNewRoman" w:cs="TimesNewRoman"/>
          <w:szCs w:val="22"/>
          <w:lang w:val="fr-FR" w:eastAsia="fr-CH"/>
        </w:rPr>
        <w:t> </w:t>
      </w:r>
      <w:r>
        <w:rPr>
          <w:rFonts w:ascii="TimesNewRoman" w:eastAsia="Times New Roman" w:hAnsi="TimesNewRoman" w:cs="TimesNewRoman"/>
          <w:szCs w:val="22"/>
          <w:lang w:val="fr-FR" w:eastAsia="fr-CH"/>
        </w:rPr>
        <w:t>mois à dater du dépôt de</w:t>
      </w:r>
      <w:r w:rsidRPr="0008645A">
        <w:rPr>
          <w:noProof/>
          <w:lang w:val="fr-FR"/>
        </w:rPr>
        <w:t xml:space="preserve"> </w:t>
      </w:r>
      <w:r>
        <w:rPr>
          <w:rFonts w:ascii="TimesNewRoman" w:eastAsia="Times New Roman" w:hAnsi="TimesNewRoman" w:cs="TimesNewRoman"/>
          <w:szCs w:val="22"/>
          <w:lang w:val="fr-FR" w:eastAsia="fr-CH"/>
        </w:rPr>
        <w:t>la demande ultérieure</w:t>
      </w:r>
      <w:r w:rsidR="00CA761E" w:rsidRPr="0008645A">
        <w:rPr>
          <w:noProof/>
          <w:lang w:val="fr-FR"/>
        </w:rPr>
        <w:t xml:space="preserve">.  </w:t>
      </w:r>
      <w:r>
        <w:rPr>
          <w:noProof/>
          <w:lang w:val="fr-FR"/>
        </w:rPr>
        <w:t>Conformément à l</w:t>
      </w:r>
      <w:r w:rsidR="00D55B0F">
        <w:rPr>
          <w:noProof/>
          <w:lang w:val="fr-FR"/>
        </w:rPr>
        <w:t>’</w:t>
      </w:r>
      <w:r>
        <w:rPr>
          <w:noProof/>
          <w:lang w:val="fr-FR"/>
        </w:rPr>
        <w:t xml:space="preserve">historique de cette disposition, la </w:t>
      </w:r>
      <w:r w:rsidR="00CA761E" w:rsidRPr="0008645A">
        <w:rPr>
          <w:noProof/>
          <w:lang w:val="fr-FR"/>
        </w:rPr>
        <w:t xml:space="preserve">Convention </w:t>
      </w:r>
      <w:r>
        <w:rPr>
          <w:noProof/>
          <w:lang w:val="fr-FR"/>
        </w:rPr>
        <w:t>autorise la remis</w:t>
      </w:r>
      <w:r w:rsidR="004315DD">
        <w:rPr>
          <w:noProof/>
          <w:lang w:val="fr-FR"/>
        </w:rPr>
        <w:t>e</w:t>
      </w:r>
      <w:r>
        <w:rPr>
          <w:noProof/>
          <w:lang w:val="fr-FR"/>
        </w:rPr>
        <w:t xml:space="preserve"> d</w:t>
      </w:r>
      <w:r w:rsidR="00D55B0F">
        <w:rPr>
          <w:noProof/>
          <w:lang w:val="fr-FR"/>
        </w:rPr>
        <w:t>’</w:t>
      </w:r>
      <w:r>
        <w:rPr>
          <w:noProof/>
          <w:lang w:val="fr-FR"/>
        </w:rPr>
        <w:t>une copie du document de priorité après le délai minimal de trois</w:t>
      </w:r>
      <w:r w:rsidR="0038331F">
        <w:rPr>
          <w:noProof/>
          <w:lang w:val="fr-FR"/>
        </w:rPr>
        <w:t> </w:t>
      </w:r>
      <w:r>
        <w:rPr>
          <w:noProof/>
          <w:lang w:val="fr-FR"/>
        </w:rPr>
        <w:t>mois prévu à l</w:t>
      </w:r>
      <w:r w:rsidR="00D55B0F">
        <w:rPr>
          <w:noProof/>
          <w:lang w:val="fr-FR"/>
        </w:rPr>
        <w:t>’</w:t>
      </w:r>
      <w:r>
        <w:rPr>
          <w:noProof/>
          <w:lang w:val="fr-FR"/>
        </w:rPr>
        <w:t>a</w:t>
      </w:r>
      <w:r w:rsidR="00CA761E" w:rsidRPr="0008645A">
        <w:rPr>
          <w:noProof/>
          <w:lang w:val="fr-FR"/>
        </w:rPr>
        <w:t>rticle 4</w:t>
      </w:r>
      <w:r w:rsidR="00C92CAF">
        <w:rPr>
          <w:noProof/>
          <w:lang w:val="fr-FR"/>
        </w:rPr>
        <w:t>D</w:t>
      </w:r>
      <w:r>
        <w:rPr>
          <w:noProof/>
          <w:lang w:val="fr-FR"/>
        </w:rPr>
        <w:t>.</w:t>
      </w:r>
      <w:r w:rsidR="00CA761E" w:rsidRPr="0008645A">
        <w:rPr>
          <w:noProof/>
          <w:lang w:val="fr-FR"/>
        </w:rPr>
        <w:t xml:space="preserve">3), </w:t>
      </w:r>
      <w:r>
        <w:rPr>
          <w:noProof/>
          <w:lang w:val="fr-FR"/>
        </w:rPr>
        <w:t>auquel cas l</w:t>
      </w:r>
      <w:r w:rsidR="00D55B0F">
        <w:rPr>
          <w:noProof/>
          <w:lang w:val="fr-FR"/>
        </w:rPr>
        <w:t>’</w:t>
      </w:r>
      <w:r>
        <w:rPr>
          <w:noProof/>
          <w:lang w:val="fr-FR"/>
        </w:rPr>
        <w:t>o</w:t>
      </w:r>
      <w:r w:rsidR="00CA761E" w:rsidRPr="0008645A">
        <w:rPr>
          <w:noProof/>
          <w:lang w:val="fr-FR"/>
        </w:rPr>
        <w:t xml:space="preserve">ffice </w:t>
      </w:r>
      <w:r>
        <w:rPr>
          <w:noProof/>
          <w:lang w:val="fr-FR"/>
        </w:rPr>
        <w:t>peut exiger le paiement d</w:t>
      </w:r>
      <w:r w:rsidR="00D55B0F">
        <w:rPr>
          <w:noProof/>
          <w:lang w:val="fr-FR"/>
        </w:rPr>
        <w:t>’</w:t>
      </w:r>
      <w:r w:rsidR="004315DD">
        <w:rPr>
          <w:noProof/>
          <w:lang w:val="fr-FR"/>
        </w:rPr>
        <w:t>un</w:t>
      </w:r>
      <w:r>
        <w:rPr>
          <w:noProof/>
          <w:lang w:val="fr-FR"/>
        </w:rPr>
        <w:t xml:space="preserve">e </w:t>
      </w:r>
      <w:r w:rsidR="004315DD">
        <w:rPr>
          <w:noProof/>
          <w:lang w:val="fr-FR"/>
        </w:rPr>
        <w:t>taxe</w:t>
      </w:r>
      <w:r w:rsidR="00CA761E" w:rsidRPr="0008645A">
        <w:rPr>
          <w:rStyle w:val="FootnoteReference"/>
          <w:noProof/>
          <w:lang w:val="fr-FR"/>
        </w:rPr>
        <w:footnoteReference w:id="6"/>
      </w:r>
      <w:r w:rsidR="004315DD">
        <w:rPr>
          <w:noProof/>
          <w:lang w:val="fr-FR"/>
        </w:rPr>
        <w:t>.</w:t>
      </w:r>
    </w:p>
    <w:p w14:paraId="7EC69973" w14:textId="77777777" w:rsidR="00D55B0F" w:rsidRDefault="004315DD" w:rsidP="00E55840">
      <w:pPr>
        <w:pStyle w:val="Assemblies1"/>
        <w:rPr>
          <w:noProof/>
          <w:lang w:val="fr-FR" w:eastAsia="ja-JP"/>
        </w:rPr>
      </w:pPr>
      <w:r>
        <w:rPr>
          <w:noProof/>
          <w:lang w:val="fr-FR" w:eastAsia="ja-JP"/>
        </w:rPr>
        <w:t>MESURES DE SURSIS</w:t>
      </w:r>
    </w:p>
    <w:p w14:paraId="23F9DDF2" w14:textId="77777777" w:rsidR="00D55B0F" w:rsidRDefault="004315DD" w:rsidP="00E55840">
      <w:pPr>
        <w:pStyle w:val="Assemblies2"/>
        <w:rPr>
          <w:noProof/>
          <w:lang w:val="fr-FR" w:eastAsia="ja-JP"/>
        </w:rPr>
      </w:pPr>
      <w:r>
        <w:rPr>
          <w:noProof/>
          <w:lang w:val="fr-FR" w:eastAsia="ja-JP"/>
        </w:rPr>
        <w:t xml:space="preserve">La </w:t>
      </w:r>
      <w:r w:rsidR="00CA761E" w:rsidRPr="0008645A">
        <w:rPr>
          <w:noProof/>
          <w:lang w:val="fr-FR" w:eastAsia="ja-JP"/>
        </w:rPr>
        <w:t xml:space="preserve">Convention </w:t>
      </w:r>
      <w:r>
        <w:rPr>
          <w:noProof/>
          <w:lang w:val="fr-FR" w:eastAsia="ja-JP"/>
        </w:rPr>
        <w:t>de Paris et les mesures de sursis pendant les situations d</w:t>
      </w:r>
      <w:r w:rsidR="00D55B0F">
        <w:rPr>
          <w:noProof/>
          <w:lang w:val="fr-FR" w:eastAsia="ja-JP"/>
        </w:rPr>
        <w:t>’</w:t>
      </w:r>
      <w:r>
        <w:rPr>
          <w:noProof/>
          <w:lang w:val="fr-FR" w:eastAsia="ja-JP"/>
        </w:rPr>
        <w:t>urgence</w:t>
      </w:r>
    </w:p>
    <w:p w14:paraId="43C4487B" w14:textId="5E89E8BD" w:rsidR="00CA761E" w:rsidRPr="0008645A" w:rsidRDefault="004315DD" w:rsidP="00DF182D">
      <w:pPr>
        <w:pStyle w:val="ONUME"/>
        <w:rPr>
          <w:rFonts w:eastAsia="MS Mincho"/>
          <w:noProof/>
          <w:lang w:val="fr-FR" w:eastAsia="ja-JP"/>
        </w:rPr>
      </w:pPr>
      <w:r>
        <w:rPr>
          <w:rFonts w:eastAsia="MS Mincho"/>
          <w:noProof/>
          <w:lang w:val="fr-FR" w:eastAsia="ja-JP"/>
        </w:rPr>
        <w:t xml:space="preserve">Aucune disposition de la </w:t>
      </w:r>
      <w:r w:rsidR="00CA761E" w:rsidRPr="0008645A">
        <w:rPr>
          <w:rFonts w:eastAsia="MS Mincho"/>
          <w:noProof/>
          <w:lang w:val="fr-FR" w:eastAsia="ja-JP"/>
        </w:rPr>
        <w:t xml:space="preserve">Convention </w:t>
      </w:r>
      <w:r>
        <w:rPr>
          <w:rFonts w:eastAsia="MS Mincho"/>
          <w:noProof/>
          <w:lang w:val="fr-FR" w:eastAsia="ja-JP"/>
        </w:rPr>
        <w:t>de Paris ne traite spécifiquement des mesures de sursis permettant d</w:t>
      </w:r>
      <w:r w:rsidR="00D55B0F">
        <w:rPr>
          <w:rFonts w:eastAsia="MS Mincho"/>
          <w:noProof/>
          <w:lang w:val="fr-FR" w:eastAsia="ja-JP"/>
        </w:rPr>
        <w:t>’</w:t>
      </w:r>
      <w:r>
        <w:rPr>
          <w:rFonts w:eastAsia="MS Mincho"/>
          <w:noProof/>
          <w:lang w:val="fr-FR" w:eastAsia="ja-JP"/>
        </w:rPr>
        <w:t xml:space="preserve">atténuer le risque de perte </w:t>
      </w:r>
      <w:r>
        <w:rPr>
          <w:noProof/>
          <w:lang w:val="fr-FR"/>
        </w:rPr>
        <w:t>du droit de priorité dans les situations d</w:t>
      </w:r>
      <w:r w:rsidR="00D55B0F">
        <w:rPr>
          <w:noProof/>
          <w:lang w:val="fr-FR"/>
        </w:rPr>
        <w:t>’</w:t>
      </w:r>
      <w:r>
        <w:rPr>
          <w:noProof/>
          <w:lang w:val="fr-FR"/>
        </w:rPr>
        <w:t>urgence</w:t>
      </w:r>
      <w:r w:rsidR="00CA761E" w:rsidRPr="0008645A">
        <w:rPr>
          <w:rFonts w:eastAsia="MS Mincho"/>
          <w:noProof/>
          <w:lang w:val="fr-FR" w:eastAsia="ja-JP"/>
        </w:rPr>
        <w:t xml:space="preserve">.  </w:t>
      </w:r>
      <w:r>
        <w:rPr>
          <w:rFonts w:eastAsia="MS Mincho"/>
          <w:noProof/>
          <w:lang w:val="fr-FR" w:eastAsia="ja-JP"/>
        </w:rPr>
        <w:t>D</w:t>
      </w:r>
      <w:r w:rsidR="00D55B0F">
        <w:rPr>
          <w:rFonts w:eastAsia="MS Mincho"/>
          <w:noProof/>
          <w:lang w:val="fr-FR" w:eastAsia="ja-JP"/>
        </w:rPr>
        <w:t>’</w:t>
      </w:r>
      <w:r>
        <w:rPr>
          <w:rFonts w:eastAsia="MS Mincho"/>
          <w:noProof/>
          <w:lang w:val="fr-FR" w:eastAsia="ja-JP"/>
        </w:rPr>
        <w:t>un autre côté, il apparaît que rien dans cette Convention n</w:t>
      </w:r>
      <w:r w:rsidR="00D55B0F">
        <w:rPr>
          <w:rFonts w:eastAsia="MS Mincho"/>
          <w:noProof/>
          <w:lang w:val="fr-FR" w:eastAsia="ja-JP"/>
        </w:rPr>
        <w:t>’</w:t>
      </w:r>
      <w:r>
        <w:rPr>
          <w:rFonts w:eastAsia="MS Mincho"/>
          <w:noProof/>
          <w:lang w:val="fr-FR" w:eastAsia="ja-JP"/>
        </w:rPr>
        <w:t xml:space="preserve">interdit expressément aux Parties contractantes de mettre en place des mesures conçues de façon à pouvoir atténuer la perte </w:t>
      </w:r>
      <w:r>
        <w:rPr>
          <w:noProof/>
          <w:lang w:val="fr-FR"/>
        </w:rPr>
        <w:t xml:space="preserve">du </w:t>
      </w:r>
      <w:r>
        <w:rPr>
          <w:noProof/>
          <w:lang w:val="fr-FR"/>
        </w:rPr>
        <w:lastRenderedPageBreak/>
        <w:t>droit de priorité dans les situations d</w:t>
      </w:r>
      <w:r w:rsidR="00D55B0F">
        <w:rPr>
          <w:noProof/>
          <w:lang w:val="fr-FR"/>
        </w:rPr>
        <w:t>’</w:t>
      </w:r>
      <w:r>
        <w:rPr>
          <w:noProof/>
          <w:lang w:val="fr-FR"/>
        </w:rPr>
        <w:t>urgence</w:t>
      </w:r>
      <w:r w:rsidR="00CA761E" w:rsidRPr="0008645A">
        <w:rPr>
          <w:rFonts w:eastAsia="MS Mincho"/>
          <w:noProof/>
          <w:lang w:val="fr-FR" w:eastAsia="ja-JP"/>
        </w:rPr>
        <w:t>,</w:t>
      </w:r>
      <w:r w:rsidR="00CA761E" w:rsidRPr="0008645A">
        <w:rPr>
          <w:noProof/>
          <w:lang w:val="fr-FR"/>
        </w:rPr>
        <w:t xml:space="preserve"> </w:t>
      </w:r>
      <w:r>
        <w:rPr>
          <w:noProof/>
          <w:lang w:val="fr-FR"/>
        </w:rPr>
        <w:t>et venant s</w:t>
      </w:r>
      <w:r w:rsidR="00D55B0F">
        <w:rPr>
          <w:noProof/>
          <w:lang w:val="fr-FR"/>
        </w:rPr>
        <w:t>’</w:t>
      </w:r>
      <w:r>
        <w:rPr>
          <w:noProof/>
          <w:lang w:val="fr-FR"/>
        </w:rPr>
        <w:t>ajouter à l</w:t>
      </w:r>
      <w:r w:rsidR="00D55B0F">
        <w:rPr>
          <w:noProof/>
          <w:lang w:val="fr-FR"/>
        </w:rPr>
        <w:t>’</w:t>
      </w:r>
      <w:r>
        <w:rPr>
          <w:noProof/>
          <w:lang w:val="fr-FR"/>
        </w:rPr>
        <w:t>extension du délai de priorité jusqu</w:t>
      </w:r>
      <w:r w:rsidR="00D55B0F">
        <w:rPr>
          <w:noProof/>
          <w:lang w:val="fr-FR"/>
        </w:rPr>
        <w:t>’</w:t>
      </w:r>
      <w:r>
        <w:rPr>
          <w:noProof/>
          <w:lang w:val="fr-FR"/>
        </w:rPr>
        <w:t xml:space="preserve">au premier jour ouvrable qui suit prévue à </w:t>
      </w:r>
      <w:r>
        <w:rPr>
          <w:rFonts w:eastAsia="MS Mincho"/>
          <w:noProof/>
          <w:lang w:val="fr-FR" w:eastAsia="ja-JP"/>
        </w:rPr>
        <w:t>l</w:t>
      </w:r>
      <w:r w:rsidR="00D55B0F">
        <w:rPr>
          <w:rFonts w:eastAsia="MS Mincho"/>
          <w:noProof/>
          <w:lang w:val="fr-FR" w:eastAsia="ja-JP"/>
        </w:rPr>
        <w:t>’</w:t>
      </w:r>
      <w:r>
        <w:rPr>
          <w:rFonts w:eastAsia="MS Mincho"/>
          <w:noProof/>
          <w:lang w:val="fr-FR" w:eastAsia="ja-JP"/>
        </w:rPr>
        <w:t>a</w:t>
      </w:r>
      <w:r w:rsidR="00CA761E" w:rsidRPr="0008645A">
        <w:rPr>
          <w:rFonts w:eastAsia="MS Mincho"/>
          <w:noProof/>
          <w:lang w:val="fr-FR" w:eastAsia="ja-JP"/>
        </w:rPr>
        <w:t>rticle 4</w:t>
      </w:r>
      <w:r w:rsidR="00C92CAF">
        <w:rPr>
          <w:rFonts w:eastAsia="MS Mincho"/>
          <w:noProof/>
          <w:lang w:val="fr-FR" w:eastAsia="ja-JP"/>
        </w:rPr>
        <w:t>C</w:t>
      </w:r>
      <w:r>
        <w:rPr>
          <w:rFonts w:eastAsia="MS Mincho"/>
          <w:noProof/>
          <w:lang w:val="fr-FR" w:eastAsia="ja-JP"/>
        </w:rPr>
        <w:t>.</w:t>
      </w:r>
      <w:r w:rsidR="00CA761E" w:rsidRPr="0008645A">
        <w:rPr>
          <w:rFonts w:eastAsia="MS Mincho"/>
          <w:noProof/>
          <w:lang w:val="fr-FR" w:eastAsia="ja-JP"/>
        </w:rPr>
        <w:t xml:space="preserve">3) </w:t>
      </w:r>
      <w:r>
        <w:rPr>
          <w:rFonts w:eastAsia="MS Mincho"/>
          <w:noProof/>
          <w:lang w:val="fr-FR" w:eastAsia="ja-JP"/>
        </w:rPr>
        <w:t xml:space="preserve">de la </w:t>
      </w:r>
      <w:r w:rsidR="00CA761E" w:rsidRPr="0008645A">
        <w:rPr>
          <w:rFonts w:eastAsia="MS Mincho"/>
          <w:noProof/>
          <w:lang w:val="fr-FR" w:eastAsia="ja-JP"/>
        </w:rPr>
        <w:t>Convention.</w:t>
      </w:r>
    </w:p>
    <w:p w14:paraId="5C1D8008" w14:textId="71B7AE36" w:rsidR="00D01396" w:rsidRPr="0008645A" w:rsidRDefault="004315DD" w:rsidP="002C46D1">
      <w:pPr>
        <w:pStyle w:val="ONUME"/>
        <w:rPr>
          <w:i/>
          <w:noProof/>
          <w:lang w:val="fr-FR" w:eastAsia="ja-JP"/>
        </w:rPr>
      </w:pPr>
      <w:r>
        <w:rPr>
          <w:noProof/>
          <w:lang w:val="fr-FR" w:eastAsia="ja-JP"/>
        </w:rPr>
        <w:t>Ce</w:t>
      </w:r>
      <w:r w:rsidR="00CA761E" w:rsidRPr="0008645A">
        <w:rPr>
          <w:noProof/>
          <w:lang w:val="fr-FR" w:eastAsia="ja-JP"/>
        </w:rPr>
        <w:t xml:space="preserve"> point </w:t>
      </w:r>
      <w:r>
        <w:rPr>
          <w:noProof/>
          <w:lang w:val="fr-FR" w:eastAsia="ja-JP"/>
        </w:rPr>
        <w:t>est</w:t>
      </w:r>
      <w:r w:rsidR="00CA761E" w:rsidRPr="0008645A">
        <w:rPr>
          <w:noProof/>
          <w:lang w:val="fr-FR" w:eastAsia="ja-JP"/>
        </w:rPr>
        <w:t xml:space="preserve"> corrobor</w:t>
      </w:r>
      <w:r>
        <w:rPr>
          <w:noProof/>
          <w:lang w:val="fr-FR" w:eastAsia="ja-JP"/>
        </w:rPr>
        <w:t>é par deux</w:t>
      </w:r>
      <w:r w:rsidR="0038331F">
        <w:rPr>
          <w:noProof/>
          <w:lang w:val="fr-FR" w:eastAsia="ja-JP"/>
        </w:rPr>
        <w:t> </w:t>
      </w:r>
      <w:r>
        <w:rPr>
          <w:noProof/>
          <w:lang w:val="fr-FR" w:eastAsia="ja-JP"/>
        </w:rPr>
        <w:t xml:space="preserve">arrangements particuliers </w:t>
      </w:r>
      <w:r w:rsidR="002C46D1">
        <w:rPr>
          <w:noProof/>
          <w:lang w:val="fr-FR" w:eastAsia="ja-JP"/>
        </w:rPr>
        <w:t xml:space="preserve">pris </w:t>
      </w:r>
      <w:r>
        <w:rPr>
          <w:noProof/>
          <w:lang w:val="fr-FR" w:eastAsia="ja-JP"/>
        </w:rPr>
        <w:t>en application de la Convention de Paris</w:t>
      </w:r>
      <w:r w:rsidR="00CA761E" w:rsidRPr="0008645A">
        <w:rPr>
          <w:noProof/>
          <w:lang w:val="fr-FR" w:eastAsia="ja-JP"/>
        </w:rPr>
        <w:t xml:space="preserve">, </w:t>
      </w:r>
      <w:r w:rsidR="00D55B0F">
        <w:rPr>
          <w:noProof/>
          <w:lang w:val="fr-FR" w:eastAsia="ja-JP"/>
        </w:rPr>
        <w:t>à savoir</w:t>
      </w:r>
      <w:r w:rsidR="002C46D1">
        <w:rPr>
          <w:noProof/>
          <w:lang w:val="fr-FR" w:eastAsia="ja-JP"/>
        </w:rPr>
        <w:t xml:space="preserve"> le Traité sur le droit des brevets</w:t>
      </w:r>
      <w:r w:rsidR="00CA761E" w:rsidRPr="0008645A">
        <w:rPr>
          <w:noProof/>
          <w:lang w:val="fr-FR" w:eastAsia="ja-JP"/>
        </w:rPr>
        <w:t xml:space="preserve"> (PLT)</w:t>
      </w:r>
      <w:r w:rsidR="00CA761E" w:rsidRPr="0008645A">
        <w:rPr>
          <w:rStyle w:val="FootnoteReference"/>
          <w:rFonts w:eastAsia="MS Mincho"/>
          <w:noProof/>
          <w:lang w:val="fr-FR" w:eastAsia="ja-JP"/>
        </w:rPr>
        <w:footnoteReference w:id="7"/>
      </w:r>
      <w:r w:rsidR="00CA761E" w:rsidRPr="0008645A">
        <w:rPr>
          <w:noProof/>
          <w:lang w:val="fr-FR" w:eastAsia="ja-JP"/>
        </w:rPr>
        <w:t xml:space="preserve"> </w:t>
      </w:r>
      <w:r w:rsidR="002C46D1">
        <w:rPr>
          <w:noProof/>
          <w:lang w:val="fr-FR" w:eastAsia="ja-JP"/>
        </w:rPr>
        <w:t xml:space="preserve">et le </w:t>
      </w:r>
      <w:r w:rsidR="002C46D1" w:rsidRPr="002C46D1">
        <w:rPr>
          <w:rFonts w:eastAsia="MS Mincho"/>
          <w:noProof/>
          <w:lang w:val="fr-FR" w:eastAsia="ja-JP"/>
        </w:rPr>
        <w:t>Traité de Singapour sur le droit des marques</w:t>
      </w:r>
      <w:r w:rsidR="00CA761E" w:rsidRPr="0008645A">
        <w:rPr>
          <w:noProof/>
          <w:lang w:val="fr-FR" w:eastAsia="ja-JP"/>
        </w:rPr>
        <w:t xml:space="preserve"> (</w:t>
      </w:r>
      <w:r w:rsidR="002C46D1">
        <w:rPr>
          <w:noProof/>
          <w:lang w:val="fr-FR" w:eastAsia="ja-JP"/>
        </w:rPr>
        <w:t>Traité de Singapour</w:t>
      </w:r>
      <w:r w:rsidR="00CA761E" w:rsidRPr="0008645A">
        <w:rPr>
          <w:noProof/>
          <w:lang w:val="fr-FR" w:eastAsia="ja-JP"/>
        </w:rPr>
        <w:t>)</w:t>
      </w:r>
      <w:r w:rsidR="00CA761E" w:rsidRPr="0008645A">
        <w:rPr>
          <w:rStyle w:val="FootnoteReference"/>
          <w:rFonts w:eastAsia="MS Mincho"/>
          <w:noProof/>
          <w:lang w:val="fr-FR" w:eastAsia="ja-JP"/>
        </w:rPr>
        <w:footnoteReference w:id="8"/>
      </w:r>
      <w:r w:rsidR="002C46D1">
        <w:rPr>
          <w:noProof/>
          <w:lang w:val="fr-FR" w:eastAsia="ja-JP"/>
        </w:rPr>
        <w:t xml:space="preserve">, qui sont </w:t>
      </w:r>
      <w:r w:rsidR="00CA761E" w:rsidRPr="0008645A">
        <w:rPr>
          <w:noProof/>
          <w:lang w:val="fr-FR" w:eastAsia="ja-JP"/>
        </w:rPr>
        <w:t>applicable</w:t>
      </w:r>
      <w:r w:rsidR="002C46D1">
        <w:rPr>
          <w:noProof/>
          <w:lang w:val="fr-FR" w:eastAsia="ja-JP"/>
        </w:rPr>
        <w:t>s</w:t>
      </w:r>
      <w:r w:rsidR="00CA761E" w:rsidRPr="0008645A">
        <w:rPr>
          <w:noProof/>
          <w:lang w:val="fr-FR" w:eastAsia="ja-JP"/>
        </w:rPr>
        <w:t xml:space="preserve"> </w:t>
      </w:r>
      <w:r w:rsidR="002C46D1">
        <w:rPr>
          <w:noProof/>
          <w:lang w:val="fr-FR" w:eastAsia="ja-JP"/>
        </w:rPr>
        <w:t>aux formalités requises concernant les demandes nationales ou régionales de brevet et d</w:t>
      </w:r>
      <w:r w:rsidR="00D55B0F">
        <w:rPr>
          <w:noProof/>
          <w:lang w:val="fr-FR" w:eastAsia="ja-JP"/>
        </w:rPr>
        <w:t>’</w:t>
      </w:r>
      <w:r w:rsidR="002C46D1">
        <w:rPr>
          <w:noProof/>
          <w:lang w:val="fr-FR" w:eastAsia="ja-JP"/>
        </w:rPr>
        <w:t>enregistrement de marques, respectivement, déposées auprès des offices des Parties contractantes concernées</w:t>
      </w:r>
      <w:r w:rsidR="00CA761E" w:rsidRPr="0008645A">
        <w:rPr>
          <w:noProof/>
          <w:lang w:val="fr-FR" w:eastAsia="ja-JP"/>
        </w:rPr>
        <w:t>.</w:t>
      </w:r>
    </w:p>
    <w:p w14:paraId="72C59B94" w14:textId="77777777" w:rsidR="00CA761E" w:rsidRPr="0008645A" w:rsidRDefault="00CA761E" w:rsidP="00E55840">
      <w:pPr>
        <w:pStyle w:val="Assemblies2"/>
        <w:rPr>
          <w:noProof/>
          <w:lang w:val="fr-FR" w:eastAsia="ja-JP"/>
        </w:rPr>
      </w:pPr>
      <w:r w:rsidRPr="0008645A">
        <w:rPr>
          <w:noProof/>
          <w:lang w:val="fr-FR" w:eastAsia="ja-JP"/>
        </w:rPr>
        <w:t xml:space="preserve">Options </w:t>
      </w:r>
      <w:r w:rsidR="00EC3FAF">
        <w:rPr>
          <w:noProof/>
          <w:lang w:val="fr-FR" w:eastAsia="ja-JP"/>
        </w:rPr>
        <w:t>en matière d</w:t>
      </w:r>
      <w:r w:rsidR="00D55B0F">
        <w:rPr>
          <w:noProof/>
          <w:lang w:val="fr-FR" w:eastAsia="ja-JP"/>
        </w:rPr>
        <w:t>’</w:t>
      </w:r>
      <w:r w:rsidR="00362868">
        <w:rPr>
          <w:noProof/>
          <w:lang w:val="fr-FR" w:eastAsia="ja-JP"/>
        </w:rPr>
        <w:t>application au niveau national</w:t>
      </w:r>
    </w:p>
    <w:p w14:paraId="21EE7374" w14:textId="6BB289B4" w:rsidR="00CA761E" w:rsidRPr="0008645A" w:rsidRDefault="00BA09D3" w:rsidP="00DF182D">
      <w:pPr>
        <w:pStyle w:val="ONUME"/>
        <w:rPr>
          <w:rFonts w:eastAsia="MS Mincho"/>
          <w:noProof/>
          <w:lang w:val="fr-FR" w:eastAsia="ja-JP"/>
        </w:rPr>
      </w:pPr>
      <w:r>
        <w:rPr>
          <w:rFonts w:eastAsia="MS Mincho"/>
          <w:noProof/>
          <w:lang w:val="fr-FR" w:eastAsia="ja-JP"/>
        </w:rPr>
        <w:t>En dehors de l</w:t>
      </w:r>
      <w:r w:rsidR="00D55B0F">
        <w:rPr>
          <w:rFonts w:eastAsia="MS Mincho"/>
          <w:noProof/>
          <w:lang w:val="fr-FR" w:eastAsia="ja-JP"/>
        </w:rPr>
        <w:t>’</w:t>
      </w:r>
      <w:r w:rsidR="00CA761E" w:rsidRPr="0008645A">
        <w:rPr>
          <w:rFonts w:eastAsia="MS Mincho"/>
          <w:noProof/>
          <w:lang w:val="fr-FR" w:eastAsia="ja-JP"/>
        </w:rPr>
        <w:t xml:space="preserve">extension </w:t>
      </w:r>
      <w:r>
        <w:rPr>
          <w:rFonts w:eastAsia="MS Mincho"/>
          <w:noProof/>
          <w:lang w:val="fr-FR" w:eastAsia="ja-JP"/>
        </w:rPr>
        <w:t xml:space="preserve">du délai de priorité </w:t>
      </w:r>
      <w:r>
        <w:rPr>
          <w:noProof/>
          <w:lang w:val="fr-FR"/>
        </w:rPr>
        <w:t>jusqu</w:t>
      </w:r>
      <w:r w:rsidR="00D55B0F">
        <w:rPr>
          <w:noProof/>
          <w:lang w:val="fr-FR"/>
        </w:rPr>
        <w:t>’</w:t>
      </w:r>
      <w:r>
        <w:rPr>
          <w:noProof/>
          <w:lang w:val="fr-FR"/>
        </w:rPr>
        <w:t>au premier jour ouvrable qui suit</w:t>
      </w:r>
      <w:r w:rsidRPr="0008645A">
        <w:rPr>
          <w:rFonts w:eastAsia="MS Mincho"/>
          <w:noProof/>
          <w:lang w:val="fr-FR" w:eastAsia="ja-JP"/>
        </w:rPr>
        <w:t xml:space="preserve"> </w:t>
      </w:r>
      <w:r>
        <w:rPr>
          <w:rFonts w:eastAsia="MS Mincho"/>
          <w:noProof/>
          <w:lang w:val="fr-FR" w:eastAsia="ja-JP"/>
        </w:rPr>
        <w:t>si le dernier jour du délai est un jour où l</w:t>
      </w:r>
      <w:r w:rsidR="00D55B0F">
        <w:rPr>
          <w:rFonts w:eastAsia="MS Mincho"/>
          <w:noProof/>
          <w:lang w:val="fr-FR" w:eastAsia="ja-JP"/>
        </w:rPr>
        <w:t>’</w:t>
      </w:r>
      <w:r>
        <w:rPr>
          <w:rFonts w:eastAsia="MS Mincho"/>
          <w:noProof/>
          <w:lang w:val="fr-FR" w:eastAsia="ja-JP"/>
        </w:rPr>
        <w:t>office de propriété intellectuelle n</w:t>
      </w:r>
      <w:r w:rsidR="00D55B0F">
        <w:rPr>
          <w:rFonts w:eastAsia="MS Mincho"/>
          <w:noProof/>
          <w:lang w:val="fr-FR" w:eastAsia="ja-JP"/>
        </w:rPr>
        <w:t>’</w:t>
      </w:r>
      <w:r>
        <w:rPr>
          <w:rFonts w:eastAsia="MS Mincho"/>
          <w:noProof/>
          <w:lang w:val="fr-FR" w:eastAsia="ja-JP"/>
        </w:rPr>
        <w:t xml:space="preserve">est pas ouvert pour recevoir le dépôt des demandes </w:t>
      </w:r>
      <w:r w:rsidR="00CA761E" w:rsidRPr="0008645A">
        <w:rPr>
          <w:rFonts w:eastAsia="MS Mincho"/>
          <w:noProof/>
          <w:lang w:val="fr-FR" w:eastAsia="ja-JP"/>
        </w:rPr>
        <w:t>(</w:t>
      </w:r>
      <w:r>
        <w:rPr>
          <w:rFonts w:eastAsia="MS Mincho"/>
          <w:noProof/>
          <w:lang w:val="fr-FR" w:eastAsia="ja-JP"/>
        </w:rPr>
        <w:t>a</w:t>
      </w:r>
      <w:r w:rsidR="00CA761E" w:rsidRPr="0008645A">
        <w:rPr>
          <w:rFonts w:eastAsia="MS Mincho"/>
          <w:noProof/>
          <w:lang w:val="fr-FR" w:eastAsia="ja-JP"/>
        </w:rPr>
        <w:t>rticle 4</w:t>
      </w:r>
      <w:r w:rsidR="00C92CAF">
        <w:rPr>
          <w:rFonts w:eastAsia="MS Mincho"/>
          <w:noProof/>
          <w:lang w:val="fr-FR" w:eastAsia="ja-JP"/>
        </w:rPr>
        <w:t>C</w:t>
      </w:r>
      <w:r>
        <w:rPr>
          <w:rFonts w:eastAsia="MS Mincho"/>
          <w:noProof/>
          <w:lang w:val="fr-FR" w:eastAsia="ja-JP"/>
        </w:rPr>
        <w:t>.</w:t>
      </w:r>
      <w:r w:rsidR="00CA761E" w:rsidRPr="0008645A">
        <w:rPr>
          <w:rFonts w:eastAsia="MS Mincho"/>
          <w:noProof/>
          <w:lang w:val="fr-FR" w:eastAsia="ja-JP"/>
        </w:rPr>
        <w:t xml:space="preserve">3) </w:t>
      </w:r>
      <w:r>
        <w:rPr>
          <w:rFonts w:eastAsia="MS Mincho"/>
          <w:noProof/>
          <w:lang w:val="fr-FR" w:eastAsia="ja-JP"/>
        </w:rPr>
        <w:t xml:space="preserve">de la Convention de </w:t>
      </w:r>
      <w:r w:rsidR="00CA761E" w:rsidRPr="0008645A">
        <w:rPr>
          <w:rFonts w:eastAsia="MS Mincho"/>
          <w:noProof/>
          <w:lang w:val="fr-FR" w:eastAsia="ja-JP"/>
        </w:rPr>
        <w:t xml:space="preserve">Paris), </w:t>
      </w:r>
      <w:r>
        <w:rPr>
          <w:rFonts w:eastAsia="MS Mincho"/>
          <w:noProof/>
          <w:lang w:val="fr-FR" w:eastAsia="ja-JP"/>
        </w:rPr>
        <w:t xml:space="preserve">le droit national ou régional </w:t>
      </w:r>
      <w:r w:rsidR="00CA761E" w:rsidRPr="0008645A">
        <w:rPr>
          <w:rFonts w:eastAsia="MS Mincho"/>
          <w:noProof/>
          <w:lang w:val="fr-FR" w:eastAsia="ja-JP"/>
        </w:rPr>
        <w:t xml:space="preserve">applicable </w:t>
      </w:r>
      <w:r>
        <w:rPr>
          <w:rFonts w:eastAsia="MS Mincho"/>
          <w:noProof/>
          <w:lang w:val="fr-FR" w:eastAsia="ja-JP"/>
        </w:rPr>
        <w:t>est le principal élément sur lequel se fondent les pays pour adopter des mesures de sursis en réaction aux difficultés que les situations d</w:t>
      </w:r>
      <w:r w:rsidR="00D55B0F">
        <w:rPr>
          <w:rFonts w:eastAsia="MS Mincho"/>
          <w:noProof/>
          <w:lang w:val="fr-FR" w:eastAsia="ja-JP"/>
        </w:rPr>
        <w:t>’</w:t>
      </w:r>
      <w:r>
        <w:rPr>
          <w:rFonts w:eastAsia="MS Mincho"/>
          <w:noProof/>
          <w:lang w:val="fr-FR" w:eastAsia="ja-JP"/>
        </w:rPr>
        <w:t xml:space="preserve">urgence créent pour les déposants </w:t>
      </w:r>
      <w:r w:rsidR="00B70F8D">
        <w:rPr>
          <w:rFonts w:eastAsia="MS Mincho"/>
          <w:noProof/>
          <w:lang w:val="fr-FR" w:eastAsia="ja-JP"/>
        </w:rPr>
        <w:t>en matière d</w:t>
      </w:r>
      <w:r w:rsidR="00D55B0F">
        <w:rPr>
          <w:rFonts w:eastAsia="MS Mincho"/>
          <w:noProof/>
          <w:lang w:val="fr-FR" w:eastAsia="ja-JP"/>
        </w:rPr>
        <w:t>’</w:t>
      </w:r>
      <w:r>
        <w:rPr>
          <w:rFonts w:eastAsia="MS Mincho"/>
          <w:noProof/>
          <w:lang w:val="fr-FR" w:eastAsia="ja-JP"/>
        </w:rPr>
        <w:t>o</w:t>
      </w:r>
      <w:r w:rsidR="00B70F8D">
        <w:rPr>
          <w:rFonts w:eastAsia="MS Mincho"/>
          <w:noProof/>
          <w:lang w:val="fr-FR" w:eastAsia="ja-JP"/>
        </w:rPr>
        <w:t>bservation des</w:t>
      </w:r>
      <w:r>
        <w:rPr>
          <w:rFonts w:eastAsia="MS Mincho"/>
          <w:noProof/>
          <w:lang w:val="fr-FR" w:eastAsia="ja-JP"/>
        </w:rPr>
        <w:t xml:space="preserve"> délais de priorité</w:t>
      </w:r>
      <w:r w:rsidR="00CA761E" w:rsidRPr="0008645A">
        <w:rPr>
          <w:rFonts w:eastAsia="MS Mincho"/>
          <w:noProof/>
          <w:lang w:val="fr-FR" w:eastAsia="ja-JP"/>
        </w:rPr>
        <w:t>.</w:t>
      </w:r>
    </w:p>
    <w:p w14:paraId="53CFF830" w14:textId="77777777" w:rsidR="00CA761E" w:rsidRPr="0008645A" w:rsidRDefault="007A1264" w:rsidP="00DF182D">
      <w:pPr>
        <w:pStyle w:val="ONUME"/>
        <w:rPr>
          <w:rFonts w:eastAsia="MS Mincho"/>
          <w:noProof/>
          <w:lang w:val="fr-FR" w:eastAsia="ja-JP"/>
        </w:rPr>
      </w:pPr>
      <w:r>
        <w:rPr>
          <w:rFonts w:eastAsia="MS Mincho"/>
          <w:noProof/>
          <w:lang w:val="fr-FR" w:eastAsia="ja-JP"/>
        </w:rPr>
        <w:t>On trouvera ci</w:t>
      </w:r>
      <w:r w:rsidR="00D55B0F">
        <w:rPr>
          <w:rFonts w:eastAsia="MS Mincho"/>
          <w:noProof/>
          <w:lang w:val="fr-FR" w:eastAsia="ja-JP"/>
        </w:rPr>
        <w:t>-</w:t>
      </w:r>
      <w:r>
        <w:rPr>
          <w:rFonts w:eastAsia="MS Mincho"/>
          <w:noProof/>
          <w:lang w:val="fr-FR" w:eastAsia="ja-JP"/>
        </w:rPr>
        <w:t>après des exemples non exhaustifs des mécanismes qui, dans les situations d</w:t>
      </w:r>
      <w:r w:rsidR="00D55B0F">
        <w:rPr>
          <w:rFonts w:eastAsia="MS Mincho"/>
          <w:noProof/>
          <w:lang w:val="fr-FR" w:eastAsia="ja-JP"/>
        </w:rPr>
        <w:t>’</w:t>
      </w:r>
      <w:r>
        <w:rPr>
          <w:rFonts w:eastAsia="MS Mincho"/>
          <w:noProof/>
          <w:lang w:val="fr-FR" w:eastAsia="ja-JP"/>
        </w:rPr>
        <w:t>urgence, pourraient permettre de remédier à ces difficultés des déposants et à celles auxquelles se heurtent les offices de propriété intellectuelle en matière de prestation de services opérationnels</w:t>
      </w:r>
      <w:r w:rsidR="00D55B0F">
        <w:rPr>
          <w:rFonts w:eastAsia="MS Mincho"/>
          <w:noProof/>
          <w:lang w:val="fr-FR" w:eastAsia="ja-JP"/>
        </w:rPr>
        <w:t> :</w:t>
      </w:r>
    </w:p>
    <w:p w14:paraId="6C713B7A" w14:textId="77777777" w:rsidR="00D55B0F" w:rsidRDefault="00816356" w:rsidP="00DC0CB7">
      <w:pPr>
        <w:pStyle w:val="ONUME"/>
        <w:numPr>
          <w:ilvl w:val="2"/>
          <w:numId w:val="5"/>
        </w:numPr>
        <w:tabs>
          <w:tab w:val="clear" w:pos="1701"/>
        </w:tabs>
        <w:ind w:left="567"/>
        <w:rPr>
          <w:noProof/>
          <w:lang w:val="fr-FR" w:eastAsia="ja-JP"/>
        </w:rPr>
      </w:pPr>
      <w:r w:rsidRPr="0008645A">
        <w:rPr>
          <w:noProof/>
          <w:lang w:val="fr-FR" w:eastAsia="ja-JP"/>
        </w:rPr>
        <w:t>R</w:t>
      </w:r>
      <w:r w:rsidR="007A1264">
        <w:rPr>
          <w:noProof/>
          <w:lang w:val="fr-FR" w:eastAsia="ja-JP"/>
        </w:rPr>
        <w:t>estaur</w:t>
      </w:r>
      <w:r w:rsidR="00CA761E" w:rsidRPr="0008645A">
        <w:rPr>
          <w:noProof/>
          <w:lang w:val="fr-FR" w:eastAsia="ja-JP"/>
        </w:rPr>
        <w:t xml:space="preserve">ation </w:t>
      </w:r>
      <w:r w:rsidR="007A1264">
        <w:rPr>
          <w:noProof/>
          <w:lang w:val="fr-FR" w:eastAsia="ja-JP"/>
        </w:rPr>
        <w:t>des droits</w:t>
      </w:r>
    </w:p>
    <w:p w14:paraId="4F03A2B1" w14:textId="77777777" w:rsidR="00CA761E" w:rsidRPr="0008645A" w:rsidRDefault="007A1264" w:rsidP="00DC0CB7">
      <w:pPr>
        <w:pStyle w:val="ONUME"/>
        <w:numPr>
          <w:ilvl w:val="0"/>
          <w:numId w:val="0"/>
        </w:numPr>
        <w:ind w:left="567"/>
        <w:rPr>
          <w:noProof/>
          <w:lang w:val="fr-FR" w:eastAsia="ja-JP"/>
        </w:rPr>
      </w:pPr>
      <w:r>
        <w:rPr>
          <w:noProof/>
          <w:lang w:val="fr-FR" w:eastAsia="ja-JP"/>
        </w:rPr>
        <w:t>Lorsqu</w:t>
      </w:r>
      <w:r w:rsidR="00D55B0F">
        <w:rPr>
          <w:noProof/>
          <w:lang w:val="fr-FR" w:eastAsia="ja-JP"/>
        </w:rPr>
        <w:t>’</w:t>
      </w:r>
      <w:r>
        <w:rPr>
          <w:noProof/>
          <w:lang w:val="fr-FR" w:eastAsia="ja-JP"/>
        </w:rPr>
        <w:t>une situation d</w:t>
      </w:r>
      <w:r w:rsidR="00D55B0F">
        <w:rPr>
          <w:noProof/>
          <w:lang w:val="fr-FR" w:eastAsia="ja-JP"/>
        </w:rPr>
        <w:t>’</w:t>
      </w:r>
      <w:r>
        <w:rPr>
          <w:noProof/>
          <w:lang w:val="fr-FR" w:eastAsia="ja-JP"/>
        </w:rPr>
        <w:t>urgence n</w:t>
      </w:r>
      <w:r w:rsidR="00D55B0F">
        <w:rPr>
          <w:noProof/>
          <w:lang w:val="fr-FR" w:eastAsia="ja-JP"/>
        </w:rPr>
        <w:t>’</w:t>
      </w:r>
      <w:r>
        <w:rPr>
          <w:noProof/>
          <w:lang w:val="fr-FR" w:eastAsia="ja-JP"/>
        </w:rPr>
        <w:t>a pas permis d</w:t>
      </w:r>
      <w:r w:rsidR="00D55B0F">
        <w:rPr>
          <w:noProof/>
          <w:lang w:val="fr-FR" w:eastAsia="ja-JP"/>
        </w:rPr>
        <w:t>’</w:t>
      </w:r>
      <w:r>
        <w:rPr>
          <w:noProof/>
          <w:lang w:val="fr-FR" w:eastAsia="ja-JP"/>
        </w:rPr>
        <w:t>observer un délai et que le droit de priorité est de ce fait perdu, la partie concernée peut soumettre à l</w:t>
      </w:r>
      <w:r w:rsidR="00D55B0F">
        <w:rPr>
          <w:noProof/>
          <w:lang w:val="fr-FR" w:eastAsia="ja-JP"/>
        </w:rPr>
        <w:t>’</w:t>
      </w:r>
      <w:r>
        <w:rPr>
          <w:noProof/>
          <w:lang w:val="fr-FR" w:eastAsia="ja-JP"/>
        </w:rPr>
        <w:t>office de propriété intellectuelle une demande de restauration de ce droit</w:t>
      </w:r>
      <w:r w:rsidR="00CA761E" w:rsidRPr="0008645A">
        <w:rPr>
          <w:noProof/>
          <w:lang w:val="fr-FR" w:eastAsia="ja-JP"/>
        </w:rPr>
        <w:t xml:space="preserve">. </w:t>
      </w:r>
      <w:r>
        <w:rPr>
          <w:noProof/>
          <w:lang w:val="fr-FR" w:eastAsia="ja-JP"/>
        </w:rPr>
        <w:t xml:space="preserve"> Une date butoir est généralement fixée, afin d</w:t>
      </w:r>
      <w:r w:rsidR="00D55B0F">
        <w:rPr>
          <w:noProof/>
          <w:lang w:val="fr-FR" w:eastAsia="ja-JP"/>
        </w:rPr>
        <w:t>’</w:t>
      </w:r>
      <w:r>
        <w:rPr>
          <w:noProof/>
          <w:lang w:val="fr-FR" w:eastAsia="ja-JP"/>
        </w:rPr>
        <w:t>éviter que cette demande ne soit soumise à une date trop tardive</w:t>
      </w:r>
      <w:r w:rsidR="00CA761E" w:rsidRPr="0008645A">
        <w:rPr>
          <w:noProof/>
          <w:lang w:val="fr-FR" w:eastAsia="ja-JP"/>
        </w:rPr>
        <w:t>.</w:t>
      </w:r>
    </w:p>
    <w:p w14:paraId="59854561" w14:textId="77777777" w:rsidR="00D55B0F" w:rsidRDefault="00CA761E" w:rsidP="00DC0CB7">
      <w:pPr>
        <w:pStyle w:val="ONUME"/>
        <w:numPr>
          <w:ilvl w:val="2"/>
          <w:numId w:val="5"/>
        </w:numPr>
        <w:tabs>
          <w:tab w:val="clear" w:pos="1701"/>
        </w:tabs>
        <w:ind w:left="567"/>
        <w:rPr>
          <w:noProof/>
          <w:lang w:val="fr-FR" w:eastAsia="ja-JP"/>
        </w:rPr>
      </w:pPr>
      <w:r w:rsidRPr="0008645A">
        <w:rPr>
          <w:noProof/>
          <w:lang w:val="fr-FR" w:eastAsia="ja-JP"/>
        </w:rPr>
        <w:t xml:space="preserve">Extension </w:t>
      </w:r>
      <w:r w:rsidR="007A1264">
        <w:rPr>
          <w:noProof/>
          <w:lang w:val="fr-FR" w:eastAsia="ja-JP"/>
        </w:rPr>
        <w:t>des délais</w:t>
      </w:r>
    </w:p>
    <w:p w14:paraId="68C37559" w14:textId="77777777" w:rsidR="00CA761E" w:rsidRPr="0008645A" w:rsidRDefault="006D7940" w:rsidP="00DC0CB7">
      <w:pPr>
        <w:pStyle w:val="ONUME"/>
        <w:numPr>
          <w:ilvl w:val="0"/>
          <w:numId w:val="0"/>
        </w:numPr>
        <w:ind w:left="567"/>
        <w:rPr>
          <w:noProof/>
          <w:lang w:val="fr-FR" w:eastAsia="ja-JP"/>
        </w:rPr>
      </w:pPr>
      <w:r>
        <w:rPr>
          <w:noProof/>
          <w:lang w:val="fr-FR" w:eastAsia="ja-JP"/>
        </w:rPr>
        <w:t>Si un délai tombe dans la période d</w:t>
      </w:r>
      <w:r w:rsidR="00D55B0F">
        <w:rPr>
          <w:noProof/>
          <w:lang w:val="fr-FR" w:eastAsia="ja-JP"/>
        </w:rPr>
        <w:t>’</w:t>
      </w:r>
      <w:r>
        <w:rPr>
          <w:noProof/>
          <w:lang w:val="fr-FR" w:eastAsia="ja-JP"/>
        </w:rPr>
        <w:t>urgence définie, il est prorogé pour une durée déterminée, sur demande de la partie concernée ou de manière automatique</w:t>
      </w:r>
      <w:r w:rsidR="00CA761E" w:rsidRPr="0008645A">
        <w:rPr>
          <w:noProof/>
          <w:lang w:val="fr-FR" w:eastAsia="ja-JP"/>
        </w:rPr>
        <w:t>.</w:t>
      </w:r>
    </w:p>
    <w:p w14:paraId="2D79D2BE" w14:textId="77777777" w:rsidR="00D55B0F" w:rsidRDefault="00CA761E" w:rsidP="00DC0CB7">
      <w:pPr>
        <w:pStyle w:val="ONUME"/>
        <w:numPr>
          <w:ilvl w:val="2"/>
          <w:numId w:val="5"/>
        </w:numPr>
        <w:tabs>
          <w:tab w:val="clear" w:pos="1701"/>
        </w:tabs>
        <w:ind w:left="567"/>
        <w:rPr>
          <w:noProof/>
          <w:lang w:val="fr-FR" w:eastAsia="ja-JP"/>
        </w:rPr>
      </w:pPr>
      <w:r w:rsidRPr="0008645A">
        <w:rPr>
          <w:noProof/>
          <w:lang w:val="fr-FR" w:eastAsia="ja-JP"/>
        </w:rPr>
        <w:t xml:space="preserve">Suspension </w:t>
      </w:r>
      <w:r w:rsidR="00C01FE4">
        <w:rPr>
          <w:noProof/>
          <w:lang w:val="fr-FR" w:eastAsia="ja-JP"/>
        </w:rPr>
        <w:t>des délais</w:t>
      </w:r>
    </w:p>
    <w:p w14:paraId="35967CB8" w14:textId="77777777" w:rsidR="00CA761E" w:rsidRPr="0008645A" w:rsidRDefault="00C01FE4" w:rsidP="00DC0CB7">
      <w:pPr>
        <w:pStyle w:val="ONUME"/>
        <w:numPr>
          <w:ilvl w:val="0"/>
          <w:numId w:val="0"/>
        </w:numPr>
        <w:ind w:left="567"/>
        <w:rPr>
          <w:noProof/>
          <w:lang w:val="fr-FR" w:eastAsia="ja-JP"/>
        </w:rPr>
      </w:pPr>
      <w:r>
        <w:rPr>
          <w:noProof/>
          <w:lang w:val="fr-FR" w:eastAsia="ja-JP"/>
        </w:rPr>
        <w:t>Un office de propriété intellectuelle peut suspendre un délai pendant une certaine période d</w:t>
      </w:r>
      <w:r w:rsidR="00D55B0F">
        <w:rPr>
          <w:noProof/>
          <w:lang w:val="fr-FR" w:eastAsia="ja-JP"/>
        </w:rPr>
        <w:t>’</w:t>
      </w:r>
      <w:r>
        <w:rPr>
          <w:noProof/>
          <w:lang w:val="fr-FR" w:eastAsia="ja-JP"/>
        </w:rPr>
        <w:t>urgence</w:t>
      </w:r>
      <w:r w:rsidR="00CA761E" w:rsidRPr="0008645A">
        <w:rPr>
          <w:noProof/>
          <w:lang w:val="fr-FR" w:eastAsia="ja-JP"/>
        </w:rPr>
        <w:t xml:space="preserve">.  </w:t>
      </w:r>
      <w:r>
        <w:rPr>
          <w:noProof/>
          <w:lang w:val="fr-FR" w:eastAsia="ja-JP"/>
        </w:rPr>
        <w:t>En règle générale, si le calcul du délai a déjà commencé au début de la période de suspension, le calcul du délai restant à courir reprend, après la fin de la période de suspension, là où il s</w:t>
      </w:r>
      <w:r w:rsidR="00D55B0F">
        <w:rPr>
          <w:noProof/>
          <w:lang w:val="fr-FR" w:eastAsia="ja-JP"/>
        </w:rPr>
        <w:t>’</w:t>
      </w:r>
      <w:r>
        <w:rPr>
          <w:noProof/>
          <w:lang w:val="fr-FR" w:eastAsia="ja-JP"/>
        </w:rPr>
        <w:t>était arrêté</w:t>
      </w:r>
      <w:r w:rsidR="00CA761E" w:rsidRPr="0008645A">
        <w:rPr>
          <w:noProof/>
          <w:lang w:val="fr-FR" w:eastAsia="ja-JP"/>
        </w:rPr>
        <w:t xml:space="preserve">.  </w:t>
      </w:r>
      <w:r>
        <w:rPr>
          <w:noProof/>
          <w:lang w:val="fr-FR" w:eastAsia="ja-JP"/>
        </w:rPr>
        <w:t>Si le délai commence pendant la période de suspension, le calcul de ce délai commencera après la période de suspension</w:t>
      </w:r>
      <w:r w:rsidR="00CA761E" w:rsidRPr="0008645A">
        <w:rPr>
          <w:noProof/>
          <w:lang w:val="fr-FR" w:eastAsia="ja-JP"/>
        </w:rPr>
        <w:t>.</w:t>
      </w:r>
    </w:p>
    <w:p w14:paraId="693B7370" w14:textId="77777777" w:rsidR="00D55B0F" w:rsidRDefault="00C01FE4" w:rsidP="00DC0CB7">
      <w:pPr>
        <w:pStyle w:val="ONUME"/>
        <w:numPr>
          <w:ilvl w:val="2"/>
          <w:numId w:val="5"/>
        </w:numPr>
        <w:tabs>
          <w:tab w:val="clear" w:pos="1701"/>
        </w:tabs>
        <w:ind w:left="567"/>
        <w:rPr>
          <w:noProof/>
          <w:lang w:val="fr-FR" w:eastAsia="ja-JP"/>
        </w:rPr>
      </w:pPr>
      <w:r>
        <w:rPr>
          <w:noProof/>
          <w:lang w:val="fr-FR" w:eastAsia="ja-JP"/>
        </w:rPr>
        <w:lastRenderedPageBreak/>
        <w:t>Délais réputés avoir été observés</w:t>
      </w:r>
    </w:p>
    <w:p w14:paraId="28C86C4D" w14:textId="77777777" w:rsidR="00CA761E" w:rsidRPr="0008645A" w:rsidRDefault="00C01FE4" w:rsidP="00DC0CB7">
      <w:pPr>
        <w:pStyle w:val="ONUME"/>
        <w:numPr>
          <w:ilvl w:val="0"/>
          <w:numId w:val="0"/>
        </w:numPr>
        <w:ind w:left="567"/>
        <w:rPr>
          <w:noProof/>
          <w:lang w:val="fr-FR" w:eastAsia="ja-JP"/>
        </w:rPr>
      </w:pPr>
      <w:r>
        <w:rPr>
          <w:noProof/>
          <w:lang w:val="fr-FR" w:eastAsia="ja-JP"/>
        </w:rPr>
        <w:t>Si un délai tombe dans la période d</w:t>
      </w:r>
      <w:r w:rsidR="00D55B0F">
        <w:rPr>
          <w:noProof/>
          <w:lang w:val="fr-FR" w:eastAsia="ja-JP"/>
        </w:rPr>
        <w:t>’</w:t>
      </w:r>
      <w:r>
        <w:rPr>
          <w:noProof/>
          <w:lang w:val="fr-FR" w:eastAsia="ja-JP"/>
        </w:rPr>
        <w:t>urgence</w:t>
      </w:r>
      <w:r w:rsidR="00CA761E" w:rsidRPr="0008645A">
        <w:rPr>
          <w:noProof/>
          <w:lang w:val="fr-FR" w:eastAsia="ja-JP"/>
        </w:rPr>
        <w:t xml:space="preserve">, </w:t>
      </w:r>
      <w:r>
        <w:rPr>
          <w:noProof/>
          <w:lang w:val="fr-FR" w:eastAsia="ja-JP"/>
        </w:rPr>
        <w:t>l</w:t>
      </w:r>
      <w:r w:rsidR="00D55B0F">
        <w:rPr>
          <w:noProof/>
          <w:lang w:val="fr-FR" w:eastAsia="ja-JP"/>
        </w:rPr>
        <w:t>’</w:t>
      </w:r>
      <w:r>
        <w:rPr>
          <w:noProof/>
          <w:lang w:val="fr-FR" w:eastAsia="ja-JP"/>
        </w:rPr>
        <w:t>observation d</w:t>
      </w:r>
      <w:r w:rsidR="00D55B0F">
        <w:rPr>
          <w:noProof/>
          <w:lang w:val="fr-FR" w:eastAsia="ja-JP"/>
        </w:rPr>
        <w:t>’</w:t>
      </w:r>
      <w:r>
        <w:rPr>
          <w:noProof/>
          <w:lang w:val="fr-FR" w:eastAsia="ja-JP"/>
        </w:rPr>
        <w:t>un délai précis après la situation d</w:t>
      </w:r>
      <w:r w:rsidR="00D55B0F">
        <w:rPr>
          <w:noProof/>
          <w:lang w:val="fr-FR" w:eastAsia="ja-JP"/>
        </w:rPr>
        <w:t>’</w:t>
      </w:r>
      <w:r>
        <w:rPr>
          <w:noProof/>
          <w:lang w:val="fr-FR" w:eastAsia="ja-JP"/>
        </w:rPr>
        <w:t>urgence est assimilé à l</w:t>
      </w:r>
      <w:r w:rsidR="00D55B0F">
        <w:rPr>
          <w:noProof/>
          <w:lang w:val="fr-FR" w:eastAsia="ja-JP"/>
        </w:rPr>
        <w:t>’</w:t>
      </w:r>
      <w:r>
        <w:rPr>
          <w:noProof/>
          <w:lang w:val="fr-FR" w:eastAsia="ja-JP"/>
        </w:rPr>
        <w:t>observation du délai originel par le déposant</w:t>
      </w:r>
      <w:r w:rsidR="00CA761E" w:rsidRPr="0008645A">
        <w:rPr>
          <w:noProof/>
          <w:lang w:val="fr-FR" w:eastAsia="ja-JP"/>
        </w:rPr>
        <w:t>,</w:t>
      </w:r>
      <w:r w:rsidR="00CA761E" w:rsidRPr="0008645A">
        <w:rPr>
          <w:noProof/>
          <w:lang w:val="fr-FR"/>
        </w:rPr>
        <w:t xml:space="preserve"> </w:t>
      </w:r>
      <w:r>
        <w:rPr>
          <w:noProof/>
          <w:lang w:val="fr-FR" w:eastAsia="ja-JP"/>
        </w:rPr>
        <w:t>sur demande de la partie concernée ou de manière automatique</w:t>
      </w:r>
      <w:r w:rsidR="00CA761E" w:rsidRPr="0008645A">
        <w:rPr>
          <w:noProof/>
          <w:lang w:val="fr-FR" w:eastAsia="ja-JP"/>
        </w:rPr>
        <w:t>.</w:t>
      </w:r>
    </w:p>
    <w:p w14:paraId="2BEF8CEE" w14:textId="3B599F93" w:rsidR="00CA761E" w:rsidRPr="0008645A" w:rsidRDefault="00C01FE4" w:rsidP="00816356">
      <w:pPr>
        <w:pStyle w:val="ONUME"/>
        <w:rPr>
          <w:noProof/>
          <w:lang w:val="fr-FR" w:eastAsia="ja-JP"/>
        </w:rPr>
      </w:pPr>
      <w:r>
        <w:rPr>
          <w:noProof/>
          <w:lang w:val="fr-FR" w:eastAsia="ja-JP"/>
        </w:rPr>
        <w:t>Il convient de préciser que l</w:t>
      </w:r>
      <w:r w:rsidR="00D55B0F">
        <w:rPr>
          <w:noProof/>
          <w:lang w:val="fr-FR" w:eastAsia="ja-JP"/>
        </w:rPr>
        <w:t>’alinéa </w:t>
      </w:r>
      <w:r w:rsidR="00D55B0F" w:rsidRPr="0008645A">
        <w:rPr>
          <w:noProof/>
          <w:lang w:val="fr-FR" w:eastAsia="ja-JP"/>
        </w:rPr>
        <w:t>ii)</w:t>
      </w:r>
      <w:r w:rsidR="00CA761E" w:rsidRPr="0008645A">
        <w:rPr>
          <w:noProof/>
          <w:lang w:val="fr-FR" w:eastAsia="ja-JP"/>
        </w:rPr>
        <w:t xml:space="preserve"> </w:t>
      </w:r>
      <w:r>
        <w:rPr>
          <w:noProof/>
          <w:lang w:val="fr-FR" w:eastAsia="ja-JP"/>
        </w:rPr>
        <w:t>du paragraphe précédent ne couvre pas l</w:t>
      </w:r>
      <w:r w:rsidR="00D55B0F">
        <w:rPr>
          <w:noProof/>
          <w:lang w:val="fr-FR" w:eastAsia="ja-JP"/>
        </w:rPr>
        <w:t>’</w:t>
      </w:r>
      <w:r>
        <w:rPr>
          <w:noProof/>
          <w:lang w:val="fr-FR" w:eastAsia="ja-JP"/>
        </w:rPr>
        <w:t xml:space="preserve">extension du délai de priorité de </w:t>
      </w:r>
      <w:r w:rsidR="0038331F">
        <w:rPr>
          <w:noProof/>
          <w:lang w:val="fr-FR" w:eastAsia="ja-JP"/>
        </w:rPr>
        <w:t>12 </w:t>
      </w:r>
      <w:r>
        <w:rPr>
          <w:noProof/>
          <w:lang w:val="fr-FR" w:eastAsia="ja-JP"/>
        </w:rPr>
        <w:t>ou six</w:t>
      </w:r>
      <w:r w:rsidR="0038331F">
        <w:rPr>
          <w:noProof/>
          <w:lang w:val="fr-FR" w:eastAsia="ja-JP"/>
        </w:rPr>
        <w:t> </w:t>
      </w:r>
      <w:r>
        <w:rPr>
          <w:noProof/>
          <w:lang w:val="fr-FR" w:eastAsia="ja-JP"/>
        </w:rPr>
        <w:t>mois qui va plus loin que l</w:t>
      </w:r>
      <w:r w:rsidR="00D55B0F">
        <w:rPr>
          <w:noProof/>
          <w:lang w:val="fr-FR" w:eastAsia="ja-JP"/>
        </w:rPr>
        <w:t>’</w:t>
      </w:r>
      <w:r>
        <w:rPr>
          <w:noProof/>
          <w:lang w:val="fr-FR" w:eastAsia="ja-JP"/>
        </w:rPr>
        <w:t>a</w:t>
      </w:r>
      <w:r w:rsidR="00CA761E" w:rsidRPr="0008645A">
        <w:rPr>
          <w:noProof/>
          <w:lang w:val="fr-FR" w:eastAsia="ja-JP"/>
        </w:rPr>
        <w:t>rticle 4</w:t>
      </w:r>
      <w:r w:rsidR="00C92CAF">
        <w:rPr>
          <w:noProof/>
          <w:lang w:val="fr-FR" w:eastAsia="ja-JP"/>
        </w:rPr>
        <w:t>C</w:t>
      </w:r>
      <w:r>
        <w:rPr>
          <w:noProof/>
          <w:lang w:val="fr-FR" w:eastAsia="ja-JP"/>
        </w:rPr>
        <w:t>.</w:t>
      </w:r>
      <w:r w:rsidR="00CA761E" w:rsidRPr="0008645A">
        <w:rPr>
          <w:noProof/>
          <w:lang w:val="fr-FR" w:eastAsia="ja-JP"/>
        </w:rPr>
        <w:t xml:space="preserve">3) </w:t>
      </w:r>
      <w:r>
        <w:rPr>
          <w:noProof/>
          <w:lang w:val="fr-FR" w:eastAsia="ja-JP"/>
        </w:rPr>
        <w:t>de la Convention de Paris</w:t>
      </w:r>
      <w:r w:rsidR="00CA761E" w:rsidRPr="0008645A">
        <w:rPr>
          <w:noProof/>
          <w:lang w:val="fr-FR" w:eastAsia="ja-JP"/>
        </w:rPr>
        <w:t xml:space="preserve"> (</w:t>
      </w:r>
      <w:r>
        <w:rPr>
          <w:noProof/>
          <w:lang w:val="fr-FR" w:eastAsia="ja-JP"/>
        </w:rPr>
        <w:t xml:space="preserve">voir les </w:t>
      </w:r>
      <w:r w:rsidR="00CA761E" w:rsidRPr="0008645A">
        <w:rPr>
          <w:noProof/>
          <w:lang w:val="fr-FR" w:eastAsia="ja-JP"/>
        </w:rPr>
        <w:t>paragraph</w:t>
      </w:r>
      <w:r>
        <w:rPr>
          <w:noProof/>
          <w:lang w:val="fr-FR" w:eastAsia="ja-JP"/>
        </w:rPr>
        <w:t>e</w:t>
      </w:r>
      <w:r w:rsidR="00CA761E" w:rsidRPr="0008645A">
        <w:rPr>
          <w:noProof/>
          <w:lang w:val="fr-FR" w:eastAsia="ja-JP"/>
        </w:rPr>
        <w:t xml:space="preserve">s 8 </w:t>
      </w:r>
      <w:r>
        <w:rPr>
          <w:noProof/>
          <w:lang w:val="fr-FR" w:eastAsia="ja-JP"/>
        </w:rPr>
        <w:t>à</w:t>
      </w:r>
      <w:r w:rsidR="00CA761E" w:rsidRPr="0008645A">
        <w:rPr>
          <w:noProof/>
          <w:lang w:val="fr-FR" w:eastAsia="ja-JP"/>
        </w:rPr>
        <w:t> 10</w:t>
      </w:r>
      <w:r>
        <w:rPr>
          <w:noProof/>
          <w:lang w:val="fr-FR" w:eastAsia="ja-JP"/>
        </w:rPr>
        <w:t xml:space="preserve"> plus haut</w:t>
      </w:r>
      <w:r w:rsidR="00CA761E" w:rsidRPr="0008645A">
        <w:rPr>
          <w:noProof/>
          <w:lang w:val="fr-FR" w:eastAsia="ja-JP"/>
        </w:rPr>
        <w:t>).</w:t>
      </w:r>
    </w:p>
    <w:p w14:paraId="1FFE60D4" w14:textId="50AB9CEA" w:rsidR="00CA761E" w:rsidRPr="0008645A" w:rsidRDefault="006154AD" w:rsidP="00816356">
      <w:pPr>
        <w:pStyle w:val="ONUME"/>
        <w:rPr>
          <w:noProof/>
          <w:lang w:val="fr-FR" w:eastAsia="ja-JP"/>
        </w:rPr>
      </w:pPr>
      <w:r>
        <w:rPr>
          <w:noProof/>
          <w:lang w:val="fr-FR" w:eastAsia="ja-JP"/>
        </w:rPr>
        <w:t>Le caractère des situations d</w:t>
      </w:r>
      <w:r w:rsidR="00D55B0F">
        <w:rPr>
          <w:noProof/>
          <w:lang w:val="fr-FR" w:eastAsia="ja-JP"/>
        </w:rPr>
        <w:t>’</w:t>
      </w:r>
      <w:r>
        <w:rPr>
          <w:noProof/>
          <w:lang w:val="fr-FR" w:eastAsia="ja-JP"/>
        </w:rPr>
        <w:t>urgence mondiales impose de prendre des mesures adaptées et simples pour atténuer le risque de la perte de droits</w:t>
      </w:r>
      <w:r w:rsidR="00CA761E" w:rsidRPr="0008645A">
        <w:rPr>
          <w:noProof/>
          <w:lang w:val="fr-FR" w:eastAsia="ja-JP"/>
        </w:rPr>
        <w:t xml:space="preserve">.  </w:t>
      </w:r>
      <w:r>
        <w:rPr>
          <w:noProof/>
          <w:lang w:val="fr-FR" w:eastAsia="ja-JP"/>
        </w:rPr>
        <w:t xml:space="preserve">Ces mesures ne doivent pas être </w:t>
      </w:r>
      <w:r w:rsidR="0086787E">
        <w:rPr>
          <w:noProof/>
          <w:lang w:val="fr-FR" w:eastAsia="ja-JP"/>
        </w:rPr>
        <w:t>exagérément contraignantes, inutilement complexes ou coûteuses.</w:t>
      </w:r>
      <w:r w:rsidR="0038331F">
        <w:rPr>
          <w:noProof/>
          <w:lang w:val="fr-FR" w:eastAsia="ja-JP"/>
        </w:rPr>
        <w:t xml:space="preserve"> </w:t>
      </w:r>
      <w:r w:rsidR="0086787E">
        <w:rPr>
          <w:noProof/>
          <w:lang w:val="fr-FR" w:eastAsia="ja-JP"/>
        </w:rPr>
        <w:t xml:space="preserve"> Dans une situation d</w:t>
      </w:r>
      <w:r w:rsidR="00D55B0F">
        <w:rPr>
          <w:noProof/>
          <w:lang w:val="fr-FR" w:eastAsia="ja-JP"/>
        </w:rPr>
        <w:t>’</w:t>
      </w:r>
      <w:r w:rsidR="0086787E">
        <w:rPr>
          <w:noProof/>
          <w:lang w:val="fr-FR" w:eastAsia="ja-JP"/>
        </w:rPr>
        <w:t>urgence, on peut prendre particulièrement en considé</w:t>
      </w:r>
      <w:r w:rsidR="00CA761E" w:rsidRPr="0008645A">
        <w:rPr>
          <w:noProof/>
          <w:lang w:val="fr-FR" w:eastAsia="ja-JP"/>
        </w:rPr>
        <w:t xml:space="preserve">ration </w:t>
      </w:r>
      <w:r w:rsidR="0086787E">
        <w:rPr>
          <w:noProof/>
          <w:lang w:val="fr-FR" w:eastAsia="ja-JP"/>
        </w:rPr>
        <w:t>l</w:t>
      </w:r>
      <w:r w:rsidR="00D55B0F">
        <w:rPr>
          <w:noProof/>
          <w:lang w:val="fr-FR" w:eastAsia="ja-JP"/>
        </w:rPr>
        <w:t>’</w:t>
      </w:r>
      <w:r w:rsidR="0086787E">
        <w:rPr>
          <w:noProof/>
          <w:lang w:val="fr-FR" w:eastAsia="ja-JP"/>
        </w:rPr>
        <w:t>exemption de taxes supplémentaires</w:t>
      </w:r>
      <w:r w:rsidR="00CA761E" w:rsidRPr="0008645A">
        <w:rPr>
          <w:noProof/>
          <w:lang w:val="fr-FR" w:eastAsia="ja-JP"/>
        </w:rPr>
        <w:t xml:space="preserve">.  </w:t>
      </w:r>
      <w:r w:rsidR="0086787E">
        <w:rPr>
          <w:noProof/>
          <w:lang w:val="fr-FR" w:eastAsia="ja-JP"/>
        </w:rPr>
        <w:t xml:space="preserve">De même, les </w:t>
      </w:r>
      <w:r w:rsidR="00CA761E" w:rsidRPr="0008645A">
        <w:rPr>
          <w:noProof/>
          <w:lang w:val="fr-FR" w:eastAsia="ja-JP"/>
        </w:rPr>
        <w:t xml:space="preserve">parties </w:t>
      </w:r>
      <w:r w:rsidR="0086787E">
        <w:rPr>
          <w:noProof/>
          <w:lang w:val="fr-FR" w:eastAsia="ja-JP"/>
        </w:rPr>
        <w:t xml:space="preserve">peuvent rencontrer des difficultés pour rassembler les éléments </w:t>
      </w:r>
      <w:r w:rsidR="00B70F8D">
        <w:rPr>
          <w:noProof/>
          <w:lang w:val="fr-FR" w:eastAsia="ja-JP"/>
        </w:rPr>
        <w:t>prouvant</w:t>
      </w:r>
      <w:r w:rsidR="0086787E">
        <w:rPr>
          <w:noProof/>
          <w:lang w:val="fr-FR" w:eastAsia="ja-JP"/>
        </w:rPr>
        <w:t xml:space="preserve"> qu</w:t>
      </w:r>
      <w:r w:rsidR="00D55B0F">
        <w:rPr>
          <w:noProof/>
          <w:lang w:val="fr-FR" w:eastAsia="ja-JP"/>
        </w:rPr>
        <w:t>’</w:t>
      </w:r>
      <w:r w:rsidR="0086787E">
        <w:rPr>
          <w:noProof/>
          <w:lang w:val="fr-FR" w:eastAsia="ja-JP"/>
        </w:rPr>
        <w:t>un retard est imputable à la situation d</w:t>
      </w:r>
      <w:r w:rsidR="00D55B0F">
        <w:rPr>
          <w:noProof/>
          <w:lang w:val="fr-FR" w:eastAsia="ja-JP"/>
        </w:rPr>
        <w:t>’</w:t>
      </w:r>
      <w:r w:rsidR="0086787E">
        <w:rPr>
          <w:noProof/>
          <w:lang w:val="fr-FR" w:eastAsia="ja-JP"/>
        </w:rPr>
        <w:t>urgence</w:t>
      </w:r>
      <w:r w:rsidR="00CA761E" w:rsidRPr="0008645A">
        <w:rPr>
          <w:noProof/>
          <w:lang w:val="fr-FR" w:eastAsia="ja-JP"/>
        </w:rPr>
        <w:t xml:space="preserve">.  </w:t>
      </w:r>
      <w:r w:rsidR="0086787E">
        <w:rPr>
          <w:noProof/>
          <w:lang w:val="fr-FR" w:eastAsia="ja-JP"/>
        </w:rPr>
        <w:t xml:space="preserve">On peut étudier la possibilité de mettre en place un mécanisme </w:t>
      </w:r>
      <w:r w:rsidR="00CA761E" w:rsidRPr="0008645A">
        <w:rPr>
          <w:noProof/>
          <w:lang w:val="fr-FR" w:eastAsia="ja-JP"/>
        </w:rPr>
        <w:t xml:space="preserve">simple </w:t>
      </w:r>
      <w:r w:rsidR="0086787E">
        <w:rPr>
          <w:noProof/>
          <w:lang w:val="fr-FR" w:eastAsia="ja-JP"/>
        </w:rPr>
        <w:t>permettant d</w:t>
      </w:r>
      <w:r w:rsidR="00D55B0F">
        <w:rPr>
          <w:noProof/>
          <w:lang w:val="fr-FR" w:eastAsia="ja-JP"/>
        </w:rPr>
        <w:t>’</w:t>
      </w:r>
      <w:r w:rsidR="0086787E">
        <w:rPr>
          <w:noProof/>
          <w:lang w:val="fr-FR" w:eastAsia="ja-JP"/>
        </w:rPr>
        <w:t xml:space="preserve">exciper de circonstances </w:t>
      </w:r>
      <w:r w:rsidR="006B23A9">
        <w:rPr>
          <w:noProof/>
          <w:lang w:val="fr-FR" w:eastAsia="ja-JP"/>
        </w:rPr>
        <w:t>justificatrices</w:t>
      </w:r>
      <w:r w:rsidR="00CA761E" w:rsidRPr="0008645A">
        <w:rPr>
          <w:noProof/>
          <w:lang w:val="fr-FR" w:eastAsia="ja-JP"/>
        </w:rPr>
        <w:t xml:space="preserve">, </w:t>
      </w:r>
      <w:r w:rsidR="006B23A9">
        <w:rPr>
          <w:noProof/>
          <w:lang w:val="fr-FR" w:eastAsia="ja-JP"/>
        </w:rPr>
        <w:t xml:space="preserve">comme une </w:t>
      </w:r>
      <w:r w:rsidR="00CA761E" w:rsidRPr="0008645A">
        <w:rPr>
          <w:noProof/>
          <w:lang w:val="fr-FR" w:eastAsia="ja-JP"/>
        </w:rPr>
        <w:t>simple d</w:t>
      </w:r>
      <w:r w:rsidR="006B23A9">
        <w:rPr>
          <w:noProof/>
          <w:lang w:val="fr-FR" w:eastAsia="ja-JP"/>
        </w:rPr>
        <w:t>é</w:t>
      </w:r>
      <w:r w:rsidR="00CA761E" w:rsidRPr="0008645A">
        <w:rPr>
          <w:noProof/>
          <w:lang w:val="fr-FR" w:eastAsia="ja-JP"/>
        </w:rPr>
        <w:t xml:space="preserve">claration </w:t>
      </w:r>
      <w:r w:rsidR="006B23A9">
        <w:rPr>
          <w:noProof/>
          <w:lang w:val="fr-FR" w:eastAsia="ja-JP"/>
        </w:rPr>
        <w:t>de la partie qui n</w:t>
      </w:r>
      <w:r w:rsidR="00D55B0F">
        <w:rPr>
          <w:noProof/>
          <w:lang w:val="fr-FR" w:eastAsia="ja-JP"/>
        </w:rPr>
        <w:t>’</w:t>
      </w:r>
      <w:r w:rsidR="006B23A9">
        <w:rPr>
          <w:noProof/>
          <w:lang w:val="fr-FR" w:eastAsia="ja-JP"/>
        </w:rPr>
        <w:t>aurait qu</w:t>
      </w:r>
      <w:r w:rsidR="00D55B0F">
        <w:rPr>
          <w:noProof/>
          <w:lang w:val="fr-FR" w:eastAsia="ja-JP"/>
        </w:rPr>
        <w:t>’</w:t>
      </w:r>
      <w:r w:rsidR="006B23A9">
        <w:rPr>
          <w:noProof/>
          <w:lang w:val="fr-FR" w:eastAsia="ja-JP"/>
        </w:rPr>
        <w:t>à cocher une case sur un formulaire préimprimé</w:t>
      </w:r>
      <w:r w:rsidR="00CA761E" w:rsidRPr="0008645A">
        <w:rPr>
          <w:noProof/>
          <w:lang w:val="fr-FR" w:eastAsia="ja-JP"/>
        </w:rPr>
        <w:t>.</w:t>
      </w:r>
    </w:p>
    <w:p w14:paraId="7CD55ABC" w14:textId="77777777" w:rsidR="00AB2006" w:rsidRPr="0008645A" w:rsidRDefault="00007C59" w:rsidP="00816356">
      <w:pPr>
        <w:pStyle w:val="ONUME"/>
        <w:rPr>
          <w:noProof/>
          <w:lang w:val="fr-FR" w:eastAsia="ja-JP"/>
        </w:rPr>
      </w:pPr>
      <w:r>
        <w:rPr>
          <w:noProof/>
          <w:lang w:val="fr-FR" w:eastAsia="ja-JP"/>
        </w:rPr>
        <w:t xml:space="preserve">Dans le </w:t>
      </w:r>
      <w:r w:rsidR="00CA761E" w:rsidRPr="0008645A">
        <w:rPr>
          <w:noProof/>
          <w:lang w:val="fr-FR" w:eastAsia="ja-JP"/>
        </w:rPr>
        <w:t>context</w:t>
      </w:r>
      <w:r>
        <w:rPr>
          <w:noProof/>
          <w:lang w:val="fr-FR" w:eastAsia="ja-JP"/>
        </w:rPr>
        <w:t xml:space="preserve">e de ses activités de coopération </w:t>
      </w:r>
      <w:r w:rsidR="00CA761E" w:rsidRPr="0008645A">
        <w:rPr>
          <w:noProof/>
          <w:lang w:val="fr-FR" w:eastAsia="ja-JP"/>
        </w:rPr>
        <w:t>techni</w:t>
      </w:r>
      <w:r>
        <w:rPr>
          <w:noProof/>
          <w:lang w:val="fr-FR" w:eastAsia="ja-JP"/>
        </w:rPr>
        <w:t>que</w:t>
      </w:r>
      <w:r w:rsidR="00CA761E" w:rsidRPr="0008645A">
        <w:rPr>
          <w:noProof/>
          <w:lang w:val="fr-FR" w:eastAsia="ja-JP"/>
        </w:rPr>
        <w:t xml:space="preserve">, </w:t>
      </w:r>
      <w:r>
        <w:rPr>
          <w:noProof/>
          <w:lang w:val="fr-FR" w:eastAsia="ja-JP"/>
        </w:rPr>
        <w:t>le</w:t>
      </w:r>
      <w:r w:rsidR="00CA761E" w:rsidRPr="0008645A">
        <w:rPr>
          <w:noProof/>
          <w:lang w:val="fr-FR" w:eastAsia="ja-JP"/>
        </w:rPr>
        <w:t xml:space="preserve"> </w:t>
      </w:r>
      <w:r>
        <w:rPr>
          <w:noProof/>
          <w:lang w:val="fr-FR" w:eastAsia="ja-JP"/>
        </w:rPr>
        <w:t>Bureau i</w:t>
      </w:r>
      <w:r w:rsidR="00CA761E" w:rsidRPr="0008645A">
        <w:rPr>
          <w:noProof/>
          <w:lang w:val="fr-FR" w:eastAsia="ja-JP"/>
        </w:rPr>
        <w:t xml:space="preserve">nternational </w:t>
      </w:r>
      <w:r w:rsidR="00D82CF4">
        <w:rPr>
          <w:noProof/>
          <w:lang w:val="fr-FR" w:eastAsia="ja-JP"/>
        </w:rPr>
        <w:t>se tient à la disposition de chaque État membre pour lui fournir, à sa demande, des conseils personnalisés dans le domaine législatif, en tenant compte des intérêts légitimes des déposants et des tiers</w:t>
      </w:r>
      <w:r w:rsidR="00CA761E" w:rsidRPr="0008645A">
        <w:rPr>
          <w:rStyle w:val="FootnoteReference"/>
          <w:rFonts w:eastAsia="Yu Gothic"/>
          <w:noProof/>
          <w:szCs w:val="22"/>
          <w:lang w:val="fr-FR" w:eastAsia="ja-JP"/>
        </w:rPr>
        <w:footnoteReference w:id="9"/>
      </w:r>
      <w:r w:rsidR="00D82CF4">
        <w:rPr>
          <w:noProof/>
          <w:lang w:val="fr-FR" w:eastAsia="ja-JP"/>
        </w:rPr>
        <w:t>.</w:t>
      </w:r>
    </w:p>
    <w:p w14:paraId="43EE7686" w14:textId="77777777" w:rsidR="00CA761E" w:rsidRPr="0008645A" w:rsidRDefault="00CA761E" w:rsidP="00E55840">
      <w:pPr>
        <w:pStyle w:val="Assemblies1"/>
        <w:rPr>
          <w:noProof/>
          <w:lang w:val="fr-FR" w:eastAsia="ja-JP"/>
        </w:rPr>
      </w:pPr>
      <w:r w:rsidRPr="0008645A">
        <w:rPr>
          <w:noProof/>
          <w:lang w:val="fr-FR" w:eastAsia="ja-JP"/>
        </w:rPr>
        <w:t>COORDINATION</w:t>
      </w:r>
      <w:r w:rsidR="00D82CF4">
        <w:rPr>
          <w:noProof/>
          <w:lang w:val="fr-FR" w:eastAsia="ja-JP"/>
        </w:rPr>
        <w:t xml:space="preserve"> INTERNATIONALE</w:t>
      </w:r>
    </w:p>
    <w:p w14:paraId="2E45CC25" w14:textId="77777777" w:rsidR="00D55B0F" w:rsidRDefault="00D82CF4" w:rsidP="00E55840">
      <w:pPr>
        <w:pStyle w:val="Assemblies2"/>
        <w:rPr>
          <w:noProof/>
          <w:lang w:val="fr-FR" w:eastAsia="ja-JP"/>
        </w:rPr>
      </w:pPr>
      <w:r>
        <w:rPr>
          <w:noProof/>
          <w:lang w:val="fr-FR" w:eastAsia="ja-JP"/>
        </w:rPr>
        <w:t>Absence d</w:t>
      </w:r>
      <w:r w:rsidR="00D55B0F">
        <w:rPr>
          <w:noProof/>
          <w:lang w:val="fr-FR" w:eastAsia="ja-JP"/>
        </w:rPr>
        <w:t>’</w:t>
      </w:r>
      <w:r>
        <w:rPr>
          <w:noProof/>
          <w:lang w:val="fr-FR" w:eastAsia="ja-JP"/>
        </w:rPr>
        <w:t>approche concertée</w:t>
      </w:r>
    </w:p>
    <w:p w14:paraId="46B57CA3" w14:textId="77777777" w:rsidR="00CA761E" w:rsidRPr="000D19B5" w:rsidRDefault="00F96B06" w:rsidP="00816356">
      <w:pPr>
        <w:pStyle w:val="ONUME"/>
        <w:rPr>
          <w:noProof/>
          <w:spacing w:val="-2"/>
          <w:lang w:val="fr-FR" w:eastAsia="ja-JP"/>
        </w:rPr>
      </w:pPr>
      <w:r w:rsidRPr="000D19B5">
        <w:rPr>
          <w:noProof/>
          <w:spacing w:val="-2"/>
          <w:lang w:val="fr-FR" w:eastAsia="ja-JP"/>
        </w:rPr>
        <w:t>Dans les circonstances actuelles, les mesures prises pour faire face aux difficultés à respecter les délais de priorité prescrits par la Convention de Paris varient d</w:t>
      </w:r>
      <w:r w:rsidR="00D55B0F" w:rsidRPr="000D19B5">
        <w:rPr>
          <w:noProof/>
          <w:spacing w:val="-2"/>
          <w:lang w:val="fr-FR" w:eastAsia="ja-JP"/>
        </w:rPr>
        <w:t>’</w:t>
      </w:r>
      <w:r w:rsidRPr="000D19B5">
        <w:rPr>
          <w:noProof/>
          <w:spacing w:val="-2"/>
          <w:lang w:val="fr-FR" w:eastAsia="ja-JP"/>
        </w:rPr>
        <w:t>un pays à l</w:t>
      </w:r>
      <w:r w:rsidR="00D55B0F" w:rsidRPr="000D19B5">
        <w:rPr>
          <w:noProof/>
          <w:spacing w:val="-2"/>
          <w:lang w:val="fr-FR" w:eastAsia="ja-JP"/>
        </w:rPr>
        <w:t>’</w:t>
      </w:r>
      <w:r w:rsidRPr="000D19B5">
        <w:rPr>
          <w:noProof/>
          <w:spacing w:val="-2"/>
          <w:lang w:val="fr-FR" w:eastAsia="ja-JP"/>
        </w:rPr>
        <w:t>autre</w:t>
      </w:r>
      <w:r w:rsidR="00CA761E" w:rsidRPr="000D19B5">
        <w:rPr>
          <w:noProof/>
          <w:spacing w:val="-2"/>
          <w:lang w:val="fr-FR" w:eastAsia="ja-JP"/>
        </w:rPr>
        <w:t xml:space="preserve">.  </w:t>
      </w:r>
      <w:r w:rsidR="001A5692" w:rsidRPr="000D19B5">
        <w:rPr>
          <w:noProof/>
          <w:spacing w:val="-2"/>
          <w:lang w:val="fr-FR" w:eastAsia="ja-JP"/>
        </w:rPr>
        <w:t xml:space="preserve">La portée mondiale de cette Convention (qui compte </w:t>
      </w:r>
      <w:r w:rsidR="00CA761E" w:rsidRPr="000D19B5">
        <w:rPr>
          <w:noProof/>
          <w:spacing w:val="-2"/>
          <w:lang w:val="fr-FR" w:eastAsia="ja-JP"/>
        </w:rPr>
        <w:t xml:space="preserve">177 </w:t>
      </w:r>
      <w:r w:rsidR="00DA25F9" w:rsidRPr="000D19B5">
        <w:rPr>
          <w:noProof/>
          <w:spacing w:val="-2"/>
          <w:lang w:val="fr-FR" w:eastAsia="ja-JP"/>
        </w:rPr>
        <w:t>Parties</w:t>
      </w:r>
      <w:r w:rsidR="001A5692" w:rsidRPr="000D19B5">
        <w:rPr>
          <w:noProof/>
          <w:spacing w:val="-2"/>
          <w:lang w:val="fr-FR" w:eastAsia="ja-JP"/>
        </w:rPr>
        <w:t xml:space="preserve"> contractantes</w:t>
      </w:r>
      <w:r w:rsidR="00CA761E" w:rsidRPr="000D19B5">
        <w:rPr>
          <w:noProof/>
          <w:spacing w:val="-2"/>
          <w:lang w:val="fr-FR" w:eastAsia="ja-JP"/>
        </w:rPr>
        <w:t>) justifie</w:t>
      </w:r>
      <w:r w:rsidR="001A5692" w:rsidRPr="000D19B5">
        <w:rPr>
          <w:noProof/>
          <w:spacing w:val="-2"/>
          <w:lang w:val="fr-FR" w:eastAsia="ja-JP"/>
        </w:rPr>
        <w:t xml:space="preserve"> l</w:t>
      </w:r>
      <w:r w:rsidR="00D55B0F" w:rsidRPr="000D19B5">
        <w:rPr>
          <w:noProof/>
          <w:spacing w:val="-2"/>
          <w:lang w:val="fr-FR" w:eastAsia="ja-JP"/>
        </w:rPr>
        <w:t>’</w:t>
      </w:r>
      <w:r w:rsidR="001A5692" w:rsidRPr="000D19B5">
        <w:rPr>
          <w:noProof/>
          <w:spacing w:val="-2"/>
          <w:lang w:val="fr-FR" w:eastAsia="ja-JP"/>
        </w:rPr>
        <w:t>adoption d</w:t>
      </w:r>
      <w:r w:rsidR="00D55B0F" w:rsidRPr="000D19B5">
        <w:rPr>
          <w:noProof/>
          <w:spacing w:val="-2"/>
          <w:lang w:val="fr-FR" w:eastAsia="ja-JP"/>
        </w:rPr>
        <w:t>’</w:t>
      </w:r>
      <w:r w:rsidR="001A5692" w:rsidRPr="000D19B5">
        <w:rPr>
          <w:noProof/>
          <w:spacing w:val="-2"/>
          <w:lang w:val="fr-FR" w:eastAsia="ja-JP"/>
        </w:rPr>
        <w:t>une approche concertée au niveau international pour remédier efficacement aux problèmes qui se posent</w:t>
      </w:r>
      <w:r w:rsidR="00CA761E" w:rsidRPr="000D19B5">
        <w:rPr>
          <w:noProof/>
          <w:spacing w:val="-2"/>
          <w:lang w:val="fr-FR" w:eastAsia="ja-JP"/>
        </w:rPr>
        <w:t xml:space="preserve">, </w:t>
      </w:r>
      <w:r w:rsidR="001A5692" w:rsidRPr="000D19B5">
        <w:rPr>
          <w:noProof/>
          <w:spacing w:val="-2"/>
          <w:lang w:val="fr-FR" w:eastAsia="ja-JP"/>
        </w:rPr>
        <w:t>en particulier dans les situations d</w:t>
      </w:r>
      <w:r w:rsidR="00D55B0F" w:rsidRPr="000D19B5">
        <w:rPr>
          <w:noProof/>
          <w:spacing w:val="-2"/>
          <w:lang w:val="fr-FR" w:eastAsia="ja-JP"/>
        </w:rPr>
        <w:t>’</w:t>
      </w:r>
      <w:r w:rsidR="001A5692" w:rsidRPr="000D19B5">
        <w:rPr>
          <w:noProof/>
          <w:spacing w:val="-2"/>
          <w:lang w:val="fr-FR" w:eastAsia="ja-JP"/>
        </w:rPr>
        <w:t>urgence à impact mondial comme</w:t>
      </w:r>
      <w:r w:rsidR="00D55B0F" w:rsidRPr="000D19B5">
        <w:rPr>
          <w:noProof/>
          <w:spacing w:val="-2"/>
          <w:lang w:val="fr-FR" w:eastAsia="ja-JP"/>
        </w:rPr>
        <w:t xml:space="preserve"> le COV</w:t>
      </w:r>
      <w:r w:rsidR="00CA761E" w:rsidRPr="000D19B5">
        <w:rPr>
          <w:noProof/>
          <w:spacing w:val="-2"/>
          <w:lang w:val="fr-FR" w:eastAsia="ja-JP"/>
        </w:rPr>
        <w:t>ID</w:t>
      </w:r>
      <w:r w:rsidR="00D55B0F" w:rsidRPr="000D19B5">
        <w:rPr>
          <w:noProof/>
          <w:spacing w:val="-2"/>
          <w:lang w:val="fr-FR" w:eastAsia="ja-JP"/>
        </w:rPr>
        <w:t>-</w:t>
      </w:r>
      <w:r w:rsidR="00CA761E" w:rsidRPr="000D19B5">
        <w:rPr>
          <w:noProof/>
          <w:spacing w:val="-2"/>
          <w:lang w:val="fr-FR" w:eastAsia="ja-JP"/>
        </w:rPr>
        <w:t>19.</w:t>
      </w:r>
    </w:p>
    <w:p w14:paraId="3B7B40D9" w14:textId="784B9481" w:rsidR="00CA761E" w:rsidRPr="0008645A" w:rsidRDefault="001A5692" w:rsidP="00816356">
      <w:pPr>
        <w:pStyle w:val="ONUME"/>
        <w:rPr>
          <w:noProof/>
          <w:lang w:val="fr-FR"/>
        </w:rPr>
      </w:pPr>
      <w:r>
        <w:rPr>
          <w:noProof/>
          <w:lang w:val="fr-FR"/>
        </w:rPr>
        <w:t xml:space="preserve">En matière de revendication de priorité, toute </w:t>
      </w:r>
      <w:r w:rsidR="00D05D28">
        <w:rPr>
          <w:noProof/>
          <w:lang w:val="fr-FR"/>
        </w:rPr>
        <w:t>pe</w:t>
      </w:r>
      <w:r>
        <w:rPr>
          <w:noProof/>
          <w:lang w:val="fr-FR"/>
        </w:rPr>
        <w:t>rturbation au niveau de l</w:t>
      </w:r>
      <w:r w:rsidR="00D55B0F">
        <w:rPr>
          <w:noProof/>
          <w:lang w:val="fr-FR"/>
        </w:rPr>
        <w:t>’</w:t>
      </w:r>
      <w:r>
        <w:rPr>
          <w:noProof/>
          <w:lang w:val="fr-FR"/>
        </w:rPr>
        <w:t xml:space="preserve">office auprès duquel la demande antérieure a été déposée ou de celui auprès duquel la demande ultérieure est déposée peut </w:t>
      </w:r>
      <w:r w:rsidR="00D05D28">
        <w:rPr>
          <w:noProof/>
          <w:lang w:val="fr-FR"/>
        </w:rPr>
        <w:t>retentir sur le droit de priorité du déposant</w:t>
      </w:r>
      <w:r w:rsidR="00CA761E" w:rsidRPr="0008645A">
        <w:rPr>
          <w:noProof/>
          <w:lang w:val="fr-FR"/>
        </w:rPr>
        <w:t xml:space="preserve">.  </w:t>
      </w:r>
      <w:r w:rsidR="00D05D28">
        <w:rPr>
          <w:noProof/>
          <w:lang w:val="fr-FR"/>
        </w:rPr>
        <w:t>De plus, la situation d</w:t>
      </w:r>
      <w:r w:rsidR="00D55B0F">
        <w:rPr>
          <w:noProof/>
          <w:lang w:val="fr-FR"/>
        </w:rPr>
        <w:t>’</w:t>
      </w:r>
      <w:r w:rsidR="00D05D28">
        <w:rPr>
          <w:noProof/>
          <w:lang w:val="fr-FR"/>
        </w:rPr>
        <w:t>urgence frappant le pays de résidence du déposant peut avoir une incidence sur la remise en temps voulu d</w:t>
      </w:r>
      <w:r w:rsidR="00D55B0F">
        <w:rPr>
          <w:noProof/>
          <w:lang w:val="fr-FR"/>
        </w:rPr>
        <w:t>’</w:t>
      </w:r>
      <w:r w:rsidR="00D05D28">
        <w:rPr>
          <w:noProof/>
          <w:lang w:val="fr-FR"/>
        </w:rPr>
        <w:t>une copie de la demande antérieure à l</w:t>
      </w:r>
      <w:r w:rsidR="00D55B0F">
        <w:rPr>
          <w:noProof/>
          <w:lang w:val="fr-FR"/>
        </w:rPr>
        <w:t>’</w:t>
      </w:r>
      <w:r w:rsidR="00D05D28">
        <w:rPr>
          <w:noProof/>
          <w:lang w:val="fr-FR"/>
        </w:rPr>
        <w:t>office auprès duquel la demande ultérieure est déposée</w:t>
      </w:r>
      <w:r w:rsidR="00CA761E" w:rsidRPr="0008645A">
        <w:rPr>
          <w:noProof/>
          <w:lang w:val="fr-FR"/>
        </w:rPr>
        <w:t xml:space="preserve">.  </w:t>
      </w:r>
      <w:r w:rsidR="00D05D28">
        <w:rPr>
          <w:noProof/>
          <w:lang w:val="fr-FR"/>
        </w:rPr>
        <w:t>C</w:t>
      </w:r>
      <w:r w:rsidR="00D55B0F">
        <w:rPr>
          <w:noProof/>
          <w:lang w:val="fr-FR"/>
        </w:rPr>
        <w:t>’</w:t>
      </w:r>
      <w:r w:rsidR="00D05D28">
        <w:rPr>
          <w:noProof/>
          <w:lang w:val="fr-FR"/>
        </w:rPr>
        <w:t>est la raison pour laquelle l</w:t>
      </w:r>
      <w:r w:rsidR="00D55B0F">
        <w:rPr>
          <w:noProof/>
          <w:lang w:val="fr-FR"/>
        </w:rPr>
        <w:t>’</w:t>
      </w:r>
      <w:r w:rsidR="00D05D28">
        <w:rPr>
          <w:noProof/>
          <w:lang w:val="fr-FR"/>
        </w:rPr>
        <w:t>adoption par les pays membres de l</w:t>
      </w:r>
      <w:r w:rsidR="00D55B0F">
        <w:rPr>
          <w:noProof/>
          <w:lang w:val="fr-FR"/>
        </w:rPr>
        <w:t>’</w:t>
      </w:r>
      <w:r w:rsidR="00D05D28">
        <w:rPr>
          <w:noProof/>
          <w:lang w:val="fr-FR"/>
        </w:rPr>
        <w:t>Union de Paris d</w:t>
      </w:r>
      <w:r w:rsidR="00D55B0F">
        <w:rPr>
          <w:noProof/>
          <w:lang w:val="fr-FR"/>
        </w:rPr>
        <w:t>’</w:t>
      </w:r>
      <w:r w:rsidR="00D05D28">
        <w:rPr>
          <w:noProof/>
          <w:lang w:val="fr-FR"/>
        </w:rPr>
        <w:t>une approche concertée en ce qui concerne les mesures de sursis à prendre en cas de situation d</w:t>
      </w:r>
      <w:r w:rsidR="00D55B0F">
        <w:rPr>
          <w:noProof/>
          <w:lang w:val="fr-FR"/>
        </w:rPr>
        <w:t>’</w:t>
      </w:r>
      <w:r w:rsidR="00D05D28">
        <w:rPr>
          <w:noProof/>
          <w:lang w:val="fr-FR"/>
        </w:rPr>
        <w:t>urgence profiterait à toutes les parties intéressées</w:t>
      </w:r>
      <w:r w:rsidR="00CA761E" w:rsidRPr="0008645A">
        <w:rPr>
          <w:noProof/>
          <w:lang w:val="fr-FR"/>
        </w:rPr>
        <w:t xml:space="preserve">. </w:t>
      </w:r>
      <w:r w:rsidR="00DA25F9" w:rsidRPr="0008645A">
        <w:rPr>
          <w:noProof/>
          <w:lang w:val="fr-FR"/>
        </w:rPr>
        <w:t xml:space="preserve"> </w:t>
      </w:r>
      <w:r w:rsidR="00EB6027">
        <w:rPr>
          <w:noProof/>
          <w:lang w:val="fr-FR"/>
        </w:rPr>
        <w:t>Il serait utile que les États membres rassemblent et partagent des informations et des données d</w:t>
      </w:r>
      <w:r w:rsidR="00D55B0F">
        <w:rPr>
          <w:noProof/>
          <w:lang w:val="fr-FR"/>
        </w:rPr>
        <w:t>’</w:t>
      </w:r>
      <w:r w:rsidR="00EB6027">
        <w:rPr>
          <w:noProof/>
          <w:lang w:val="fr-FR"/>
        </w:rPr>
        <w:t>expérience sur leur application de l</w:t>
      </w:r>
      <w:r w:rsidR="00D55B0F">
        <w:rPr>
          <w:noProof/>
          <w:lang w:val="fr-FR"/>
        </w:rPr>
        <w:t>’</w:t>
      </w:r>
      <w:r w:rsidR="00EB6027">
        <w:rPr>
          <w:noProof/>
          <w:lang w:val="fr-FR"/>
        </w:rPr>
        <w:t>a</w:t>
      </w:r>
      <w:r w:rsidR="00CA761E" w:rsidRPr="0008645A">
        <w:rPr>
          <w:noProof/>
          <w:lang w:val="fr-FR"/>
        </w:rPr>
        <w:t>rticle 4</w:t>
      </w:r>
      <w:r w:rsidR="00C92CAF">
        <w:rPr>
          <w:noProof/>
          <w:lang w:val="fr-FR"/>
        </w:rPr>
        <w:t>C</w:t>
      </w:r>
      <w:r w:rsidR="00EB6027">
        <w:rPr>
          <w:noProof/>
          <w:lang w:val="fr-FR"/>
        </w:rPr>
        <w:t>.</w:t>
      </w:r>
      <w:r w:rsidR="00CA761E" w:rsidRPr="0008645A">
        <w:rPr>
          <w:noProof/>
          <w:lang w:val="fr-FR"/>
        </w:rPr>
        <w:t xml:space="preserve">3) </w:t>
      </w:r>
      <w:r w:rsidR="00EB6027">
        <w:rPr>
          <w:noProof/>
          <w:lang w:val="fr-FR"/>
        </w:rPr>
        <w:t xml:space="preserve">de la Convention de </w:t>
      </w:r>
      <w:r w:rsidR="00CA761E" w:rsidRPr="0008645A">
        <w:rPr>
          <w:noProof/>
          <w:lang w:val="fr-FR"/>
        </w:rPr>
        <w:t xml:space="preserve">Paris.  </w:t>
      </w:r>
      <w:r w:rsidR="00EC3FAF">
        <w:rPr>
          <w:noProof/>
          <w:lang w:val="fr-FR"/>
        </w:rPr>
        <w:t>Consciente du fait que les offices nationaux appliquent de manière différente les dispositions pertinentes, l</w:t>
      </w:r>
      <w:r w:rsidR="00D55B0F">
        <w:rPr>
          <w:noProof/>
          <w:lang w:val="fr-FR"/>
        </w:rPr>
        <w:t>’</w:t>
      </w:r>
      <w:r w:rsidR="00942E38">
        <w:rPr>
          <w:noProof/>
          <w:lang w:val="fr-FR"/>
        </w:rPr>
        <w:t>Assemblée</w:t>
      </w:r>
      <w:r w:rsidR="00CA761E" w:rsidRPr="0008645A">
        <w:rPr>
          <w:noProof/>
          <w:lang w:val="fr-FR"/>
        </w:rPr>
        <w:t xml:space="preserve"> </w:t>
      </w:r>
      <w:r w:rsidR="00EC3FAF">
        <w:rPr>
          <w:noProof/>
          <w:lang w:val="fr-FR"/>
        </w:rPr>
        <w:t xml:space="preserve">pourrait examiner les autres travaux à mener pour réduire au minimum ces différences tout en </w:t>
      </w:r>
      <w:r w:rsidR="00CA761E" w:rsidRPr="0008645A">
        <w:rPr>
          <w:noProof/>
          <w:lang w:val="fr-FR"/>
        </w:rPr>
        <w:t>ma</w:t>
      </w:r>
      <w:r w:rsidR="00EC3FAF">
        <w:rPr>
          <w:noProof/>
          <w:lang w:val="fr-FR"/>
        </w:rPr>
        <w:t>intenant l</w:t>
      </w:r>
      <w:r w:rsidR="00D55B0F">
        <w:rPr>
          <w:noProof/>
          <w:lang w:val="fr-FR"/>
        </w:rPr>
        <w:t>’</w:t>
      </w:r>
      <w:r w:rsidR="00EC3FAF">
        <w:rPr>
          <w:noProof/>
          <w:lang w:val="fr-FR"/>
        </w:rPr>
        <w:t>équilibre entre les intérêts des déposants et ceux des tiers</w:t>
      </w:r>
      <w:r w:rsidR="00CA761E" w:rsidRPr="0008645A">
        <w:rPr>
          <w:noProof/>
          <w:lang w:val="fr-FR"/>
        </w:rPr>
        <w:t>.</w:t>
      </w:r>
    </w:p>
    <w:p w14:paraId="02739130" w14:textId="77777777" w:rsidR="00D55B0F" w:rsidRDefault="00CA761E" w:rsidP="00E55840">
      <w:pPr>
        <w:pStyle w:val="Assemblies2"/>
        <w:rPr>
          <w:noProof/>
          <w:lang w:val="fr-FR"/>
        </w:rPr>
      </w:pPr>
      <w:r w:rsidRPr="0008645A">
        <w:rPr>
          <w:noProof/>
          <w:lang w:val="fr-FR"/>
        </w:rPr>
        <w:lastRenderedPageBreak/>
        <w:t>U</w:t>
      </w:r>
      <w:r w:rsidR="00EC3FAF">
        <w:rPr>
          <w:noProof/>
          <w:lang w:val="fr-FR"/>
        </w:rPr>
        <w:t>tilisation des technologies numériques</w:t>
      </w:r>
    </w:p>
    <w:p w14:paraId="26959570" w14:textId="068D0B5C" w:rsidR="00CA761E" w:rsidRPr="0008645A" w:rsidRDefault="00D71DBD" w:rsidP="007C4D07">
      <w:pPr>
        <w:pStyle w:val="ONUME"/>
        <w:rPr>
          <w:noProof/>
          <w:lang w:val="fr-FR"/>
        </w:rPr>
      </w:pPr>
      <w:r w:rsidRPr="00D71DBD">
        <w:rPr>
          <w:noProof/>
          <w:lang w:val="fr-FR"/>
        </w:rPr>
        <w:t>Afin de renforcer la sécurité, compte tenu du recours croissant aux moyens électroniques pour la présentation, le stockage et la diffusion des documents de priorité, l</w:t>
      </w:r>
      <w:r w:rsidR="00D55B0F">
        <w:rPr>
          <w:noProof/>
          <w:lang w:val="fr-FR"/>
        </w:rPr>
        <w:t>’</w:t>
      </w:r>
      <w:r w:rsidRPr="00D71DBD">
        <w:rPr>
          <w:noProof/>
          <w:lang w:val="fr-FR"/>
        </w:rPr>
        <w:t>Assemblée de l</w:t>
      </w:r>
      <w:r w:rsidR="00D55B0F">
        <w:rPr>
          <w:noProof/>
          <w:lang w:val="fr-FR"/>
        </w:rPr>
        <w:t>’</w:t>
      </w:r>
      <w:r w:rsidRPr="00D71DBD">
        <w:rPr>
          <w:noProof/>
          <w:lang w:val="fr-FR"/>
        </w:rPr>
        <w:t>Union de Paris et l</w:t>
      </w:r>
      <w:r w:rsidR="00D55B0F">
        <w:rPr>
          <w:noProof/>
          <w:lang w:val="fr-FR"/>
        </w:rPr>
        <w:t>’</w:t>
      </w:r>
      <w:r w:rsidRPr="00D71DBD">
        <w:rPr>
          <w:noProof/>
          <w:lang w:val="fr-FR"/>
        </w:rPr>
        <w:t>Assemblée de l</w:t>
      </w:r>
      <w:r w:rsidR="00D55B0F">
        <w:rPr>
          <w:noProof/>
          <w:lang w:val="fr-FR"/>
        </w:rPr>
        <w:t>’</w:t>
      </w:r>
      <w:r w:rsidRPr="00D71DBD">
        <w:rPr>
          <w:noProof/>
          <w:lang w:val="fr-FR"/>
        </w:rPr>
        <w:t>Union</w:t>
      </w:r>
      <w:r w:rsidR="00D55B0F" w:rsidRPr="00D71DBD">
        <w:rPr>
          <w:noProof/>
          <w:lang w:val="fr-FR"/>
        </w:rPr>
        <w:t xml:space="preserve"> du</w:t>
      </w:r>
      <w:r w:rsidR="00D55B0F">
        <w:rPr>
          <w:noProof/>
          <w:lang w:val="fr-FR"/>
        </w:rPr>
        <w:t> </w:t>
      </w:r>
      <w:r w:rsidR="00D55B0F" w:rsidRPr="00D71DBD">
        <w:rPr>
          <w:noProof/>
          <w:lang w:val="fr-FR"/>
        </w:rPr>
        <w:t>PCT</w:t>
      </w:r>
      <w:r w:rsidRPr="00D71DBD">
        <w:rPr>
          <w:noProof/>
          <w:lang w:val="fr-FR"/>
        </w:rPr>
        <w:t xml:space="preserve"> </w:t>
      </w:r>
      <w:r>
        <w:rPr>
          <w:noProof/>
          <w:lang w:val="fr-FR"/>
        </w:rPr>
        <w:t xml:space="preserve">ont, </w:t>
      </w:r>
      <w:r w:rsidR="00D55B0F">
        <w:rPr>
          <w:noProof/>
          <w:lang w:val="fr-FR"/>
        </w:rPr>
        <w:t>e</w:t>
      </w:r>
      <w:r w:rsidR="00D55B0F" w:rsidRPr="0008645A">
        <w:rPr>
          <w:noProof/>
          <w:lang w:val="fr-FR"/>
        </w:rPr>
        <w:t>n</w:t>
      </w:r>
      <w:r w:rsidR="00D55B0F">
        <w:rPr>
          <w:noProof/>
          <w:lang w:val="fr-FR"/>
        </w:rPr>
        <w:t> </w:t>
      </w:r>
      <w:r w:rsidR="00D55B0F" w:rsidRPr="0008645A">
        <w:rPr>
          <w:noProof/>
          <w:lang w:val="fr-FR"/>
        </w:rPr>
        <w:t>2004</w:t>
      </w:r>
      <w:r w:rsidR="00CA761E" w:rsidRPr="0008645A">
        <w:rPr>
          <w:noProof/>
          <w:lang w:val="fr-FR"/>
        </w:rPr>
        <w:t>, adopt</w:t>
      </w:r>
      <w:r>
        <w:rPr>
          <w:noProof/>
          <w:lang w:val="fr-FR"/>
        </w:rPr>
        <w:t>é</w:t>
      </w:r>
      <w:r w:rsidR="00CA761E" w:rsidRPr="0008645A">
        <w:rPr>
          <w:noProof/>
          <w:lang w:val="fr-FR"/>
        </w:rPr>
        <w:t xml:space="preserve"> </w:t>
      </w:r>
      <w:r>
        <w:rPr>
          <w:noProof/>
          <w:lang w:val="fr-FR"/>
        </w:rPr>
        <w:t>l</w:t>
      </w:r>
      <w:r w:rsidR="00D55B0F">
        <w:rPr>
          <w:noProof/>
          <w:lang w:val="fr-FR"/>
        </w:rPr>
        <w:t>’</w:t>
      </w:r>
      <w:r>
        <w:rPr>
          <w:noProof/>
          <w:lang w:val="fr-FR"/>
        </w:rPr>
        <w:t xml:space="preserve">accord de principe sur les principes </w:t>
      </w:r>
      <w:r w:rsidR="00CA761E" w:rsidRPr="0008645A">
        <w:rPr>
          <w:noProof/>
          <w:lang w:val="fr-FR"/>
        </w:rPr>
        <w:t>applicable</w:t>
      </w:r>
      <w:r>
        <w:rPr>
          <w:noProof/>
          <w:lang w:val="fr-FR"/>
        </w:rPr>
        <w:t xml:space="preserve">s à la mise en </w:t>
      </w:r>
      <w:r w:rsidR="007C4D07">
        <w:rPr>
          <w:noProof/>
          <w:lang w:val="fr-FR"/>
        </w:rPr>
        <w:t>œuvre, entre autres dispositions, de l</w:t>
      </w:r>
      <w:r w:rsidR="00D55B0F">
        <w:rPr>
          <w:noProof/>
          <w:lang w:val="fr-FR"/>
        </w:rPr>
        <w:t>’a</w:t>
      </w:r>
      <w:r w:rsidR="00D55B0F" w:rsidRPr="0008645A">
        <w:rPr>
          <w:noProof/>
          <w:lang w:val="fr-FR"/>
        </w:rPr>
        <w:t>rticle</w:t>
      </w:r>
      <w:r w:rsidR="00D55B0F">
        <w:rPr>
          <w:noProof/>
          <w:lang w:val="fr-FR"/>
        </w:rPr>
        <w:t> </w:t>
      </w:r>
      <w:r w:rsidR="00D55B0F" w:rsidRPr="0008645A">
        <w:rPr>
          <w:noProof/>
          <w:lang w:val="fr-FR"/>
        </w:rPr>
        <w:t>4</w:t>
      </w:r>
      <w:r w:rsidR="00C92CAF">
        <w:rPr>
          <w:noProof/>
          <w:lang w:val="fr-FR"/>
        </w:rPr>
        <w:t>D</w:t>
      </w:r>
      <w:r w:rsidR="007C4D07">
        <w:rPr>
          <w:noProof/>
          <w:lang w:val="fr-FR"/>
        </w:rPr>
        <w:t>.</w:t>
      </w:r>
      <w:r w:rsidR="00CA761E" w:rsidRPr="0008645A">
        <w:rPr>
          <w:noProof/>
          <w:lang w:val="fr-FR"/>
        </w:rPr>
        <w:t xml:space="preserve">3) </w:t>
      </w:r>
      <w:r w:rsidR="007C4D07">
        <w:rPr>
          <w:noProof/>
          <w:lang w:val="fr-FR"/>
        </w:rPr>
        <w:t xml:space="preserve">de la Convention de </w:t>
      </w:r>
      <w:r w:rsidR="00CA761E" w:rsidRPr="0008645A">
        <w:rPr>
          <w:noProof/>
          <w:lang w:val="fr-FR"/>
        </w:rPr>
        <w:t>Paris</w:t>
      </w:r>
      <w:r w:rsidR="00CA761E" w:rsidRPr="0008645A">
        <w:rPr>
          <w:rStyle w:val="FootnoteReference"/>
          <w:noProof/>
          <w:lang w:val="fr-FR"/>
        </w:rPr>
        <w:footnoteReference w:id="10"/>
      </w:r>
      <w:r w:rsidR="007C4D07">
        <w:rPr>
          <w:noProof/>
          <w:lang w:val="fr-FR"/>
        </w:rPr>
        <w:t>.</w:t>
      </w:r>
      <w:r w:rsidR="00CA761E" w:rsidRPr="0008645A">
        <w:rPr>
          <w:noProof/>
          <w:lang w:val="fr-FR"/>
        </w:rPr>
        <w:t xml:space="preserve">  </w:t>
      </w:r>
      <w:r w:rsidR="007C4D07">
        <w:rPr>
          <w:noProof/>
          <w:lang w:val="fr-FR"/>
        </w:rPr>
        <w:t xml:space="preserve">Aux termes de cet accord de principe, </w:t>
      </w:r>
      <w:r w:rsidR="007C4D07" w:rsidRPr="007C4D07">
        <w:rPr>
          <w:noProof/>
          <w:lang w:val="fr-FR"/>
        </w:rPr>
        <w:t>il appartient à l</w:t>
      </w:r>
      <w:r w:rsidR="00D55B0F">
        <w:rPr>
          <w:noProof/>
          <w:lang w:val="fr-FR"/>
        </w:rPr>
        <w:t>’</w:t>
      </w:r>
      <w:r w:rsidR="007C4D07" w:rsidRPr="007C4D07">
        <w:rPr>
          <w:noProof/>
          <w:lang w:val="fr-FR"/>
        </w:rPr>
        <w:t>administration compétente qui fournit le document de priorité de déterminer ce qui constitue une certification d</w:t>
      </w:r>
      <w:r w:rsidR="00D55B0F">
        <w:rPr>
          <w:noProof/>
          <w:lang w:val="fr-FR"/>
        </w:rPr>
        <w:t>’</w:t>
      </w:r>
      <w:r w:rsidR="007C4D07" w:rsidRPr="007C4D07">
        <w:rPr>
          <w:noProof/>
          <w:lang w:val="fr-FR"/>
        </w:rPr>
        <w:t>un document de priorité et comment elle procède à la certification de ce document</w:t>
      </w:r>
      <w:r w:rsidR="00CA761E" w:rsidRPr="0008645A">
        <w:rPr>
          <w:noProof/>
          <w:lang w:val="fr-FR"/>
        </w:rPr>
        <w:t xml:space="preserve">. </w:t>
      </w:r>
      <w:r w:rsidR="0038331F">
        <w:rPr>
          <w:noProof/>
          <w:lang w:val="fr-FR"/>
        </w:rPr>
        <w:t xml:space="preserve"> </w:t>
      </w:r>
      <w:r w:rsidR="007C4D07">
        <w:rPr>
          <w:noProof/>
          <w:lang w:val="fr-FR"/>
        </w:rPr>
        <w:t xml:space="preserve">Les </w:t>
      </w:r>
      <w:r w:rsidR="007C4D07" w:rsidRPr="007C4D07">
        <w:rPr>
          <w:noProof/>
          <w:lang w:val="fr-FR"/>
        </w:rPr>
        <w:t>formes de certification qu</w:t>
      </w:r>
      <w:r w:rsidR="00D55B0F">
        <w:rPr>
          <w:noProof/>
          <w:lang w:val="fr-FR"/>
        </w:rPr>
        <w:t>’</w:t>
      </w:r>
      <w:r w:rsidR="007C4D07" w:rsidRPr="007C4D07">
        <w:rPr>
          <w:noProof/>
          <w:lang w:val="fr-FR"/>
        </w:rPr>
        <w:t>il est convenu de considérer comme acceptables</w:t>
      </w:r>
      <w:r w:rsidR="00CA761E" w:rsidRPr="0008645A">
        <w:rPr>
          <w:noProof/>
          <w:lang w:val="fr-FR"/>
        </w:rPr>
        <w:t xml:space="preserve"> </w:t>
      </w:r>
      <w:r w:rsidR="007C4D07">
        <w:rPr>
          <w:noProof/>
          <w:lang w:val="fr-FR"/>
        </w:rPr>
        <w:t>sont, par exemple, la c</w:t>
      </w:r>
      <w:r w:rsidR="007C4D07" w:rsidRPr="007C4D07">
        <w:rPr>
          <w:noProof/>
          <w:lang w:val="fr-FR"/>
        </w:rPr>
        <w:t>ertification sous forme électronique à codage de caractères</w:t>
      </w:r>
      <w:r w:rsidR="007C4D07">
        <w:rPr>
          <w:noProof/>
          <w:lang w:val="fr-FR"/>
        </w:rPr>
        <w:t xml:space="preserve"> et une </w:t>
      </w:r>
      <w:r w:rsidR="007C4D07" w:rsidRPr="007C4D07">
        <w:rPr>
          <w:noProof/>
          <w:lang w:val="fr-FR"/>
        </w:rPr>
        <w:t>image électronique d</w:t>
      </w:r>
      <w:r w:rsidR="00D55B0F">
        <w:rPr>
          <w:noProof/>
          <w:lang w:val="fr-FR"/>
        </w:rPr>
        <w:t>’</w:t>
      </w:r>
      <w:r w:rsidR="007C4D07" w:rsidRPr="007C4D07">
        <w:rPr>
          <w:noProof/>
          <w:lang w:val="fr-FR"/>
        </w:rPr>
        <w:t>une certification sur papier</w:t>
      </w:r>
      <w:r w:rsidR="00CA761E" w:rsidRPr="0008645A">
        <w:rPr>
          <w:noProof/>
          <w:lang w:val="fr-FR"/>
        </w:rPr>
        <w:t xml:space="preserve">.  </w:t>
      </w:r>
      <w:r w:rsidR="007C4D07">
        <w:rPr>
          <w:noProof/>
          <w:lang w:val="fr-FR"/>
        </w:rPr>
        <w:t>Dans les situations d</w:t>
      </w:r>
      <w:r w:rsidR="00D55B0F">
        <w:rPr>
          <w:noProof/>
          <w:lang w:val="fr-FR"/>
        </w:rPr>
        <w:t>’</w:t>
      </w:r>
      <w:r w:rsidR="007C4D07">
        <w:rPr>
          <w:noProof/>
          <w:lang w:val="fr-FR"/>
        </w:rPr>
        <w:t>urgence, l</w:t>
      </w:r>
      <w:r w:rsidR="00D55B0F">
        <w:rPr>
          <w:noProof/>
          <w:lang w:val="fr-FR"/>
        </w:rPr>
        <w:t>’</w:t>
      </w:r>
      <w:r w:rsidR="007C4D07">
        <w:rPr>
          <w:noProof/>
          <w:lang w:val="fr-FR"/>
        </w:rPr>
        <w:t>o</w:t>
      </w:r>
      <w:r w:rsidR="00CA761E" w:rsidRPr="0008645A">
        <w:rPr>
          <w:noProof/>
          <w:lang w:val="fr-FR"/>
        </w:rPr>
        <w:t xml:space="preserve">ffice </w:t>
      </w:r>
      <w:r w:rsidR="007C4D07">
        <w:rPr>
          <w:noProof/>
          <w:lang w:val="fr-FR"/>
        </w:rPr>
        <w:t>auprès duquel la demande antérieure a été déposée</w:t>
      </w:r>
      <w:r w:rsidR="007C4D07" w:rsidRPr="0008645A">
        <w:rPr>
          <w:noProof/>
          <w:lang w:val="fr-FR"/>
        </w:rPr>
        <w:t xml:space="preserve"> </w:t>
      </w:r>
      <w:r w:rsidR="007C4D07">
        <w:rPr>
          <w:noProof/>
          <w:lang w:val="fr-FR"/>
        </w:rPr>
        <w:t xml:space="preserve">peut être en mesure de délivrer un certificat sous une forme (une </w:t>
      </w:r>
      <w:r w:rsidR="007C4D07" w:rsidRPr="007C4D07">
        <w:rPr>
          <w:noProof/>
          <w:lang w:val="fr-FR"/>
        </w:rPr>
        <w:t>image électronique d</w:t>
      </w:r>
      <w:r w:rsidR="00D55B0F">
        <w:rPr>
          <w:noProof/>
          <w:lang w:val="fr-FR"/>
        </w:rPr>
        <w:t>’</w:t>
      </w:r>
      <w:r w:rsidR="007C4D07" w:rsidRPr="007C4D07">
        <w:rPr>
          <w:noProof/>
          <w:lang w:val="fr-FR"/>
        </w:rPr>
        <w:t>une certification</w:t>
      </w:r>
      <w:r w:rsidR="007C4D07">
        <w:rPr>
          <w:noProof/>
          <w:lang w:val="fr-FR"/>
        </w:rPr>
        <w:t xml:space="preserve">, par exemple), mais non sous une autre forme </w:t>
      </w:r>
      <w:r w:rsidR="00CA761E" w:rsidRPr="0008645A">
        <w:rPr>
          <w:noProof/>
          <w:lang w:val="fr-FR"/>
        </w:rPr>
        <w:t>(</w:t>
      </w:r>
      <w:r w:rsidR="007C4D07">
        <w:rPr>
          <w:noProof/>
          <w:lang w:val="fr-FR"/>
        </w:rPr>
        <w:t>une certification sur papier, par exemple)</w:t>
      </w:r>
      <w:r w:rsidR="00CA761E" w:rsidRPr="0008645A">
        <w:rPr>
          <w:noProof/>
          <w:lang w:val="fr-FR"/>
        </w:rPr>
        <w:t xml:space="preserve">.  </w:t>
      </w:r>
      <w:r w:rsidR="007C4D07">
        <w:rPr>
          <w:noProof/>
          <w:lang w:val="fr-FR"/>
        </w:rPr>
        <w:t>Au vu de l</w:t>
      </w:r>
      <w:r w:rsidR="00D55B0F">
        <w:rPr>
          <w:noProof/>
          <w:lang w:val="fr-FR"/>
        </w:rPr>
        <w:t>’</w:t>
      </w:r>
      <w:r w:rsidR="007C4D07">
        <w:rPr>
          <w:noProof/>
          <w:lang w:val="fr-FR"/>
        </w:rPr>
        <w:t xml:space="preserve">accord de principe adopté </w:t>
      </w:r>
      <w:r w:rsidR="00D55B0F">
        <w:rPr>
          <w:noProof/>
          <w:lang w:val="fr-FR"/>
        </w:rPr>
        <w:t>en </w:t>
      </w:r>
      <w:r w:rsidR="00D55B0F" w:rsidRPr="0008645A">
        <w:rPr>
          <w:noProof/>
          <w:lang w:val="fr-FR"/>
        </w:rPr>
        <w:t>2004</w:t>
      </w:r>
      <w:r w:rsidR="00CA761E" w:rsidRPr="0008645A">
        <w:rPr>
          <w:noProof/>
          <w:lang w:val="fr-FR"/>
        </w:rPr>
        <w:t xml:space="preserve">, </w:t>
      </w:r>
      <w:r w:rsidR="007C4D07">
        <w:rPr>
          <w:noProof/>
          <w:lang w:val="fr-FR"/>
        </w:rPr>
        <w:t xml:space="preserve">les offices de propriété intellectuelle devraient, </w:t>
      </w:r>
      <w:r w:rsidR="00CA761E" w:rsidRPr="0008645A">
        <w:rPr>
          <w:noProof/>
          <w:lang w:val="fr-FR"/>
        </w:rPr>
        <w:t>a</w:t>
      </w:r>
      <w:r w:rsidR="007C4D07">
        <w:rPr>
          <w:noProof/>
          <w:lang w:val="fr-FR"/>
        </w:rPr>
        <w:t>u moins pour que le délai de remise d</w:t>
      </w:r>
      <w:r w:rsidR="00D55B0F">
        <w:rPr>
          <w:noProof/>
          <w:lang w:val="fr-FR"/>
        </w:rPr>
        <w:t>’</w:t>
      </w:r>
      <w:r w:rsidR="007C4D07">
        <w:rPr>
          <w:noProof/>
          <w:lang w:val="fr-FR"/>
        </w:rPr>
        <w:t xml:space="preserve">une copie certifiée conforme de la demande antérieure puisse être respecté, </w:t>
      </w:r>
      <w:r w:rsidR="00CA761E" w:rsidRPr="0008645A">
        <w:rPr>
          <w:noProof/>
          <w:lang w:val="fr-FR"/>
        </w:rPr>
        <w:t>accept</w:t>
      </w:r>
      <w:r w:rsidR="007C4D07">
        <w:rPr>
          <w:noProof/>
          <w:lang w:val="fr-FR"/>
        </w:rPr>
        <w:t>er la</w:t>
      </w:r>
      <w:r w:rsidR="00CA761E" w:rsidRPr="0008645A">
        <w:rPr>
          <w:noProof/>
          <w:lang w:val="fr-FR"/>
        </w:rPr>
        <w:t xml:space="preserve"> certification </w:t>
      </w:r>
      <w:r w:rsidR="007C4D07">
        <w:rPr>
          <w:noProof/>
          <w:lang w:val="fr-FR"/>
        </w:rPr>
        <w:t>délivrée par l</w:t>
      </w:r>
      <w:r w:rsidR="00D55B0F">
        <w:rPr>
          <w:noProof/>
          <w:lang w:val="fr-FR"/>
        </w:rPr>
        <w:t>’</w:t>
      </w:r>
      <w:r w:rsidR="007C4D07">
        <w:rPr>
          <w:noProof/>
          <w:lang w:val="fr-FR"/>
        </w:rPr>
        <w:t>administration des pays dans les situations d</w:t>
      </w:r>
      <w:r w:rsidR="00D55B0F">
        <w:rPr>
          <w:noProof/>
          <w:lang w:val="fr-FR"/>
        </w:rPr>
        <w:t>’</w:t>
      </w:r>
      <w:r w:rsidR="007C4D07">
        <w:rPr>
          <w:noProof/>
          <w:lang w:val="fr-FR"/>
        </w:rPr>
        <w:t>urgence</w:t>
      </w:r>
      <w:r w:rsidR="00CA761E" w:rsidRPr="0008645A">
        <w:rPr>
          <w:noProof/>
          <w:lang w:val="fr-FR"/>
        </w:rPr>
        <w:t>.</w:t>
      </w:r>
    </w:p>
    <w:p w14:paraId="5392A99A" w14:textId="77777777" w:rsidR="00CA761E" w:rsidRPr="0008645A" w:rsidRDefault="007C4D07" w:rsidP="00FD3721">
      <w:pPr>
        <w:pStyle w:val="ONUME"/>
        <w:rPr>
          <w:noProof/>
          <w:lang w:val="fr-FR"/>
        </w:rPr>
      </w:pPr>
      <w:r>
        <w:rPr>
          <w:noProof/>
          <w:lang w:val="fr-FR"/>
        </w:rPr>
        <w:t>En outre, le Bureau i</w:t>
      </w:r>
      <w:r w:rsidR="00CA761E" w:rsidRPr="0008645A">
        <w:rPr>
          <w:noProof/>
          <w:lang w:val="fr-FR"/>
        </w:rPr>
        <w:t xml:space="preserve">nternational </w:t>
      </w:r>
      <w:r>
        <w:rPr>
          <w:noProof/>
          <w:lang w:val="fr-FR"/>
        </w:rPr>
        <w:t>encourage les États membres à partic</w:t>
      </w:r>
      <w:r w:rsidR="008F2521">
        <w:rPr>
          <w:noProof/>
          <w:lang w:val="fr-FR"/>
        </w:rPr>
        <w:t>i</w:t>
      </w:r>
      <w:r>
        <w:rPr>
          <w:noProof/>
          <w:lang w:val="fr-FR"/>
        </w:rPr>
        <w:t xml:space="preserve">per </w:t>
      </w:r>
      <w:r w:rsidR="00FD3721">
        <w:rPr>
          <w:noProof/>
          <w:lang w:val="fr-FR"/>
        </w:rPr>
        <w:t xml:space="preserve">au </w:t>
      </w:r>
      <w:r w:rsidR="00FD3721" w:rsidRPr="00FD3721">
        <w:rPr>
          <w:noProof/>
          <w:lang w:val="fr-FR"/>
        </w:rPr>
        <w:t>service d</w:t>
      </w:r>
      <w:r w:rsidR="00D55B0F">
        <w:rPr>
          <w:noProof/>
          <w:lang w:val="fr-FR"/>
        </w:rPr>
        <w:t>’</w:t>
      </w:r>
      <w:r w:rsidR="00FD3721" w:rsidRPr="00FD3721">
        <w:rPr>
          <w:noProof/>
          <w:lang w:val="fr-FR"/>
        </w:rPr>
        <w:t>accès numérique (DAS)</w:t>
      </w:r>
      <w:r w:rsidR="00FD3721">
        <w:rPr>
          <w:noProof/>
          <w:lang w:val="fr-FR"/>
        </w:rPr>
        <w:t xml:space="preserve"> de l</w:t>
      </w:r>
      <w:r w:rsidR="00D55B0F">
        <w:rPr>
          <w:noProof/>
          <w:lang w:val="fr-FR"/>
        </w:rPr>
        <w:t>’</w:t>
      </w:r>
      <w:r w:rsidR="00FD3721">
        <w:rPr>
          <w:noProof/>
          <w:lang w:val="fr-FR"/>
        </w:rPr>
        <w:t>OMPI, qui facilite considérablement la remise d</w:t>
      </w:r>
      <w:r w:rsidR="00D55B0F">
        <w:rPr>
          <w:noProof/>
          <w:lang w:val="fr-FR"/>
        </w:rPr>
        <w:t>’</w:t>
      </w:r>
      <w:r w:rsidR="00FD3721">
        <w:rPr>
          <w:noProof/>
          <w:lang w:val="fr-FR"/>
        </w:rPr>
        <w:t>une copie certifiée conforme de la demande antérieure dans les situations d</w:t>
      </w:r>
      <w:r w:rsidR="00D55B0F">
        <w:rPr>
          <w:noProof/>
          <w:lang w:val="fr-FR"/>
        </w:rPr>
        <w:t>’</w:t>
      </w:r>
      <w:r w:rsidR="00FD3721">
        <w:rPr>
          <w:noProof/>
          <w:lang w:val="fr-FR"/>
        </w:rPr>
        <w:t>urgence</w:t>
      </w:r>
      <w:r w:rsidR="00CA761E" w:rsidRPr="0008645A">
        <w:rPr>
          <w:rStyle w:val="FootnoteReference"/>
          <w:noProof/>
          <w:lang w:val="fr-FR"/>
        </w:rPr>
        <w:footnoteReference w:id="11"/>
      </w:r>
      <w:r w:rsidR="00FD3721">
        <w:rPr>
          <w:noProof/>
          <w:lang w:val="fr-FR"/>
        </w:rPr>
        <w:t>.</w:t>
      </w:r>
    </w:p>
    <w:p w14:paraId="3C816777" w14:textId="77777777" w:rsidR="00D55B0F" w:rsidRDefault="00216815" w:rsidP="00E55840">
      <w:pPr>
        <w:pStyle w:val="Assemblies2"/>
        <w:rPr>
          <w:noProof/>
          <w:lang w:val="fr-FR"/>
        </w:rPr>
      </w:pPr>
      <w:r>
        <w:rPr>
          <w:noProof/>
          <w:lang w:val="fr-FR"/>
        </w:rPr>
        <w:t>Mécanisme de transparence concernant les mesures nationales ou régionales de sursis</w:t>
      </w:r>
    </w:p>
    <w:p w14:paraId="4B6B16FF" w14:textId="77777777" w:rsidR="00CA761E" w:rsidRPr="00F70B01" w:rsidRDefault="00250D39" w:rsidP="00F70B01">
      <w:pPr>
        <w:pStyle w:val="ONUME"/>
        <w:rPr>
          <w:noProof/>
          <w:lang w:val="fr-FR" w:eastAsia="ja-JP"/>
        </w:rPr>
      </w:pPr>
      <w:r w:rsidRPr="00F70B01">
        <w:rPr>
          <w:noProof/>
          <w:lang w:val="fr-FR" w:eastAsia="ja-JP"/>
        </w:rPr>
        <w:t>Si l</w:t>
      </w:r>
      <w:r w:rsidR="00D55B0F">
        <w:rPr>
          <w:noProof/>
          <w:lang w:val="fr-FR" w:eastAsia="ja-JP"/>
        </w:rPr>
        <w:t>’</w:t>
      </w:r>
      <w:r w:rsidRPr="00F70B01">
        <w:rPr>
          <w:noProof/>
          <w:lang w:val="fr-FR" w:eastAsia="ja-JP"/>
        </w:rPr>
        <w:t>on cherche à optimiser la sécurité juridique</w:t>
      </w:r>
      <w:r w:rsidR="00CA761E" w:rsidRPr="00F70B01">
        <w:rPr>
          <w:noProof/>
          <w:lang w:val="fr-FR" w:eastAsia="ja-JP"/>
        </w:rPr>
        <w:t xml:space="preserve">, </w:t>
      </w:r>
      <w:r w:rsidRPr="00F70B01">
        <w:rPr>
          <w:noProof/>
          <w:lang w:val="fr-FR" w:eastAsia="ja-JP"/>
        </w:rPr>
        <w:t>le caractère ponctuel des mesures de sursis adoptées dans les situations d</w:t>
      </w:r>
      <w:r w:rsidR="00D55B0F">
        <w:rPr>
          <w:noProof/>
          <w:lang w:val="fr-FR" w:eastAsia="ja-JP"/>
        </w:rPr>
        <w:t>’</w:t>
      </w:r>
      <w:r w:rsidRPr="00F70B01">
        <w:rPr>
          <w:noProof/>
          <w:lang w:val="fr-FR" w:eastAsia="ja-JP"/>
        </w:rPr>
        <w:t>urgence nécessiterait également la diffusion rapide auprès du public d</w:t>
      </w:r>
      <w:r w:rsidR="00D55B0F">
        <w:rPr>
          <w:noProof/>
          <w:lang w:val="fr-FR" w:eastAsia="ja-JP"/>
        </w:rPr>
        <w:t>’</w:t>
      </w:r>
      <w:r w:rsidRPr="00F70B01">
        <w:rPr>
          <w:noProof/>
          <w:lang w:val="fr-FR" w:eastAsia="ja-JP"/>
        </w:rPr>
        <w:t>informations complètes sur ces mesures, de façon que les déposants et les tiers puissent prendre les dispositions appropriées</w:t>
      </w:r>
      <w:r w:rsidR="00CA761E" w:rsidRPr="00F70B01">
        <w:rPr>
          <w:noProof/>
          <w:lang w:val="fr-FR" w:eastAsia="ja-JP"/>
        </w:rPr>
        <w:t xml:space="preserve">.  </w:t>
      </w:r>
      <w:r w:rsidRPr="00F70B01">
        <w:rPr>
          <w:noProof/>
          <w:lang w:val="fr-FR" w:eastAsia="ja-JP"/>
        </w:rPr>
        <w:t>E</w:t>
      </w:r>
      <w:r w:rsidR="00CA761E" w:rsidRPr="00F70B01">
        <w:rPr>
          <w:noProof/>
          <w:lang w:val="fr-FR" w:eastAsia="ja-JP"/>
        </w:rPr>
        <w:t>n particul</w:t>
      </w:r>
      <w:r w:rsidRPr="00F70B01">
        <w:rPr>
          <w:noProof/>
          <w:lang w:val="fr-FR" w:eastAsia="ja-JP"/>
        </w:rPr>
        <w:t>ier</w:t>
      </w:r>
      <w:r w:rsidR="00CA761E" w:rsidRPr="00F70B01">
        <w:rPr>
          <w:noProof/>
          <w:lang w:val="fr-FR" w:eastAsia="ja-JP"/>
        </w:rPr>
        <w:t xml:space="preserve">, </w:t>
      </w:r>
      <w:r w:rsidR="00F70B01" w:rsidRPr="00F70B01">
        <w:rPr>
          <w:noProof/>
          <w:lang w:val="fr-FR" w:eastAsia="ja-JP"/>
        </w:rPr>
        <w:t>étant donné que les offices de propriété intellectuelle peuvent prévoir différents moyens de communication pour le dépôt des demandes et la remise des documents, il serait bon d</w:t>
      </w:r>
      <w:r w:rsidR="00D55B0F">
        <w:rPr>
          <w:noProof/>
          <w:lang w:val="fr-FR" w:eastAsia="ja-JP"/>
        </w:rPr>
        <w:t>’</w:t>
      </w:r>
      <w:r w:rsidR="00F70B01" w:rsidRPr="00F70B01">
        <w:rPr>
          <w:noProof/>
          <w:lang w:val="fr-FR" w:eastAsia="ja-JP"/>
        </w:rPr>
        <w:t>apporter à l</w:t>
      </w:r>
      <w:r w:rsidR="00D55B0F">
        <w:rPr>
          <w:noProof/>
          <w:lang w:val="fr-FR" w:eastAsia="ja-JP"/>
        </w:rPr>
        <w:t>’</w:t>
      </w:r>
      <w:r w:rsidR="00F70B01" w:rsidRPr="00F70B01">
        <w:rPr>
          <w:noProof/>
          <w:lang w:val="fr-FR" w:eastAsia="ja-JP"/>
        </w:rPr>
        <w:t>intention des utilisateurs des éclaircissements quant à l</w:t>
      </w:r>
      <w:r w:rsidR="00D55B0F">
        <w:rPr>
          <w:noProof/>
          <w:lang w:val="fr-FR" w:eastAsia="ja-JP"/>
        </w:rPr>
        <w:t>’</w:t>
      </w:r>
      <w:r w:rsidR="00044525">
        <w:rPr>
          <w:noProof/>
          <w:lang w:val="fr-FR" w:eastAsia="ja-JP"/>
        </w:rPr>
        <w:t>applicabilité</w:t>
      </w:r>
      <w:r w:rsidR="00CA761E" w:rsidRPr="00F70B01">
        <w:rPr>
          <w:noProof/>
          <w:lang w:val="fr-FR" w:eastAsia="ja-JP"/>
        </w:rPr>
        <w:t xml:space="preserve"> </w:t>
      </w:r>
      <w:r w:rsidR="00044525">
        <w:rPr>
          <w:noProof/>
          <w:lang w:val="fr-FR" w:eastAsia="ja-JP"/>
        </w:rPr>
        <w:t xml:space="preserve">des mesures de sursis pour chaque moyen de </w:t>
      </w:r>
      <w:r w:rsidR="00CA761E" w:rsidRPr="00F70B01">
        <w:rPr>
          <w:noProof/>
          <w:lang w:val="fr-FR" w:eastAsia="ja-JP"/>
        </w:rPr>
        <w:t xml:space="preserve">communication.  </w:t>
      </w:r>
      <w:r w:rsidR="00044525">
        <w:rPr>
          <w:noProof/>
          <w:lang w:val="fr-FR" w:eastAsia="ja-JP"/>
        </w:rPr>
        <w:t>De même, les o</w:t>
      </w:r>
      <w:r w:rsidR="00CA761E" w:rsidRPr="00F70B01">
        <w:rPr>
          <w:noProof/>
          <w:lang w:val="fr-FR" w:eastAsia="ja-JP"/>
        </w:rPr>
        <w:t xml:space="preserve">ffices </w:t>
      </w:r>
      <w:r w:rsidR="00044525">
        <w:rPr>
          <w:noProof/>
          <w:lang w:val="fr-FR" w:eastAsia="ja-JP"/>
        </w:rPr>
        <w:t xml:space="preserve">pourraient également diffuser des </w:t>
      </w:r>
      <w:r w:rsidR="00CA761E" w:rsidRPr="00F70B01">
        <w:rPr>
          <w:noProof/>
          <w:lang w:val="fr-FR" w:eastAsia="ja-JP"/>
        </w:rPr>
        <w:t>information</w:t>
      </w:r>
      <w:r w:rsidR="00044525">
        <w:rPr>
          <w:noProof/>
          <w:lang w:val="fr-FR" w:eastAsia="ja-JP"/>
        </w:rPr>
        <w:t>s</w:t>
      </w:r>
      <w:r w:rsidR="00CA761E" w:rsidRPr="00F70B01">
        <w:rPr>
          <w:noProof/>
          <w:lang w:val="fr-FR" w:eastAsia="ja-JP"/>
        </w:rPr>
        <w:t xml:space="preserve"> </w:t>
      </w:r>
      <w:r w:rsidR="00044525">
        <w:rPr>
          <w:noProof/>
          <w:lang w:val="fr-FR" w:eastAsia="ja-JP"/>
        </w:rPr>
        <w:t xml:space="preserve">sur le moyen de </w:t>
      </w:r>
      <w:r w:rsidR="00CA761E" w:rsidRPr="00F70B01">
        <w:rPr>
          <w:noProof/>
          <w:lang w:val="fr-FR" w:eastAsia="ja-JP"/>
        </w:rPr>
        <w:t xml:space="preserve">communication </w:t>
      </w:r>
      <w:r w:rsidR="00044525">
        <w:rPr>
          <w:noProof/>
          <w:lang w:val="fr-FR" w:eastAsia="ja-JP"/>
        </w:rPr>
        <w:t xml:space="preserve">qui </w:t>
      </w:r>
      <w:r w:rsidR="00CA761E" w:rsidRPr="00F70B01">
        <w:rPr>
          <w:noProof/>
          <w:lang w:val="fr-FR" w:eastAsia="ja-JP"/>
        </w:rPr>
        <w:t>continue</w:t>
      </w:r>
      <w:r w:rsidR="00044525">
        <w:rPr>
          <w:noProof/>
          <w:lang w:val="fr-FR" w:eastAsia="ja-JP"/>
        </w:rPr>
        <w:t>rait éventuellement à fonctionner pendant la période d</w:t>
      </w:r>
      <w:r w:rsidR="00D55B0F">
        <w:rPr>
          <w:noProof/>
          <w:lang w:val="fr-FR" w:eastAsia="ja-JP"/>
        </w:rPr>
        <w:t>’</w:t>
      </w:r>
      <w:r w:rsidR="00044525">
        <w:rPr>
          <w:noProof/>
          <w:lang w:val="fr-FR" w:eastAsia="ja-JP"/>
        </w:rPr>
        <w:t>urgence</w:t>
      </w:r>
      <w:r w:rsidR="00CA761E" w:rsidRPr="00F70B01">
        <w:rPr>
          <w:noProof/>
          <w:lang w:val="fr-FR" w:eastAsia="ja-JP"/>
        </w:rPr>
        <w:t>.</w:t>
      </w:r>
    </w:p>
    <w:p w14:paraId="665E1B83" w14:textId="77777777" w:rsidR="00CA761E" w:rsidRPr="0008645A" w:rsidRDefault="00CE1C75" w:rsidP="00816356">
      <w:pPr>
        <w:pStyle w:val="ONUME"/>
        <w:rPr>
          <w:noProof/>
          <w:lang w:val="fr-FR" w:eastAsia="ja-JP"/>
        </w:rPr>
      </w:pPr>
      <w:r>
        <w:rPr>
          <w:noProof/>
          <w:lang w:val="fr-FR" w:eastAsia="ja-JP"/>
        </w:rPr>
        <w:t>E</w:t>
      </w:r>
      <w:r w:rsidR="00CA761E" w:rsidRPr="0008645A">
        <w:rPr>
          <w:noProof/>
          <w:lang w:val="fr-FR" w:eastAsia="ja-JP"/>
        </w:rPr>
        <w:t xml:space="preserve">n </w:t>
      </w:r>
      <w:r>
        <w:rPr>
          <w:noProof/>
          <w:lang w:val="fr-FR" w:eastAsia="ja-JP"/>
        </w:rPr>
        <w:t>outre</w:t>
      </w:r>
      <w:r w:rsidR="00CA761E" w:rsidRPr="0008645A">
        <w:rPr>
          <w:noProof/>
          <w:lang w:val="fr-FR" w:eastAsia="ja-JP"/>
        </w:rPr>
        <w:t xml:space="preserve">, </w:t>
      </w:r>
      <w:r w:rsidR="0005605F">
        <w:rPr>
          <w:noProof/>
          <w:lang w:val="fr-FR" w:eastAsia="ja-JP"/>
        </w:rPr>
        <w:t>les mesures de sursis en rapport avec le droit de priorité ayant une dimension et des incidences internationales</w:t>
      </w:r>
      <w:r w:rsidR="00CA761E" w:rsidRPr="0008645A">
        <w:rPr>
          <w:noProof/>
          <w:lang w:val="fr-FR" w:eastAsia="ja-JP"/>
        </w:rPr>
        <w:t xml:space="preserve">, </w:t>
      </w:r>
      <w:r w:rsidR="0005605F">
        <w:rPr>
          <w:noProof/>
          <w:lang w:val="fr-FR" w:eastAsia="ja-JP"/>
        </w:rPr>
        <w:t>un centre de coordination mondiale pourrait être mis en place.</w:t>
      </w:r>
      <w:r w:rsidR="00CA761E" w:rsidRPr="0008645A">
        <w:rPr>
          <w:noProof/>
          <w:lang w:val="fr-FR" w:eastAsia="ja-JP"/>
        </w:rPr>
        <w:t xml:space="preserve">  </w:t>
      </w:r>
      <w:r w:rsidR="0005605F">
        <w:rPr>
          <w:noProof/>
          <w:lang w:val="fr-FR" w:eastAsia="ja-JP"/>
        </w:rPr>
        <w:t>Dès l</w:t>
      </w:r>
      <w:r w:rsidR="00D55B0F">
        <w:rPr>
          <w:noProof/>
          <w:lang w:val="fr-FR" w:eastAsia="ja-JP"/>
        </w:rPr>
        <w:t>’</w:t>
      </w:r>
      <w:r w:rsidR="0005605F">
        <w:rPr>
          <w:noProof/>
          <w:lang w:val="fr-FR" w:eastAsia="ja-JP"/>
        </w:rPr>
        <w:t>apparition d</w:t>
      </w:r>
      <w:r w:rsidR="00D55B0F">
        <w:rPr>
          <w:noProof/>
          <w:lang w:val="fr-FR" w:eastAsia="ja-JP"/>
        </w:rPr>
        <w:t>’</w:t>
      </w:r>
      <w:r w:rsidR="0005605F">
        <w:rPr>
          <w:noProof/>
          <w:lang w:val="fr-FR" w:eastAsia="ja-JP"/>
        </w:rPr>
        <w:t>une situation d</w:t>
      </w:r>
      <w:r w:rsidR="00D55B0F">
        <w:rPr>
          <w:noProof/>
          <w:lang w:val="fr-FR" w:eastAsia="ja-JP"/>
        </w:rPr>
        <w:t>’</w:t>
      </w:r>
      <w:r w:rsidR="0005605F">
        <w:rPr>
          <w:noProof/>
          <w:lang w:val="fr-FR" w:eastAsia="ja-JP"/>
        </w:rPr>
        <w:t>urgence, les États membres pourraient adresser sans retard les informations concernant les mesures nationales qu</w:t>
      </w:r>
      <w:r w:rsidR="00D55B0F">
        <w:rPr>
          <w:noProof/>
          <w:lang w:val="fr-FR" w:eastAsia="ja-JP"/>
        </w:rPr>
        <w:t>’</w:t>
      </w:r>
      <w:r w:rsidR="0005605F">
        <w:rPr>
          <w:noProof/>
          <w:lang w:val="fr-FR" w:eastAsia="ja-JP"/>
        </w:rPr>
        <w:t>ils auraient adoptées à ce centre de coordination, qui les publierait et les diffuserait auprès de tous les États membres et du grand public</w:t>
      </w:r>
      <w:r w:rsidR="00CA761E" w:rsidRPr="0008645A">
        <w:rPr>
          <w:noProof/>
          <w:lang w:val="fr-FR" w:eastAsia="ja-JP"/>
        </w:rPr>
        <w:t xml:space="preserve">.  </w:t>
      </w:r>
      <w:r w:rsidR="0005605F">
        <w:rPr>
          <w:noProof/>
          <w:lang w:val="fr-FR" w:eastAsia="ja-JP"/>
        </w:rPr>
        <w:t>Le Bureau i</w:t>
      </w:r>
      <w:r w:rsidR="00CA761E" w:rsidRPr="0008645A">
        <w:rPr>
          <w:noProof/>
          <w:lang w:val="fr-FR" w:eastAsia="ja-JP"/>
        </w:rPr>
        <w:t xml:space="preserve">nternational </w:t>
      </w:r>
      <w:r w:rsidR="0005605F">
        <w:rPr>
          <w:noProof/>
          <w:lang w:val="fr-FR" w:eastAsia="ja-JP"/>
        </w:rPr>
        <w:t>est bien placé pour jouer ce rôle de centre de coordination mondiale</w:t>
      </w:r>
      <w:r w:rsidR="00CA761E" w:rsidRPr="0008645A">
        <w:rPr>
          <w:noProof/>
          <w:lang w:val="fr-FR" w:eastAsia="ja-JP"/>
        </w:rPr>
        <w:t xml:space="preserve">, </w:t>
      </w:r>
      <w:r w:rsidR="00AA2594">
        <w:rPr>
          <w:noProof/>
          <w:lang w:val="fr-FR" w:eastAsia="ja-JP"/>
        </w:rPr>
        <w:t>e</w:t>
      </w:r>
      <w:r w:rsidR="00CA761E" w:rsidRPr="0008645A">
        <w:rPr>
          <w:noProof/>
          <w:lang w:val="fr-FR" w:eastAsia="ja-JP"/>
        </w:rPr>
        <w:t xml:space="preserve">n </w:t>
      </w:r>
      <w:r w:rsidR="00AA2594">
        <w:rPr>
          <w:noProof/>
          <w:lang w:val="fr-FR" w:eastAsia="ja-JP"/>
        </w:rPr>
        <w:t>association avec les activités connexes en la matière</w:t>
      </w:r>
      <w:r w:rsidR="00CA761E" w:rsidRPr="0008645A">
        <w:rPr>
          <w:rStyle w:val="FootnoteReference"/>
          <w:rFonts w:eastAsia="MS Mincho"/>
          <w:noProof/>
          <w:lang w:val="fr-FR" w:eastAsia="ja-JP"/>
        </w:rPr>
        <w:footnoteReference w:id="12"/>
      </w:r>
      <w:r w:rsidR="00AA2594">
        <w:rPr>
          <w:noProof/>
          <w:lang w:val="fr-FR" w:eastAsia="ja-JP"/>
        </w:rPr>
        <w:t>.</w:t>
      </w:r>
    </w:p>
    <w:p w14:paraId="4352597D" w14:textId="77777777" w:rsidR="00D55B0F" w:rsidRDefault="00F216C7" w:rsidP="00E55840">
      <w:pPr>
        <w:pStyle w:val="Assemblies2"/>
        <w:rPr>
          <w:noProof/>
          <w:lang w:val="fr-FR"/>
        </w:rPr>
      </w:pPr>
      <w:r>
        <w:rPr>
          <w:noProof/>
          <w:lang w:val="fr-FR"/>
        </w:rPr>
        <w:lastRenderedPageBreak/>
        <w:t>Délais de paiement des taxes</w:t>
      </w:r>
    </w:p>
    <w:p w14:paraId="493FF5A3" w14:textId="77777777" w:rsidR="00CA761E" w:rsidRPr="0008645A" w:rsidRDefault="00F216C7" w:rsidP="00D9225C">
      <w:pPr>
        <w:pStyle w:val="ONUME"/>
        <w:spacing w:after="440"/>
        <w:rPr>
          <w:noProof/>
          <w:lang w:val="fr-FR"/>
        </w:rPr>
      </w:pPr>
      <w:r>
        <w:rPr>
          <w:noProof/>
          <w:lang w:val="fr-FR"/>
        </w:rPr>
        <w:t xml:space="preserve">Dans bien des cas, le </w:t>
      </w:r>
      <w:r w:rsidR="00CA761E" w:rsidRPr="0008645A">
        <w:rPr>
          <w:noProof/>
          <w:lang w:val="fr-FR"/>
        </w:rPr>
        <w:t>non</w:t>
      </w:r>
      <w:r w:rsidR="00D55B0F">
        <w:rPr>
          <w:noProof/>
          <w:lang w:val="fr-FR"/>
        </w:rPr>
        <w:t>-</w:t>
      </w:r>
      <w:r w:rsidR="00CA761E" w:rsidRPr="0008645A">
        <w:rPr>
          <w:noProof/>
          <w:lang w:val="fr-FR"/>
        </w:rPr>
        <w:t>pa</w:t>
      </w:r>
      <w:r>
        <w:rPr>
          <w:noProof/>
          <w:lang w:val="fr-FR"/>
        </w:rPr>
        <w:t>iement des taxes dans le délai prescrit entraîne une perte de droits, alors qu</w:t>
      </w:r>
      <w:r w:rsidR="00D55B0F">
        <w:rPr>
          <w:noProof/>
          <w:lang w:val="fr-FR"/>
        </w:rPr>
        <w:t>’</w:t>
      </w:r>
      <w:r>
        <w:rPr>
          <w:noProof/>
          <w:lang w:val="fr-FR"/>
        </w:rPr>
        <w:t xml:space="preserve">un grand nombre de parties </w:t>
      </w:r>
      <w:r w:rsidR="00CA761E" w:rsidRPr="0008645A">
        <w:rPr>
          <w:noProof/>
          <w:lang w:val="fr-FR"/>
        </w:rPr>
        <w:t>(</w:t>
      </w:r>
      <w:r>
        <w:rPr>
          <w:noProof/>
          <w:lang w:val="fr-FR"/>
        </w:rPr>
        <w:t>déposants</w:t>
      </w:r>
      <w:r w:rsidR="00CA761E" w:rsidRPr="0008645A">
        <w:rPr>
          <w:noProof/>
          <w:lang w:val="fr-FR"/>
        </w:rPr>
        <w:t xml:space="preserve">, </w:t>
      </w:r>
      <w:r>
        <w:rPr>
          <w:noProof/>
          <w:lang w:val="fr-FR"/>
        </w:rPr>
        <w:t xml:space="preserve">titulaires de droits ou autres </w:t>
      </w:r>
      <w:r w:rsidR="00CA761E" w:rsidRPr="0008645A">
        <w:rPr>
          <w:noProof/>
          <w:lang w:val="fr-FR"/>
        </w:rPr>
        <w:t xml:space="preserve">parties </w:t>
      </w:r>
      <w:r>
        <w:rPr>
          <w:noProof/>
          <w:lang w:val="fr-FR"/>
        </w:rPr>
        <w:t xml:space="preserve">aux procédures des </w:t>
      </w:r>
      <w:r w:rsidR="00CA761E" w:rsidRPr="0008645A">
        <w:rPr>
          <w:noProof/>
          <w:lang w:val="fr-FR"/>
        </w:rPr>
        <w:t>office</w:t>
      </w:r>
      <w:r>
        <w:rPr>
          <w:noProof/>
          <w:lang w:val="fr-FR"/>
        </w:rPr>
        <w:t>s</w:t>
      </w:r>
      <w:r w:rsidR="00CA761E" w:rsidRPr="0008645A">
        <w:rPr>
          <w:noProof/>
          <w:lang w:val="fr-FR"/>
        </w:rPr>
        <w:t xml:space="preserve">) </w:t>
      </w:r>
      <w:r>
        <w:rPr>
          <w:noProof/>
          <w:lang w:val="fr-FR"/>
        </w:rPr>
        <w:t>peuvent rencontrer, pendant les situations d</w:t>
      </w:r>
      <w:r w:rsidR="00D55B0F">
        <w:rPr>
          <w:noProof/>
          <w:lang w:val="fr-FR"/>
        </w:rPr>
        <w:t>’</w:t>
      </w:r>
      <w:r>
        <w:rPr>
          <w:noProof/>
          <w:lang w:val="fr-FR"/>
        </w:rPr>
        <w:t>urgence, des difficultés pour payer dans les délais différentes taxes</w:t>
      </w:r>
      <w:r w:rsidR="00CA761E" w:rsidRPr="0008645A">
        <w:rPr>
          <w:noProof/>
          <w:lang w:val="fr-FR"/>
        </w:rPr>
        <w:t xml:space="preserve">.  </w:t>
      </w:r>
      <w:r>
        <w:rPr>
          <w:noProof/>
          <w:lang w:val="fr-FR"/>
        </w:rPr>
        <w:t>Cette question dépasse le cadre du présent document, mais il convient de noter que l</w:t>
      </w:r>
      <w:r w:rsidR="00D55B0F">
        <w:rPr>
          <w:noProof/>
          <w:lang w:val="fr-FR"/>
        </w:rPr>
        <w:t>’a</w:t>
      </w:r>
      <w:r w:rsidR="00D55B0F" w:rsidRPr="0008645A">
        <w:rPr>
          <w:noProof/>
          <w:lang w:val="fr-FR"/>
        </w:rPr>
        <w:t>rticle</w:t>
      </w:r>
      <w:r w:rsidR="00D55B0F">
        <w:rPr>
          <w:noProof/>
          <w:lang w:val="fr-FR"/>
        </w:rPr>
        <w:t> </w:t>
      </w:r>
      <w:r w:rsidR="00D55B0F" w:rsidRPr="0008645A">
        <w:rPr>
          <w:noProof/>
          <w:lang w:val="fr-FR"/>
        </w:rPr>
        <w:t>5</w:t>
      </w:r>
      <w:r w:rsidR="00CA761E" w:rsidRPr="0008645A">
        <w:rPr>
          <w:i/>
          <w:noProof/>
          <w:lang w:val="fr-FR"/>
        </w:rPr>
        <w:t>bis</w:t>
      </w:r>
      <w:r>
        <w:rPr>
          <w:i/>
          <w:noProof/>
          <w:lang w:val="fr-FR"/>
        </w:rPr>
        <w:t xml:space="preserve"> </w:t>
      </w:r>
      <w:r w:rsidR="00CA761E" w:rsidRPr="0008645A">
        <w:rPr>
          <w:noProof/>
          <w:lang w:val="fr-FR"/>
        </w:rPr>
        <w:t xml:space="preserve">2) </w:t>
      </w:r>
      <w:r>
        <w:rPr>
          <w:noProof/>
          <w:lang w:val="fr-FR"/>
        </w:rPr>
        <w:t xml:space="preserve">de la Convention de </w:t>
      </w:r>
      <w:r w:rsidR="00CA761E" w:rsidRPr="0008645A">
        <w:rPr>
          <w:noProof/>
          <w:lang w:val="fr-FR"/>
        </w:rPr>
        <w:t>Paris confirm</w:t>
      </w:r>
      <w:r>
        <w:rPr>
          <w:noProof/>
          <w:lang w:val="fr-FR"/>
        </w:rPr>
        <w:t>e</w:t>
      </w:r>
      <w:r w:rsidR="00CA761E" w:rsidRPr="0008645A">
        <w:rPr>
          <w:noProof/>
          <w:lang w:val="fr-FR"/>
        </w:rPr>
        <w:t xml:space="preserve"> </w:t>
      </w:r>
      <w:r>
        <w:rPr>
          <w:noProof/>
          <w:lang w:val="fr-FR"/>
        </w:rPr>
        <w:t>la faculté des pays de l</w:t>
      </w:r>
      <w:r w:rsidR="00D55B0F">
        <w:rPr>
          <w:noProof/>
          <w:lang w:val="fr-FR"/>
        </w:rPr>
        <w:t>’</w:t>
      </w:r>
      <w:r w:rsidR="00CA761E" w:rsidRPr="0008645A">
        <w:rPr>
          <w:noProof/>
          <w:lang w:val="fr-FR"/>
        </w:rPr>
        <w:t xml:space="preserve">Union </w:t>
      </w:r>
      <w:r>
        <w:rPr>
          <w:noProof/>
          <w:lang w:val="fr-FR"/>
        </w:rPr>
        <w:t xml:space="preserve">de </w:t>
      </w:r>
      <w:r>
        <w:rPr>
          <w:rFonts w:ascii="TimesNewRoman" w:eastAsia="Times New Roman" w:hAnsi="TimesNewRoman" w:cs="TimesNewRoman"/>
          <w:szCs w:val="22"/>
          <w:lang w:val="fr-FR" w:eastAsia="fr-CH"/>
        </w:rPr>
        <w:t>prévoir la restauration des brevets d</w:t>
      </w:r>
      <w:r w:rsidR="00D55B0F">
        <w:rPr>
          <w:rFonts w:ascii="TimesNewRoman" w:eastAsia="Times New Roman" w:hAnsi="TimesNewRoman" w:cs="TimesNewRoman"/>
          <w:szCs w:val="22"/>
          <w:lang w:val="fr-FR" w:eastAsia="fr-CH"/>
        </w:rPr>
        <w:t>’</w:t>
      </w:r>
      <w:r>
        <w:rPr>
          <w:rFonts w:ascii="TimesNewRoman" w:eastAsia="Times New Roman" w:hAnsi="TimesNewRoman" w:cs="TimesNewRoman"/>
          <w:szCs w:val="22"/>
          <w:lang w:val="fr-FR" w:eastAsia="fr-CH"/>
        </w:rPr>
        <w:t>invention tombés en</w:t>
      </w:r>
      <w:r w:rsidRPr="0008645A">
        <w:rPr>
          <w:noProof/>
          <w:lang w:val="fr-FR"/>
        </w:rPr>
        <w:t xml:space="preserve"> </w:t>
      </w:r>
      <w:r>
        <w:rPr>
          <w:rFonts w:ascii="TimesNewRoman" w:eastAsia="Times New Roman" w:hAnsi="TimesNewRoman" w:cs="TimesNewRoman"/>
          <w:szCs w:val="22"/>
          <w:lang w:val="fr-FR" w:eastAsia="fr-CH"/>
        </w:rPr>
        <w:t>déchéance par suite du non</w:t>
      </w:r>
      <w:r w:rsidR="00D55B0F">
        <w:rPr>
          <w:rFonts w:ascii="TimesNewRoman" w:eastAsia="Times New Roman" w:hAnsi="TimesNewRoman" w:cs="TimesNewRoman"/>
          <w:szCs w:val="22"/>
          <w:lang w:val="fr-FR" w:eastAsia="fr-CH"/>
        </w:rPr>
        <w:t>-</w:t>
      </w:r>
      <w:r>
        <w:rPr>
          <w:rFonts w:ascii="TimesNewRoman" w:eastAsia="Times New Roman" w:hAnsi="TimesNewRoman" w:cs="TimesNewRoman"/>
          <w:szCs w:val="22"/>
          <w:lang w:val="fr-FR" w:eastAsia="fr-CH"/>
        </w:rPr>
        <w:t>paiement des taxes</w:t>
      </w:r>
      <w:r w:rsidRPr="0008645A">
        <w:rPr>
          <w:noProof/>
          <w:lang w:val="fr-FR"/>
        </w:rPr>
        <w:t xml:space="preserve"> </w:t>
      </w:r>
      <w:r>
        <w:rPr>
          <w:noProof/>
          <w:lang w:val="fr-FR"/>
        </w:rPr>
        <w:t>prévues pour le maintien des droits</w:t>
      </w:r>
      <w:r w:rsidR="00CA761E" w:rsidRPr="0008645A">
        <w:rPr>
          <w:noProof/>
          <w:lang w:val="fr-FR"/>
        </w:rPr>
        <w:t xml:space="preserve">.  </w:t>
      </w:r>
      <w:r>
        <w:rPr>
          <w:noProof/>
          <w:lang w:val="fr-FR"/>
        </w:rPr>
        <w:t>On peut également souligner l</w:t>
      </w:r>
      <w:r w:rsidR="00D55B0F">
        <w:rPr>
          <w:noProof/>
          <w:lang w:val="fr-FR"/>
        </w:rPr>
        <w:t>’</w:t>
      </w:r>
      <w:r>
        <w:rPr>
          <w:noProof/>
          <w:lang w:val="fr-FR"/>
        </w:rPr>
        <w:t>importance de cette disposition dans les situations d</w:t>
      </w:r>
      <w:r w:rsidR="00D55B0F">
        <w:rPr>
          <w:noProof/>
          <w:lang w:val="fr-FR"/>
        </w:rPr>
        <w:t>’</w:t>
      </w:r>
      <w:r>
        <w:rPr>
          <w:noProof/>
          <w:lang w:val="fr-FR"/>
        </w:rPr>
        <w:t>urgence</w:t>
      </w:r>
      <w:r w:rsidR="00CA761E" w:rsidRPr="0008645A">
        <w:rPr>
          <w:noProof/>
          <w:lang w:val="fr-FR"/>
        </w:rPr>
        <w:t>.</w:t>
      </w:r>
    </w:p>
    <w:p w14:paraId="35BF5744" w14:textId="77777777" w:rsidR="00CA761E" w:rsidRPr="0008645A" w:rsidRDefault="00F216C7" w:rsidP="00E55840">
      <w:pPr>
        <w:pStyle w:val="Assemblies1"/>
        <w:rPr>
          <w:noProof/>
          <w:lang w:val="fr-FR"/>
        </w:rPr>
      </w:pPr>
      <w:r w:rsidRPr="00E44BE4">
        <w:rPr>
          <w:noProof/>
          <w:szCs w:val="22"/>
          <w:lang w:val="fr-FR"/>
        </w:rPr>
        <w:t>ORIENTATIONS PROPOSÉE</w:t>
      </w:r>
      <w:r w:rsidR="00153137">
        <w:rPr>
          <w:noProof/>
          <w:szCs w:val="22"/>
          <w:lang w:val="fr-FR"/>
        </w:rPr>
        <w:t>S PAR L</w:t>
      </w:r>
      <w:r w:rsidR="00D55B0F">
        <w:rPr>
          <w:noProof/>
          <w:szCs w:val="22"/>
          <w:lang w:val="fr-FR"/>
        </w:rPr>
        <w:t>’</w:t>
      </w:r>
      <w:r w:rsidR="00153137">
        <w:rPr>
          <w:noProof/>
          <w:szCs w:val="22"/>
          <w:lang w:val="fr-FR"/>
        </w:rPr>
        <w:t>ASSEMBLÉE</w:t>
      </w:r>
      <w:r w:rsidRPr="00E44BE4">
        <w:rPr>
          <w:noProof/>
          <w:szCs w:val="22"/>
          <w:lang w:val="fr-FR"/>
        </w:rPr>
        <w:t xml:space="preserve"> DE L</w:t>
      </w:r>
      <w:r w:rsidR="00D55B0F">
        <w:rPr>
          <w:noProof/>
          <w:szCs w:val="22"/>
          <w:lang w:val="fr-FR"/>
        </w:rPr>
        <w:t>’</w:t>
      </w:r>
      <w:r w:rsidRPr="00E44BE4">
        <w:rPr>
          <w:noProof/>
          <w:szCs w:val="22"/>
          <w:lang w:val="fr-FR"/>
        </w:rPr>
        <w:t xml:space="preserve">UNION DE PARIS QUANT À </w:t>
      </w:r>
      <w:r w:rsidR="00385369">
        <w:rPr>
          <w:noProof/>
          <w:szCs w:val="22"/>
          <w:lang w:val="fr-FR"/>
        </w:rPr>
        <w:t>la mise en Œuvre</w:t>
      </w:r>
      <w:r w:rsidRPr="00E44BE4">
        <w:rPr>
          <w:noProof/>
          <w:szCs w:val="22"/>
          <w:lang w:val="fr-FR"/>
        </w:rPr>
        <w:t xml:space="preserve"> DES DISPOSITIONS DE LA convention de paris </w:t>
      </w:r>
      <w:r w:rsidR="00153137">
        <w:rPr>
          <w:noProof/>
          <w:szCs w:val="22"/>
          <w:lang w:val="fr-FR"/>
        </w:rPr>
        <w:t>relatives au</w:t>
      </w:r>
      <w:r w:rsidR="00942E38">
        <w:rPr>
          <w:noProof/>
          <w:szCs w:val="22"/>
          <w:lang w:val="fr-FR"/>
        </w:rPr>
        <w:t xml:space="preserve"> droit de prioritÉ</w:t>
      </w:r>
      <w:r w:rsidRPr="00E44BE4">
        <w:rPr>
          <w:noProof/>
          <w:szCs w:val="22"/>
          <w:lang w:val="fr-FR"/>
        </w:rPr>
        <w:t xml:space="preserve"> dans les situations d</w:t>
      </w:r>
      <w:r w:rsidR="00D55B0F">
        <w:rPr>
          <w:noProof/>
          <w:szCs w:val="22"/>
          <w:lang w:val="fr-FR"/>
        </w:rPr>
        <w:t>’</w:t>
      </w:r>
      <w:r w:rsidRPr="00E44BE4">
        <w:rPr>
          <w:noProof/>
          <w:szCs w:val="22"/>
          <w:lang w:val="fr-FR"/>
        </w:rPr>
        <w:t>urgence</w:t>
      </w:r>
    </w:p>
    <w:p w14:paraId="08839882" w14:textId="740493A5" w:rsidR="00CA761E" w:rsidRPr="0008645A" w:rsidRDefault="00490907" w:rsidP="00816356">
      <w:pPr>
        <w:pStyle w:val="ONUME"/>
        <w:rPr>
          <w:noProof/>
          <w:lang w:val="fr-FR"/>
        </w:rPr>
      </w:pPr>
      <w:r>
        <w:rPr>
          <w:noProof/>
          <w:lang w:val="fr-FR"/>
        </w:rPr>
        <w:t>Étant donné l</w:t>
      </w:r>
      <w:r w:rsidR="00D55B0F">
        <w:rPr>
          <w:noProof/>
          <w:lang w:val="fr-FR"/>
        </w:rPr>
        <w:t>’</w:t>
      </w:r>
      <w:r>
        <w:rPr>
          <w:noProof/>
          <w:lang w:val="fr-FR"/>
        </w:rPr>
        <w:t>importance de la question à l</w:t>
      </w:r>
      <w:r w:rsidR="00D55B0F">
        <w:rPr>
          <w:noProof/>
          <w:lang w:val="fr-FR"/>
        </w:rPr>
        <w:t>’</w:t>
      </w:r>
      <w:r>
        <w:rPr>
          <w:noProof/>
          <w:lang w:val="fr-FR"/>
        </w:rPr>
        <w:t>étude</w:t>
      </w:r>
      <w:r w:rsidR="00CA761E" w:rsidRPr="0008645A">
        <w:rPr>
          <w:noProof/>
          <w:lang w:val="fr-FR"/>
        </w:rPr>
        <w:t xml:space="preserve">, </w:t>
      </w:r>
      <w:r>
        <w:rPr>
          <w:noProof/>
          <w:lang w:val="fr-FR"/>
        </w:rPr>
        <w:t>les orientations que l</w:t>
      </w:r>
      <w:r w:rsidR="00D55B0F">
        <w:rPr>
          <w:noProof/>
          <w:lang w:val="fr-FR"/>
        </w:rPr>
        <w:t>’</w:t>
      </w:r>
      <w:r>
        <w:rPr>
          <w:noProof/>
          <w:lang w:val="fr-FR"/>
        </w:rPr>
        <w:t>Assemblée de l</w:t>
      </w:r>
      <w:r w:rsidR="00D55B0F">
        <w:rPr>
          <w:noProof/>
          <w:lang w:val="fr-FR"/>
        </w:rPr>
        <w:t>’</w:t>
      </w:r>
      <w:r>
        <w:rPr>
          <w:noProof/>
          <w:lang w:val="fr-FR"/>
        </w:rPr>
        <w:t>Union de Paris pourrait donner aux pays membres de l</w:t>
      </w:r>
      <w:r w:rsidR="00D55B0F">
        <w:rPr>
          <w:noProof/>
          <w:lang w:val="fr-FR"/>
        </w:rPr>
        <w:t>’</w:t>
      </w:r>
      <w:r>
        <w:rPr>
          <w:noProof/>
          <w:lang w:val="fr-FR"/>
        </w:rPr>
        <w:t>Union à propos des pratiques susceptible</w:t>
      </w:r>
      <w:r w:rsidR="00F25BBC">
        <w:rPr>
          <w:noProof/>
          <w:lang w:val="fr-FR"/>
        </w:rPr>
        <w:t>s</w:t>
      </w:r>
      <w:r>
        <w:rPr>
          <w:noProof/>
          <w:lang w:val="fr-FR"/>
        </w:rPr>
        <w:t xml:space="preserve"> d</w:t>
      </w:r>
      <w:r w:rsidR="00D55B0F">
        <w:rPr>
          <w:noProof/>
          <w:lang w:val="fr-FR"/>
        </w:rPr>
        <w:t>’</w:t>
      </w:r>
      <w:r>
        <w:rPr>
          <w:noProof/>
          <w:lang w:val="fr-FR"/>
        </w:rPr>
        <w:t>être prises en considération par les pays pour mettre en œuvre les dispositions de la Convention de Paris qui concernent le droit de priorité dans les situations d</w:t>
      </w:r>
      <w:r w:rsidR="00D55B0F">
        <w:rPr>
          <w:noProof/>
          <w:lang w:val="fr-FR"/>
        </w:rPr>
        <w:t>’</w:t>
      </w:r>
      <w:r>
        <w:rPr>
          <w:noProof/>
          <w:lang w:val="fr-FR"/>
        </w:rPr>
        <w:t>urgence pourraient inciter à adopter une approch</w:t>
      </w:r>
      <w:r w:rsidR="00CA761E" w:rsidRPr="0008645A">
        <w:rPr>
          <w:noProof/>
          <w:lang w:val="fr-FR"/>
        </w:rPr>
        <w:t>e coord</w:t>
      </w:r>
      <w:r>
        <w:rPr>
          <w:noProof/>
          <w:lang w:val="fr-FR"/>
        </w:rPr>
        <w:t xml:space="preserve">onnée des </w:t>
      </w:r>
      <w:r w:rsidR="00F25BBC">
        <w:rPr>
          <w:noProof/>
          <w:lang w:val="fr-FR"/>
        </w:rPr>
        <w:t>défis auxquels le monde est confronté du fait</w:t>
      </w:r>
      <w:r w:rsidR="00D55B0F">
        <w:rPr>
          <w:noProof/>
          <w:lang w:val="fr-FR"/>
        </w:rPr>
        <w:t xml:space="preserve"> du </w:t>
      </w:r>
      <w:r w:rsidR="00D55B0F" w:rsidRPr="0008645A">
        <w:rPr>
          <w:noProof/>
          <w:lang w:val="fr-FR"/>
        </w:rPr>
        <w:t>COV</w:t>
      </w:r>
      <w:r w:rsidR="00CA761E" w:rsidRPr="0008645A">
        <w:rPr>
          <w:noProof/>
          <w:lang w:val="fr-FR"/>
        </w:rPr>
        <w:t>ID</w:t>
      </w:r>
      <w:r w:rsidR="00D55B0F">
        <w:rPr>
          <w:noProof/>
          <w:lang w:val="fr-FR"/>
        </w:rPr>
        <w:t>-</w:t>
      </w:r>
      <w:r w:rsidR="00CA761E" w:rsidRPr="0008645A">
        <w:rPr>
          <w:noProof/>
          <w:lang w:val="fr-FR"/>
        </w:rPr>
        <w:t>19.</w:t>
      </w:r>
    </w:p>
    <w:p w14:paraId="3B7E6DAC" w14:textId="77777777" w:rsidR="00CA761E" w:rsidRPr="0008645A" w:rsidRDefault="00F25BBC" w:rsidP="00816356">
      <w:pPr>
        <w:pStyle w:val="ONUME"/>
        <w:rPr>
          <w:noProof/>
          <w:lang w:val="fr-FR"/>
        </w:rPr>
      </w:pPr>
      <w:r>
        <w:rPr>
          <w:noProof/>
          <w:lang w:val="fr-FR"/>
        </w:rPr>
        <w:t xml:space="preserve">Quant à la </w:t>
      </w:r>
      <w:r w:rsidR="00CA761E" w:rsidRPr="0008645A">
        <w:rPr>
          <w:noProof/>
          <w:lang w:val="fr-FR"/>
        </w:rPr>
        <w:t xml:space="preserve">nature </w:t>
      </w:r>
      <w:r>
        <w:rPr>
          <w:noProof/>
          <w:lang w:val="fr-FR"/>
        </w:rPr>
        <w:t>et à la portée de ces orientations</w:t>
      </w:r>
      <w:r w:rsidR="00CA761E" w:rsidRPr="0008645A">
        <w:rPr>
          <w:noProof/>
          <w:lang w:val="fr-FR"/>
        </w:rPr>
        <w:t>, i</w:t>
      </w:r>
      <w:r>
        <w:rPr>
          <w:noProof/>
          <w:lang w:val="fr-FR"/>
        </w:rPr>
        <w:t>l convient de réaffirmer que</w:t>
      </w:r>
      <w:r w:rsidR="00D55B0F">
        <w:rPr>
          <w:noProof/>
          <w:lang w:val="fr-FR"/>
        </w:rPr>
        <w:t> :</w:t>
      </w:r>
    </w:p>
    <w:p w14:paraId="7C422D08" w14:textId="72F861BF" w:rsidR="00CA761E" w:rsidRPr="0008645A" w:rsidRDefault="006B1A26" w:rsidP="00816356">
      <w:pPr>
        <w:pStyle w:val="ONUME"/>
        <w:numPr>
          <w:ilvl w:val="0"/>
          <w:numId w:val="12"/>
        </w:numPr>
        <w:ind w:left="567" w:firstLine="0"/>
        <w:rPr>
          <w:noProof/>
          <w:lang w:val="fr-FR"/>
        </w:rPr>
      </w:pPr>
      <w:r>
        <w:rPr>
          <w:noProof/>
          <w:lang w:val="fr-FR"/>
        </w:rPr>
        <w:t>Les orientations émanant de l</w:t>
      </w:r>
      <w:r w:rsidR="00D55B0F">
        <w:rPr>
          <w:noProof/>
          <w:lang w:val="fr-FR"/>
        </w:rPr>
        <w:t>’</w:t>
      </w:r>
      <w:r>
        <w:rPr>
          <w:noProof/>
          <w:lang w:val="fr-FR"/>
        </w:rPr>
        <w:t>Assemblée de l</w:t>
      </w:r>
      <w:r w:rsidR="00D55B0F">
        <w:rPr>
          <w:noProof/>
          <w:lang w:val="fr-FR"/>
        </w:rPr>
        <w:t>’</w:t>
      </w:r>
      <w:r>
        <w:rPr>
          <w:noProof/>
          <w:lang w:val="fr-FR"/>
        </w:rPr>
        <w:t>Union de Paris ne font qu</w:t>
      </w:r>
      <w:r w:rsidR="00D55B0F">
        <w:rPr>
          <w:noProof/>
          <w:lang w:val="fr-FR"/>
        </w:rPr>
        <w:t>’</w:t>
      </w:r>
      <w:r>
        <w:rPr>
          <w:noProof/>
          <w:lang w:val="fr-FR"/>
        </w:rPr>
        <w:t>expliquer les pratiques que l</w:t>
      </w:r>
      <w:r w:rsidR="00D55B0F">
        <w:rPr>
          <w:noProof/>
          <w:lang w:val="fr-FR"/>
        </w:rPr>
        <w:t>’</w:t>
      </w:r>
      <w:r>
        <w:rPr>
          <w:noProof/>
          <w:lang w:val="fr-FR"/>
        </w:rPr>
        <w:t>Assemblée encourage les États membres à envisager d</w:t>
      </w:r>
      <w:r w:rsidR="00D55B0F">
        <w:rPr>
          <w:noProof/>
          <w:lang w:val="fr-FR"/>
        </w:rPr>
        <w:t>’</w:t>
      </w:r>
      <w:r>
        <w:rPr>
          <w:noProof/>
          <w:lang w:val="fr-FR"/>
        </w:rPr>
        <w:t xml:space="preserve">adopter. </w:t>
      </w:r>
      <w:r w:rsidR="0038331F">
        <w:rPr>
          <w:noProof/>
          <w:lang w:val="fr-FR"/>
        </w:rPr>
        <w:t xml:space="preserve"> </w:t>
      </w:r>
      <w:r>
        <w:rPr>
          <w:noProof/>
          <w:lang w:val="fr-FR"/>
        </w:rPr>
        <w:t>Ces orientations ne créent pas de dispositions contraignantes pour ces derniers ni ne leur impose l</w:t>
      </w:r>
      <w:r w:rsidR="00D55B0F">
        <w:rPr>
          <w:noProof/>
          <w:lang w:val="fr-FR"/>
        </w:rPr>
        <w:t>’</w:t>
      </w:r>
      <w:r>
        <w:rPr>
          <w:noProof/>
          <w:lang w:val="fr-FR"/>
        </w:rPr>
        <w:t>obligation de les appliquer</w:t>
      </w:r>
      <w:r w:rsidR="00CA761E" w:rsidRPr="0008645A">
        <w:rPr>
          <w:noProof/>
          <w:lang w:val="fr-FR"/>
        </w:rPr>
        <w:t>.  N</w:t>
      </w:r>
      <w:r>
        <w:rPr>
          <w:noProof/>
          <w:lang w:val="fr-FR"/>
        </w:rPr>
        <w:t xml:space="preserve">éanmoins, il peut être utile de clarifier </w:t>
      </w:r>
      <w:r w:rsidR="001451AD">
        <w:rPr>
          <w:noProof/>
          <w:lang w:val="fr-FR"/>
        </w:rPr>
        <w:t>certaines que</w:t>
      </w:r>
      <w:r>
        <w:rPr>
          <w:noProof/>
          <w:lang w:val="fr-FR"/>
        </w:rPr>
        <w:t>stions non seulement pour</w:t>
      </w:r>
      <w:r w:rsidR="001451AD">
        <w:rPr>
          <w:noProof/>
          <w:lang w:val="fr-FR"/>
        </w:rPr>
        <w:t xml:space="preserve"> les offices de propriété industrielle, mais aussi pour les déposants et les tiers</w:t>
      </w:r>
      <w:r w:rsidR="00CA761E" w:rsidRPr="0008645A">
        <w:rPr>
          <w:noProof/>
          <w:lang w:val="fr-FR"/>
        </w:rPr>
        <w:t>;</w:t>
      </w:r>
    </w:p>
    <w:p w14:paraId="11C68C09" w14:textId="77777777" w:rsidR="00CA761E" w:rsidRPr="0008645A" w:rsidRDefault="001451AD" w:rsidP="00816356">
      <w:pPr>
        <w:pStyle w:val="ONUME"/>
        <w:numPr>
          <w:ilvl w:val="0"/>
          <w:numId w:val="12"/>
        </w:numPr>
        <w:ind w:left="567" w:firstLine="0"/>
        <w:rPr>
          <w:noProof/>
          <w:lang w:val="fr-FR"/>
        </w:rPr>
      </w:pPr>
      <w:r>
        <w:rPr>
          <w:noProof/>
          <w:lang w:val="fr-FR"/>
        </w:rPr>
        <w:t>Les orientations ne modifient pas le droit des pays membres de l</w:t>
      </w:r>
      <w:r w:rsidR="00D55B0F">
        <w:rPr>
          <w:noProof/>
          <w:lang w:val="fr-FR"/>
        </w:rPr>
        <w:t>’</w:t>
      </w:r>
      <w:r>
        <w:rPr>
          <w:noProof/>
          <w:lang w:val="fr-FR"/>
        </w:rPr>
        <w:t>Union de Paris d</w:t>
      </w:r>
      <w:r w:rsidR="00D55B0F">
        <w:rPr>
          <w:noProof/>
          <w:lang w:val="fr-FR"/>
        </w:rPr>
        <w:t>’</w:t>
      </w:r>
      <w:r>
        <w:rPr>
          <w:noProof/>
          <w:lang w:val="fr-FR"/>
        </w:rPr>
        <w:t>interpréter la Convention de Paris et de l</w:t>
      </w:r>
      <w:r w:rsidR="00D55B0F">
        <w:rPr>
          <w:noProof/>
          <w:lang w:val="fr-FR"/>
        </w:rPr>
        <w:t>’</w:t>
      </w:r>
      <w:r>
        <w:rPr>
          <w:noProof/>
          <w:lang w:val="fr-FR"/>
        </w:rPr>
        <w:t>appliquer conformément</w:t>
      </w:r>
      <w:r w:rsidR="00011341">
        <w:rPr>
          <w:noProof/>
          <w:lang w:val="fr-FR"/>
        </w:rPr>
        <w:t xml:space="preserve"> à leur législation nationale</w:t>
      </w:r>
      <w:r w:rsidR="00CA761E" w:rsidRPr="0008645A">
        <w:rPr>
          <w:noProof/>
          <w:lang w:val="fr-FR"/>
        </w:rPr>
        <w:t>;</w:t>
      </w:r>
    </w:p>
    <w:p w14:paraId="08F70020" w14:textId="77777777" w:rsidR="00CA761E" w:rsidRPr="0008645A" w:rsidRDefault="001451AD" w:rsidP="00816356">
      <w:pPr>
        <w:pStyle w:val="ONUME"/>
        <w:numPr>
          <w:ilvl w:val="0"/>
          <w:numId w:val="12"/>
        </w:numPr>
        <w:ind w:left="567" w:firstLine="0"/>
        <w:rPr>
          <w:noProof/>
          <w:lang w:val="fr-FR"/>
        </w:rPr>
      </w:pPr>
      <w:r>
        <w:rPr>
          <w:noProof/>
          <w:lang w:val="fr-FR"/>
        </w:rPr>
        <w:t xml:space="preserve">Les orientations </w:t>
      </w:r>
      <w:r w:rsidR="00011341">
        <w:rPr>
          <w:noProof/>
          <w:lang w:val="fr-FR"/>
        </w:rPr>
        <w:t>couvrent les mesures de sursis dans une situation donnée, par exemple une situation d</w:t>
      </w:r>
      <w:r w:rsidR="00D55B0F">
        <w:rPr>
          <w:noProof/>
          <w:lang w:val="fr-FR"/>
        </w:rPr>
        <w:t>’</w:t>
      </w:r>
      <w:r w:rsidR="00011341">
        <w:rPr>
          <w:noProof/>
          <w:lang w:val="fr-FR"/>
        </w:rPr>
        <w:t>urgence, concernant les demandes nationales, qui relèvent de la compétence nationale de chaque État membre</w:t>
      </w:r>
      <w:r w:rsidR="00CA761E" w:rsidRPr="0008645A">
        <w:rPr>
          <w:noProof/>
          <w:lang w:val="fr-FR"/>
        </w:rPr>
        <w:t>;</w:t>
      </w:r>
    </w:p>
    <w:p w14:paraId="06CC90B6" w14:textId="6BF96A83" w:rsidR="00CA761E" w:rsidRPr="0008645A" w:rsidRDefault="00011341" w:rsidP="00816356">
      <w:pPr>
        <w:pStyle w:val="ONUME"/>
        <w:numPr>
          <w:ilvl w:val="0"/>
          <w:numId w:val="12"/>
        </w:numPr>
        <w:ind w:left="567" w:firstLine="0"/>
        <w:rPr>
          <w:noProof/>
          <w:lang w:val="fr-FR"/>
        </w:rPr>
      </w:pPr>
      <w:r>
        <w:rPr>
          <w:noProof/>
          <w:lang w:val="fr-FR"/>
        </w:rPr>
        <w:t>Sous réserve de l</w:t>
      </w:r>
      <w:r w:rsidR="00D55B0F">
        <w:rPr>
          <w:noProof/>
          <w:lang w:val="fr-FR"/>
        </w:rPr>
        <w:t>’a</w:t>
      </w:r>
      <w:r w:rsidR="00D55B0F" w:rsidRPr="0008645A">
        <w:rPr>
          <w:noProof/>
          <w:lang w:val="fr-FR"/>
        </w:rPr>
        <w:t>rticle</w:t>
      </w:r>
      <w:r w:rsidR="00D55B0F">
        <w:rPr>
          <w:noProof/>
          <w:lang w:val="fr-FR"/>
        </w:rPr>
        <w:t> </w:t>
      </w:r>
      <w:r w:rsidR="00D55B0F" w:rsidRPr="0008645A">
        <w:rPr>
          <w:noProof/>
          <w:lang w:val="fr-FR"/>
        </w:rPr>
        <w:t>4</w:t>
      </w:r>
      <w:r w:rsidR="00CA761E" w:rsidRPr="0008645A">
        <w:rPr>
          <w:noProof/>
          <w:lang w:val="fr-FR"/>
        </w:rPr>
        <w:t>C</w:t>
      </w:r>
      <w:r>
        <w:rPr>
          <w:noProof/>
          <w:lang w:val="fr-FR"/>
        </w:rPr>
        <w:t>.</w:t>
      </w:r>
      <w:r w:rsidR="00CA761E" w:rsidRPr="0008645A">
        <w:rPr>
          <w:noProof/>
          <w:lang w:val="fr-FR"/>
        </w:rPr>
        <w:t xml:space="preserve">3) </w:t>
      </w:r>
      <w:r>
        <w:rPr>
          <w:noProof/>
          <w:lang w:val="fr-FR"/>
        </w:rPr>
        <w:t xml:space="preserve">de la Convention de </w:t>
      </w:r>
      <w:r w:rsidR="00CA761E" w:rsidRPr="0008645A">
        <w:rPr>
          <w:noProof/>
          <w:lang w:val="fr-FR"/>
        </w:rPr>
        <w:t xml:space="preserve">Paris, </w:t>
      </w:r>
      <w:r>
        <w:rPr>
          <w:noProof/>
          <w:lang w:val="fr-FR"/>
        </w:rPr>
        <w:t>le délai de priorité ne devrait pas être prorogé au</w:t>
      </w:r>
      <w:r w:rsidR="00D55B0F">
        <w:rPr>
          <w:noProof/>
          <w:lang w:val="fr-FR"/>
        </w:rPr>
        <w:t>-</w:t>
      </w:r>
      <w:r>
        <w:rPr>
          <w:noProof/>
          <w:lang w:val="fr-FR"/>
        </w:rPr>
        <w:t>delà de ce que prévoit l</w:t>
      </w:r>
      <w:r w:rsidR="00D55B0F">
        <w:rPr>
          <w:noProof/>
          <w:lang w:val="fr-FR"/>
        </w:rPr>
        <w:t>’a</w:t>
      </w:r>
      <w:r w:rsidR="00D55B0F" w:rsidRPr="0008645A">
        <w:rPr>
          <w:noProof/>
          <w:lang w:val="fr-FR"/>
        </w:rPr>
        <w:t>rticle</w:t>
      </w:r>
      <w:r w:rsidR="00D55B0F">
        <w:rPr>
          <w:noProof/>
          <w:lang w:val="fr-FR"/>
        </w:rPr>
        <w:t> </w:t>
      </w:r>
      <w:r w:rsidR="00D55B0F" w:rsidRPr="0008645A">
        <w:rPr>
          <w:noProof/>
          <w:lang w:val="fr-FR"/>
        </w:rPr>
        <w:t>4</w:t>
      </w:r>
      <w:r w:rsidR="00C92CAF">
        <w:rPr>
          <w:noProof/>
          <w:lang w:val="fr-FR"/>
        </w:rPr>
        <w:t>C</w:t>
      </w:r>
      <w:r>
        <w:rPr>
          <w:noProof/>
          <w:lang w:val="fr-FR"/>
        </w:rPr>
        <w:t>.</w:t>
      </w:r>
      <w:r w:rsidR="00CA761E" w:rsidRPr="0008645A">
        <w:rPr>
          <w:noProof/>
          <w:lang w:val="fr-FR"/>
        </w:rPr>
        <w:t xml:space="preserve">1) </w:t>
      </w:r>
      <w:r>
        <w:rPr>
          <w:noProof/>
          <w:lang w:val="fr-FR"/>
        </w:rPr>
        <w:t xml:space="preserve">de la </w:t>
      </w:r>
      <w:r w:rsidR="00CA761E" w:rsidRPr="0008645A">
        <w:rPr>
          <w:noProof/>
          <w:lang w:val="fr-FR"/>
        </w:rPr>
        <w:t xml:space="preserve">Convention, </w:t>
      </w:r>
      <w:r>
        <w:rPr>
          <w:noProof/>
          <w:lang w:val="fr-FR"/>
        </w:rPr>
        <w:t>tandis que la perte du droit de priorité pendant une situation d</w:t>
      </w:r>
      <w:r w:rsidR="00D55B0F">
        <w:rPr>
          <w:noProof/>
          <w:lang w:val="fr-FR"/>
        </w:rPr>
        <w:t>’</w:t>
      </w:r>
      <w:r>
        <w:rPr>
          <w:noProof/>
          <w:lang w:val="fr-FR"/>
        </w:rPr>
        <w:t>urgence et à la suite d</w:t>
      </w:r>
      <w:r w:rsidR="00D55B0F">
        <w:rPr>
          <w:noProof/>
          <w:lang w:val="fr-FR"/>
        </w:rPr>
        <w:t>’</w:t>
      </w:r>
      <w:r>
        <w:rPr>
          <w:noProof/>
          <w:lang w:val="fr-FR"/>
        </w:rPr>
        <w:t>une telle situation peut être évitée grâce à des mesures de sursis appropriées</w:t>
      </w:r>
      <w:r w:rsidR="00CA761E" w:rsidRPr="0008645A">
        <w:rPr>
          <w:noProof/>
          <w:lang w:val="fr-FR"/>
        </w:rPr>
        <w:t xml:space="preserve">;  </w:t>
      </w:r>
      <w:r>
        <w:rPr>
          <w:noProof/>
          <w:lang w:val="fr-FR"/>
        </w:rPr>
        <w:t>et</w:t>
      </w:r>
    </w:p>
    <w:p w14:paraId="70D85BB9" w14:textId="15A4BBD0" w:rsidR="00CA761E" w:rsidRPr="0008645A" w:rsidRDefault="00011341" w:rsidP="00816356">
      <w:pPr>
        <w:pStyle w:val="ONUME"/>
        <w:numPr>
          <w:ilvl w:val="0"/>
          <w:numId w:val="12"/>
        </w:numPr>
        <w:ind w:left="567" w:firstLine="0"/>
        <w:rPr>
          <w:noProof/>
          <w:lang w:val="fr-FR"/>
        </w:rPr>
      </w:pPr>
      <w:r>
        <w:rPr>
          <w:noProof/>
          <w:lang w:val="fr-FR"/>
        </w:rPr>
        <w:t xml:space="preserve">Le terme </w:t>
      </w:r>
      <w:r w:rsidR="00D55B0F">
        <w:rPr>
          <w:noProof/>
          <w:lang w:val="fr-FR"/>
        </w:rPr>
        <w:t>“</w:t>
      </w:r>
      <w:r>
        <w:rPr>
          <w:noProof/>
          <w:lang w:val="fr-FR"/>
        </w:rPr>
        <w:t>situation d</w:t>
      </w:r>
      <w:r w:rsidR="00D55B0F">
        <w:rPr>
          <w:noProof/>
          <w:lang w:val="fr-FR"/>
        </w:rPr>
        <w:t>’</w:t>
      </w:r>
      <w:r>
        <w:rPr>
          <w:noProof/>
          <w:lang w:val="fr-FR"/>
        </w:rPr>
        <w:t>urgence</w:t>
      </w:r>
      <w:r w:rsidR="00D55B0F">
        <w:rPr>
          <w:noProof/>
          <w:lang w:val="fr-FR"/>
        </w:rPr>
        <w:t>”</w:t>
      </w:r>
      <w:r>
        <w:rPr>
          <w:noProof/>
          <w:lang w:val="fr-FR"/>
        </w:rPr>
        <w:t xml:space="preserve"> n</w:t>
      </w:r>
      <w:r w:rsidR="00D55B0F">
        <w:rPr>
          <w:noProof/>
          <w:lang w:val="fr-FR"/>
        </w:rPr>
        <w:t>’</w:t>
      </w:r>
      <w:r>
        <w:rPr>
          <w:noProof/>
          <w:lang w:val="fr-FR"/>
        </w:rPr>
        <w:t>est pas défini</w:t>
      </w:r>
      <w:r w:rsidR="00D55B0F">
        <w:rPr>
          <w:noProof/>
          <w:lang w:val="fr-FR"/>
        </w:rPr>
        <w:t> :</w:t>
      </w:r>
      <w:r w:rsidR="00CA761E" w:rsidRPr="0008645A">
        <w:rPr>
          <w:noProof/>
          <w:lang w:val="fr-FR"/>
        </w:rPr>
        <w:t xml:space="preserve"> </w:t>
      </w:r>
      <w:r>
        <w:rPr>
          <w:noProof/>
          <w:lang w:val="fr-FR"/>
        </w:rPr>
        <w:t>les facteurs entrant en ligne de compte pouvant être différents d</w:t>
      </w:r>
      <w:r w:rsidR="00D55B0F">
        <w:rPr>
          <w:noProof/>
          <w:lang w:val="fr-FR"/>
        </w:rPr>
        <w:t>’</w:t>
      </w:r>
      <w:r>
        <w:rPr>
          <w:noProof/>
          <w:lang w:val="fr-FR"/>
        </w:rPr>
        <w:t>un État membre à l</w:t>
      </w:r>
      <w:r w:rsidR="00D55B0F">
        <w:rPr>
          <w:noProof/>
          <w:lang w:val="fr-FR"/>
        </w:rPr>
        <w:t>’</w:t>
      </w:r>
      <w:r>
        <w:rPr>
          <w:noProof/>
          <w:lang w:val="fr-FR"/>
        </w:rPr>
        <w:t xml:space="preserve">autre, les États membres peuvent remédier à chaque situation </w:t>
      </w:r>
      <w:r w:rsidR="00C57153">
        <w:rPr>
          <w:noProof/>
          <w:lang w:val="fr-FR"/>
        </w:rPr>
        <w:t>de la façon la plus appropriée sans définition commune</w:t>
      </w:r>
      <w:r w:rsidR="00CA761E" w:rsidRPr="0008645A">
        <w:rPr>
          <w:noProof/>
          <w:lang w:val="fr-FR"/>
        </w:rPr>
        <w:t>.</w:t>
      </w:r>
    </w:p>
    <w:p w14:paraId="3743BE98" w14:textId="77777777" w:rsidR="00CA761E" w:rsidRPr="0008645A" w:rsidRDefault="00C57153" w:rsidP="00816356">
      <w:pPr>
        <w:pStyle w:val="ONUME"/>
        <w:rPr>
          <w:noProof/>
          <w:lang w:val="fr-FR"/>
        </w:rPr>
      </w:pPr>
      <w:r>
        <w:rPr>
          <w:noProof/>
          <w:lang w:val="fr-FR"/>
        </w:rPr>
        <w:t>Compte tenu de ce qui précède</w:t>
      </w:r>
      <w:r w:rsidR="00CA761E" w:rsidRPr="0008645A">
        <w:rPr>
          <w:noProof/>
          <w:lang w:val="fr-FR"/>
        </w:rPr>
        <w:t xml:space="preserve">, </w:t>
      </w:r>
      <w:r>
        <w:rPr>
          <w:noProof/>
          <w:lang w:val="fr-FR"/>
        </w:rPr>
        <w:t>il est proposé que les États membres de l</w:t>
      </w:r>
      <w:r w:rsidR="00D55B0F">
        <w:rPr>
          <w:noProof/>
          <w:lang w:val="fr-FR"/>
        </w:rPr>
        <w:t>’</w:t>
      </w:r>
      <w:r>
        <w:rPr>
          <w:noProof/>
          <w:lang w:val="fr-FR"/>
        </w:rPr>
        <w:t xml:space="preserve">Union de </w:t>
      </w:r>
      <w:r w:rsidR="00CA761E" w:rsidRPr="0008645A">
        <w:rPr>
          <w:noProof/>
          <w:lang w:val="fr-FR"/>
        </w:rPr>
        <w:t xml:space="preserve">Paris </w:t>
      </w:r>
      <w:r w:rsidR="00153137">
        <w:rPr>
          <w:noProof/>
          <w:lang w:val="fr-FR"/>
        </w:rPr>
        <w:t>examinent les Orientations proposées quant à l</w:t>
      </w:r>
      <w:r w:rsidR="00D55B0F">
        <w:rPr>
          <w:noProof/>
          <w:lang w:val="fr-FR"/>
        </w:rPr>
        <w:t>’</w:t>
      </w:r>
      <w:r w:rsidR="00153137">
        <w:rPr>
          <w:noProof/>
          <w:lang w:val="fr-FR"/>
        </w:rPr>
        <w:t>application des dispositions de la Convention de Paris relatives au droit de priorité dans les situations d</w:t>
      </w:r>
      <w:r w:rsidR="00D55B0F">
        <w:rPr>
          <w:noProof/>
          <w:lang w:val="fr-FR"/>
        </w:rPr>
        <w:t>’</w:t>
      </w:r>
      <w:r w:rsidR="00153137">
        <w:rPr>
          <w:noProof/>
          <w:lang w:val="fr-FR"/>
        </w:rPr>
        <w:t>urgence, orientations qui s</w:t>
      </w:r>
      <w:r w:rsidR="00D55B0F">
        <w:rPr>
          <w:noProof/>
          <w:lang w:val="fr-FR"/>
        </w:rPr>
        <w:t>’</w:t>
      </w:r>
      <w:r w:rsidR="00153137">
        <w:rPr>
          <w:noProof/>
          <w:lang w:val="fr-FR"/>
        </w:rPr>
        <w:t>appliquent aux demandes nationales</w:t>
      </w:r>
      <w:r w:rsidR="00D55B0F">
        <w:rPr>
          <w:noProof/>
          <w:lang w:val="fr-FR"/>
        </w:rPr>
        <w:t> :</w:t>
      </w:r>
    </w:p>
    <w:p w14:paraId="314D9BAE" w14:textId="77777777" w:rsidR="00C96B02" w:rsidRDefault="00C96B02">
      <w:pPr>
        <w:rPr>
          <w:rFonts w:eastAsia="MS Mincho"/>
          <w:noProof/>
          <w:lang w:val="fr-FR" w:eastAsia="ja-JP"/>
        </w:rPr>
      </w:pPr>
      <w:r>
        <w:rPr>
          <w:rFonts w:eastAsia="MS Mincho"/>
          <w:noProof/>
          <w:lang w:val="fr-FR" w:eastAsia="ja-JP"/>
        </w:rPr>
        <w:br w:type="page"/>
      </w:r>
    </w:p>
    <w:p w14:paraId="3CF3A6C2" w14:textId="407DB320" w:rsidR="00CA761E" w:rsidRPr="0008645A" w:rsidRDefault="00250BB0" w:rsidP="00816356">
      <w:pPr>
        <w:pStyle w:val="ONUME"/>
        <w:numPr>
          <w:ilvl w:val="0"/>
          <w:numId w:val="13"/>
        </w:numPr>
        <w:ind w:left="567" w:firstLine="0"/>
        <w:rPr>
          <w:rFonts w:eastAsia="MS Mincho"/>
          <w:noProof/>
          <w:lang w:val="fr-FR" w:eastAsia="ja-JP"/>
        </w:rPr>
      </w:pPr>
      <w:r>
        <w:rPr>
          <w:rFonts w:eastAsia="MS Mincho"/>
          <w:noProof/>
          <w:lang w:val="fr-FR" w:eastAsia="ja-JP"/>
        </w:rPr>
        <w:lastRenderedPageBreak/>
        <w:t>Aux fins de l</w:t>
      </w:r>
      <w:r w:rsidR="00D55B0F">
        <w:rPr>
          <w:rFonts w:eastAsia="MS Mincho"/>
          <w:noProof/>
          <w:lang w:val="fr-FR" w:eastAsia="ja-JP"/>
        </w:rPr>
        <w:t>’</w:t>
      </w:r>
      <w:r>
        <w:rPr>
          <w:rFonts w:eastAsia="MS Mincho"/>
          <w:noProof/>
          <w:lang w:val="fr-FR" w:eastAsia="ja-JP"/>
        </w:rPr>
        <w:t>application de l</w:t>
      </w:r>
      <w:r w:rsidR="00D55B0F">
        <w:rPr>
          <w:rFonts w:eastAsia="MS Mincho"/>
          <w:noProof/>
          <w:lang w:val="fr-FR" w:eastAsia="ja-JP"/>
        </w:rPr>
        <w:t>’a</w:t>
      </w:r>
      <w:r w:rsidR="00D55B0F" w:rsidRPr="0008645A">
        <w:rPr>
          <w:rFonts w:eastAsia="MS Mincho"/>
          <w:noProof/>
          <w:lang w:val="fr-FR" w:eastAsia="ja-JP"/>
        </w:rPr>
        <w:t>rticle</w:t>
      </w:r>
      <w:r w:rsidR="00D55B0F">
        <w:rPr>
          <w:rFonts w:eastAsia="MS Mincho"/>
          <w:noProof/>
          <w:lang w:val="fr-FR" w:eastAsia="ja-JP"/>
        </w:rPr>
        <w:t> </w:t>
      </w:r>
      <w:r w:rsidR="00D55B0F" w:rsidRPr="0008645A">
        <w:rPr>
          <w:rFonts w:eastAsia="MS Mincho"/>
          <w:noProof/>
          <w:lang w:val="fr-FR" w:eastAsia="ja-JP"/>
        </w:rPr>
        <w:t>4</w:t>
      </w:r>
      <w:r w:rsidR="00C92CAF">
        <w:rPr>
          <w:rFonts w:eastAsia="MS Mincho"/>
          <w:noProof/>
          <w:lang w:val="fr-FR" w:eastAsia="ja-JP"/>
        </w:rPr>
        <w:t>C</w:t>
      </w:r>
      <w:r>
        <w:rPr>
          <w:rFonts w:eastAsia="MS Mincho"/>
          <w:noProof/>
          <w:lang w:val="fr-FR" w:eastAsia="ja-JP"/>
        </w:rPr>
        <w:t>.</w:t>
      </w:r>
      <w:r w:rsidR="00CA761E" w:rsidRPr="0008645A">
        <w:rPr>
          <w:rFonts w:eastAsia="MS Mincho"/>
          <w:noProof/>
          <w:lang w:val="fr-FR" w:eastAsia="ja-JP"/>
        </w:rPr>
        <w:t xml:space="preserve">3) </w:t>
      </w:r>
      <w:r>
        <w:rPr>
          <w:rFonts w:eastAsia="MS Mincho"/>
          <w:noProof/>
          <w:lang w:val="fr-FR" w:eastAsia="ja-JP"/>
        </w:rPr>
        <w:t xml:space="preserve">de la Convention de </w:t>
      </w:r>
      <w:r w:rsidR="00CA761E" w:rsidRPr="0008645A">
        <w:rPr>
          <w:rFonts w:eastAsia="MS Mincho"/>
          <w:noProof/>
          <w:lang w:val="fr-FR" w:eastAsia="ja-JP"/>
        </w:rPr>
        <w:t xml:space="preserve">Paris </w:t>
      </w:r>
      <w:r>
        <w:rPr>
          <w:rFonts w:eastAsia="MS Mincho"/>
          <w:noProof/>
          <w:lang w:val="fr-FR" w:eastAsia="ja-JP"/>
        </w:rPr>
        <w:t>dans une situation d</w:t>
      </w:r>
      <w:r w:rsidR="00D55B0F">
        <w:rPr>
          <w:rFonts w:eastAsia="MS Mincho"/>
          <w:noProof/>
          <w:lang w:val="fr-FR" w:eastAsia="ja-JP"/>
        </w:rPr>
        <w:t>’</w:t>
      </w:r>
      <w:r>
        <w:rPr>
          <w:rFonts w:eastAsia="MS Mincho"/>
          <w:noProof/>
          <w:lang w:val="fr-FR" w:eastAsia="ja-JP"/>
        </w:rPr>
        <w:t xml:space="preserve">urgence, le membre de phrase </w:t>
      </w:r>
      <w:r w:rsidR="00D55B0F">
        <w:rPr>
          <w:rFonts w:eastAsia="MS Mincho"/>
          <w:noProof/>
          <w:lang w:val="fr-FR" w:eastAsia="ja-JP"/>
        </w:rPr>
        <w:t>“</w:t>
      </w:r>
      <w:r>
        <w:rPr>
          <w:rFonts w:eastAsia="MS Mincho"/>
          <w:noProof/>
          <w:lang w:val="fr-FR" w:eastAsia="ja-JP"/>
        </w:rPr>
        <w:t xml:space="preserve">où </w:t>
      </w:r>
      <w:r>
        <w:rPr>
          <w:rFonts w:ascii="TimesNewRoman" w:eastAsia="Times New Roman" w:hAnsi="TimesNewRoman" w:cs="TimesNewRoman"/>
          <w:szCs w:val="22"/>
          <w:lang w:val="fr-FR" w:eastAsia="fr-CH"/>
        </w:rPr>
        <w:t>le Bureau n</w:t>
      </w:r>
      <w:r w:rsidR="00D55B0F">
        <w:rPr>
          <w:rFonts w:ascii="TimesNewRoman" w:eastAsia="Times New Roman" w:hAnsi="TimesNewRoman" w:cs="TimesNewRoman"/>
          <w:szCs w:val="22"/>
          <w:lang w:val="fr-FR" w:eastAsia="fr-CH"/>
        </w:rPr>
        <w:t>’</w:t>
      </w:r>
      <w:r>
        <w:rPr>
          <w:rFonts w:ascii="TimesNewRoman" w:eastAsia="Times New Roman" w:hAnsi="TimesNewRoman" w:cs="TimesNewRoman"/>
          <w:szCs w:val="22"/>
          <w:lang w:val="fr-FR" w:eastAsia="fr-CH"/>
        </w:rPr>
        <w:t>est pas ouvert pour</w:t>
      </w:r>
      <w:r w:rsidRPr="0008645A">
        <w:rPr>
          <w:rFonts w:eastAsia="MS Mincho"/>
          <w:noProof/>
          <w:lang w:val="fr-FR" w:eastAsia="ja-JP"/>
        </w:rPr>
        <w:t xml:space="preserve"> </w:t>
      </w:r>
      <w:r>
        <w:rPr>
          <w:rFonts w:ascii="TimesNewRoman" w:eastAsia="Times New Roman" w:hAnsi="TimesNewRoman" w:cs="TimesNewRoman"/>
          <w:szCs w:val="22"/>
          <w:lang w:val="fr-FR" w:eastAsia="fr-CH"/>
        </w:rPr>
        <w:t>recevoir le dépôt des demandes dans le pays où la protection est réclamée</w:t>
      </w:r>
      <w:r w:rsidR="00D55B0F">
        <w:rPr>
          <w:rFonts w:eastAsia="MS Mincho"/>
          <w:noProof/>
          <w:lang w:val="fr-FR" w:eastAsia="ja-JP"/>
        </w:rPr>
        <w:t>”</w:t>
      </w:r>
      <w:r w:rsidR="00CA761E" w:rsidRPr="0008645A">
        <w:rPr>
          <w:rFonts w:eastAsia="MS Mincho"/>
          <w:noProof/>
          <w:lang w:val="fr-FR" w:eastAsia="ja-JP"/>
        </w:rPr>
        <w:t xml:space="preserve"> </w:t>
      </w:r>
      <w:r>
        <w:rPr>
          <w:rFonts w:eastAsia="MS Mincho"/>
          <w:noProof/>
          <w:lang w:val="fr-FR" w:eastAsia="ja-JP"/>
        </w:rPr>
        <w:t>figurant dans cet a</w:t>
      </w:r>
      <w:r w:rsidR="00CA761E" w:rsidRPr="0008645A">
        <w:rPr>
          <w:rFonts w:eastAsia="MS Mincho"/>
          <w:noProof/>
          <w:lang w:val="fr-FR" w:eastAsia="ja-JP"/>
        </w:rPr>
        <w:t xml:space="preserve">rticle </w:t>
      </w:r>
      <w:r>
        <w:rPr>
          <w:rFonts w:eastAsia="MS Mincho"/>
          <w:noProof/>
          <w:lang w:val="fr-FR" w:eastAsia="ja-JP"/>
        </w:rPr>
        <w:t xml:space="preserve">doit être interprété comme englobant toute durée de </w:t>
      </w:r>
      <w:r>
        <w:rPr>
          <w:noProof/>
          <w:lang w:val="fr-FR"/>
        </w:rPr>
        <w:t>la période temporaire durant laquelle le Bureau n</w:t>
      </w:r>
      <w:r w:rsidR="00D55B0F">
        <w:rPr>
          <w:noProof/>
          <w:lang w:val="fr-FR"/>
        </w:rPr>
        <w:t>’</w:t>
      </w:r>
      <w:r>
        <w:rPr>
          <w:noProof/>
          <w:lang w:val="fr-FR"/>
        </w:rPr>
        <w:t>est pas ouvert</w:t>
      </w:r>
      <w:r w:rsidR="00CA761E" w:rsidRPr="0008645A">
        <w:rPr>
          <w:rFonts w:eastAsia="MS Mincho"/>
          <w:noProof/>
          <w:lang w:val="fr-FR" w:eastAsia="ja-JP"/>
        </w:rPr>
        <w:t xml:space="preserve">, </w:t>
      </w:r>
      <w:r>
        <w:rPr>
          <w:rFonts w:eastAsia="MS Mincho"/>
          <w:noProof/>
          <w:lang w:val="fr-FR" w:eastAsia="ja-JP"/>
        </w:rPr>
        <w:t>telle qu</w:t>
      </w:r>
      <w:r w:rsidR="00D55B0F">
        <w:rPr>
          <w:rFonts w:eastAsia="MS Mincho"/>
          <w:noProof/>
          <w:lang w:val="fr-FR" w:eastAsia="ja-JP"/>
        </w:rPr>
        <w:t>’</w:t>
      </w:r>
      <w:r>
        <w:rPr>
          <w:rFonts w:eastAsia="MS Mincho"/>
          <w:noProof/>
          <w:lang w:val="fr-FR" w:eastAsia="ja-JP"/>
        </w:rPr>
        <w:t>elle est fixée par l</w:t>
      </w:r>
      <w:r w:rsidR="00D55B0F">
        <w:rPr>
          <w:rFonts w:eastAsia="MS Mincho"/>
          <w:noProof/>
          <w:lang w:val="fr-FR" w:eastAsia="ja-JP"/>
        </w:rPr>
        <w:t>’</w:t>
      </w:r>
      <w:r>
        <w:rPr>
          <w:rFonts w:eastAsia="MS Mincho"/>
          <w:noProof/>
          <w:lang w:val="fr-FR" w:eastAsia="ja-JP"/>
        </w:rPr>
        <w:t>administration compétente du pays concerné, compte tenu des intérêts légitimes du déposant et des tiers</w:t>
      </w:r>
      <w:r w:rsidR="00CA761E" w:rsidRPr="0008645A">
        <w:rPr>
          <w:rFonts w:eastAsia="MS Mincho"/>
          <w:noProof/>
          <w:lang w:val="fr-FR" w:eastAsia="ja-JP"/>
        </w:rPr>
        <w:t>.</w:t>
      </w:r>
    </w:p>
    <w:p w14:paraId="6A513CA3" w14:textId="4BF9ABFA" w:rsidR="00CA761E" w:rsidRPr="0008645A" w:rsidRDefault="00250BB0" w:rsidP="00816356">
      <w:pPr>
        <w:pStyle w:val="ONUME"/>
        <w:numPr>
          <w:ilvl w:val="0"/>
          <w:numId w:val="13"/>
        </w:numPr>
        <w:ind w:left="567" w:firstLine="0"/>
        <w:rPr>
          <w:rFonts w:eastAsia="MS Mincho"/>
          <w:noProof/>
          <w:lang w:val="fr-FR" w:eastAsia="ja-JP"/>
        </w:rPr>
      </w:pPr>
      <w:r>
        <w:rPr>
          <w:rFonts w:eastAsia="MS Mincho"/>
          <w:noProof/>
          <w:lang w:val="fr-FR" w:eastAsia="ja-JP"/>
        </w:rPr>
        <w:t>E</w:t>
      </w:r>
      <w:r w:rsidR="00CA761E" w:rsidRPr="0008645A">
        <w:rPr>
          <w:rFonts w:eastAsia="MS Mincho"/>
          <w:noProof/>
          <w:lang w:val="fr-FR" w:eastAsia="ja-JP"/>
        </w:rPr>
        <w:t xml:space="preserve">n </w:t>
      </w:r>
      <w:r w:rsidR="00942E38">
        <w:rPr>
          <w:rFonts w:eastAsia="MS Mincho"/>
          <w:noProof/>
          <w:lang w:val="fr-FR" w:eastAsia="ja-JP"/>
        </w:rPr>
        <w:t>ce qui concerne le membre</w:t>
      </w:r>
      <w:r>
        <w:rPr>
          <w:rFonts w:eastAsia="MS Mincho"/>
          <w:noProof/>
          <w:lang w:val="fr-FR" w:eastAsia="ja-JP"/>
        </w:rPr>
        <w:t xml:space="preserve"> de phrase </w:t>
      </w:r>
      <w:r w:rsidR="00D55B0F">
        <w:rPr>
          <w:rFonts w:eastAsia="MS Mincho"/>
          <w:noProof/>
          <w:lang w:val="fr-FR" w:eastAsia="ja-JP"/>
        </w:rPr>
        <w:t>“</w:t>
      </w:r>
      <w:r>
        <w:rPr>
          <w:rFonts w:eastAsia="MS Mincho"/>
          <w:noProof/>
          <w:lang w:val="fr-FR" w:eastAsia="ja-JP"/>
        </w:rPr>
        <w:t>où</w:t>
      </w:r>
      <w:r w:rsidR="00CA761E" w:rsidRPr="0008645A">
        <w:rPr>
          <w:rFonts w:eastAsia="MS Mincho"/>
          <w:noProof/>
          <w:lang w:val="fr-FR" w:eastAsia="ja-JP"/>
        </w:rPr>
        <w:t xml:space="preserve"> </w:t>
      </w:r>
      <w:r>
        <w:rPr>
          <w:rFonts w:ascii="TimesNewRoman" w:eastAsia="Times New Roman" w:hAnsi="TimesNewRoman" w:cs="TimesNewRoman"/>
          <w:szCs w:val="22"/>
          <w:lang w:val="fr-FR" w:eastAsia="fr-CH"/>
        </w:rPr>
        <w:t>le Bureau n</w:t>
      </w:r>
      <w:r w:rsidR="00D55B0F">
        <w:rPr>
          <w:rFonts w:ascii="TimesNewRoman" w:eastAsia="Times New Roman" w:hAnsi="TimesNewRoman" w:cs="TimesNewRoman"/>
          <w:szCs w:val="22"/>
          <w:lang w:val="fr-FR" w:eastAsia="fr-CH"/>
        </w:rPr>
        <w:t>’</w:t>
      </w:r>
      <w:r>
        <w:rPr>
          <w:rFonts w:ascii="TimesNewRoman" w:eastAsia="Times New Roman" w:hAnsi="TimesNewRoman" w:cs="TimesNewRoman"/>
          <w:szCs w:val="22"/>
          <w:lang w:val="fr-FR" w:eastAsia="fr-CH"/>
        </w:rPr>
        <w:t>est pas ouvert pour</w:t>
      </w:r>
      <w:r w:rsidRPr="0008645A">
        <w:rPr>
          <w:rFonts w:eastAsia="MS Mincho"/>
          <w:noProof/>
          <w:lang w:val="fr-FR" w:eastAsia="ja-JP"/>
        </w:rPr>
        <w:t xml:space="preserve"> </w:t>
      </w:r>
      <w:r>
        <w:rPr>
          <w:rFonts w:ascii="TimesNewRoman" w:eastAsia="Times New Roman" w:hAnsi="TimesNewRoman" w:cs="TimesNewRoman"/>
          <w:szCs w:val="22"/>
          <w:lang w:val="fr-FR" w:eastAsia="fr-CH"/>
        </w:rPr>
        <w:t>recevoir le dépôt des demandes dans le pays où la protection est réclamée</w:t>
      </w:r>
      <w:r w:rsidR="00D55B0F">
        <w:rPr>
          <w:rFonts w:ascii="TimesNewRoman" w:eastAsia="Times New Roman" w:hAnsi="TimesNewRoman" w:cs="TimesNewRoman"/>
          <w:szCs w:val="22"/>
          <w:lang w:val="fr-FR" w:eastAsia="fr-CH"/>
        </w:rPr>
        <w:t>”</w:t>
      </w:r>
      <w:r>
        <w:rPr>
          <w:rFonts w:ascii="TimesNewRoman" w:eastAsia="Times New Roman" w:hAnsi="TimesNewRoman" w:cs="TimesNewRoman"/>
          <w:szCs w:val="22"/>
          <w:lang w:val="fr-FR" w:eastAsia="fr-CH"/>
        </w:rPr>
        <w:t xml:space="preserve"> figurant dans </w:t>
      </w:r>
      <w:r>
        <w:rPr>
          <w:rFonts w:eastAsia="MS Mincho"/>
          <w:noProof/>
          <w:lang w:val="fr-FR" w:eastAsia="ja-JP"/>
        </w:rPr>
        <w:t>l</w:t>
      </w:r>
      <w:r w:rsidR="00D55B0F">
        <w:rPr>
          <w:rFonts w:eastAsia="MS Mincho"/>
          <w:noProof/>
          <w:lang w:val="fr-FR" w:eastAsia="ja-JP"/>
        </w:rPr>
        <w:t>’a</w:t>
      </w:r>
      <w:r w:rsidR="00D55B0F" w:rsidRPr="0008645A">
        <w:rPr>
          <w:rFonts w:eastAsia="MS Mincho"/>
          <w:noProof/>
          <w:lang w:val="fr-FR" w:eastAsia="ja-JP"/>
        </w:rPr>
        <w:t>rticle</w:t>
      </w:r>
      <w:r w:rsidR="00D55B0F">
        <w:rPr>
          <w:rFonts w:eastAsia="MS Mincho"/>
          <w:noProof/>
          <w:lang w:val="fr-FR" w:eastAsia="ja-JP"/>
        </w:rPr>
        <w:t> </w:t>
      </w:r>
      <w:r w:rsidR="00D55B0F" w:rsidRPr="0008645A">
        <w:rPr>
          <w:rFonts w:eastAsia="MS Mincho"/>
          <w:noProof/>
          <w:lang w:val="fr-FR" w:eastAsia="ja-JP"/>
        </w:rPr>
        <w:t>4</w:t>
      </w:r>
      <w:r w:rsidR="00C92CAF">
        <w:rPr>
          <w:rFonts w:eastAsia="MS Mincho"/>
          <w:noProof/>
          <w:lang w:val="fr-FR" w:eastAsia="ja-JP"/>
        </w:rPr>
        <w:t>C</w:t>
      </w:r>
      <w:r>
        <w:rPr>
          <w:rFonts w:eastAsia="MS Mincho"/>
          <w:noProof/>
          <w:lang w:val="fr-FR" w:eastAsia="ja-JP"/>
        </w:rPr>
        <w:t>.</w:t>
      </w:r>
      <w:r w:rsidR="00CA761E" w:rsidRPr="0008645A">
        <w:rPr>
          <w:rFonts w:eastAsia="MS Mincho"/>
          <w:noProof/>
          <w:lang w:val="fr-FR" w:eastAsia="ja-JP"/>
        </w:rPr>
        <w:t xml:space="preserve">3), </w:t>
      </w:r>
      <w:r>
        <w:rPr>
          <w:rFonts w:eastAsia="MS Mincho"/>
          <w:noProof/>
          <w:lang w:val="fr-FR" w:eastAsia="ja-JP"/>
        </w:rPr>
        <w:t>chaque o</w:t>
      </w:r>
      <w:r w:rsidR="00CA761E" w:rsidRPr="0008645A">
        <w:rPr>
          <w:rFonts w:eastAsia="MS Mincho"/>
          <w:noProof/>
          <w:lang w:val="fr-FR" w:eastAsia="ja-JP"/>
        </w:rPr>
        <w:t xml:space="preserve">ffice </w:t>
      </w:r>
      <w:r>
        <w:rPr>
          <w:rFonts w:eastAsia="MS Mincho"/>
          <w:noProof/>
          <w:lang w:val="fr-FR" w:eastAsia="ja-JP"/>
        </w:rPr>
        <w:t xml:space="preserve">devrait </w:t>
      </w:r>
      <w:r w:rsidR="000C2245">
        <w:rPr>
          <w:rFonts w:eastAsia="MS Mincho"/>
          <w:noProof/>
          <w:lang w:val="fr-FR" w:eastAsia="ja-JP"/>
        </w:rPr>
        <w:t>préciser les modalités de mise en œuvre de cette disposition lorsqu</w:t>
      </w:r>
      <w:r w:rsidR="00D55B0F">
        <w:rPr>
          <w:rFonts w:eastAsia="MS Mincho"/>
          <w:noProof/>
          <w:lang w:val="fr-FR" w:eastAsia="ja-JP"/>
        </w:rPr>
        <w:t>’</w:t>
      </w:r>
      <w:r w:rsidR="000C2245">
        <w:rPr>
          <w:rFonts w:eastAsia="MS Mincho"/>
          <w:noProof/>
          <w:lang w:val="fr-FR" w:eastAsia="ja-JP"/>
        </w:rPr>
        <w:t>il accepte plusieurs méthodes de dépôt des demandes</w:t>
      </w:r>
      <w:r w:rsidR="00CA761E" w:rsidRPr="0008645A">
        <w:rPr>
          <w:rFonts w:eastAsia="MS Mincho"/>
          <w:noProof/>
          <w:lang w:val="fr-FR" w:eastAsia="ja-JP"/>
        </w:rPr>
        <w:t>.</w:t>
      </w:r>
    </w:p>
    <w:p w14:paraId="49902317" w14:textId="77777777" w:rsidR="00CA761E" w:rsidRPr="0008645A" w:rsidRDefault="00AE4C39" w:rsidP="00816356">
      <w:pPr>
        <w:pStyle w:val="ONUME"/>
        <w:numPr>
          <w:ilvl w:val="0"/>
          <w:numId w:val="13"/>
        </w:numPr>
        <w:ind w:left="567" w:firstLine="0"/>
        <w:rPr>
          <w:rFonts w:eastAsia="MS Mincho"/>
          <w:noProof/>
          <w:lang w:val="fr-FR" w:eastAsia="ja-JP"/>
        </w:rPr>
      </w:pPr>
      <w:r>
        <w:rPr>
          <w:rFonts w:eastAsia="MS Mincho"/>
          <w:noProof/>
          <w:lang w:val="fr-FR" w:eastAsia="ja-JP"/>
        </w:rPr>
        <w:t>Les pays membres de l</w:t>
      </w:r>
      <w:r w:rsidR="00D55B0F">
        <w:rPr>
          <w:rFonts w:eastAsia="MS Mincho"/>
          <w:noProof/>
          <w:lang w:val="fr-FR" w:eastAsia="ja-JP"/>
        </w:rPr>
        <w:t>’</w:t>
      </w:r>
      <w:r>
        <w:rPr>
          <w:rFonts w:eastAsia="MS Mincho"/>
          <w:noProof/>
          <w:lang w:val="fr-FR" w:eastAsia="ja-JP"/>
        </w:rPr>
        <w:t>Union de Paris devraient envisager de mettre en place une mesure de sursis conforme à leur législation nationale afin de limiter les difficultés rencontrées par les parties concernées pendant les situations d</w:t>
      </w:r>
      <w:r w:rsidR="00D55B0F">
        <w:rPr>
          <w:rFonts w:eastAsia="MS Mincho"/>
          <w:noProof/>
          <w:lang w:val="fr-FR" w:eastAsia="ja-JP"/>
        </w:rPr>
        <w:t>’</w:t>
      </w:r>
      <w:r>
        <w:rPr>
          <w:rFonts w:eastAsia="MS Mincho"/>
          <w:noProof/>
          <w:lang w:val="fr-FR" w:eastAsia="ja-JP"/>
        </w:rPr>
        <w:t>urgence lorsqu</w:t>
      </w:r>
      <w:r w:rsidR="00D55B0F">
        <w:rPr>
          <w:rFonts w:eastAsia="MS Mincho"/>
          <w:noProof/>
          <w:lang w:val="fr-FR" w:eastAsia="ja-JP"/>
        </w:rPr>
        <w:t>’</w:t>
      </w:r>
      <w:r>
        <w:rPr>
          <w:rFonts w:eastAsia="MS Mincho"/>
          <w:noProof/>
          <w:lang w:val="fr-FR" w:eastAsia="ja-JP"/>
        </w:rPr>
        <w:t>il s</w:t>
      </w:r>
      <w:r w:rsidR="00D55B0F">
        <w:rPr>
          <w:rFonts w:eastAsia="MS Mincho"/>
          <w:noProof/>
          <w:lang w:val="fr-FR" w:eastAsia="ja-JP"/>
        </w:rPr>
        <w:t>’</w:t>
      </w:r>
      <w:r>
        <w:rPr>
          <w:rFonts w:eastAsia="MS Mincho"/>
          <w:noProof/>
          <w:lang w:val="fr-FR" w:eastAsia="ja-JP"/>
        </w:rPr>
        <w:t>agit</w:t>
      </w:r>
      <w:r w:rsidR="00D55B0F">
        <w:rPr>
          <w:rFonts w:eastAsia="MS Mincho"/>
          <w:noProof/>
          <w:lang w:val="fr-FR" w:eastAsia="ja-JP"/>
        </w:rPr>
        <w:t> :</w:t>
      </w:r>
    </w:p>
    <w:p w14:paraId="399EF615" w14:textId="77777777" w:rsidR="00CA761E" w:rsidRPr="0008645A" w:rsidRDefault="00AE4C39" w:rsidP="00816356">
      <w:pPr>
        <w:pStyle w:val="ONUME"/>
        <w:numPr>
          <w:ilvl w:val="0"/>
          <w:numId w:val="14"/>
        </w:numPr>
        <w:ind w:left="1134" w:firstLine="0"/>
        <w:rPr>
          <w:noProof/>
          <w:lang w:val="fr-FR" w:eastAsia="ja-JP"/>
        </w:rPr>
      </w:pPr>
      <w:r>
        <w:rPr>
          <w:noProof/>
          <w:lang w:val="fr-FR" w:eastAsia="ja-JP"/>
        </w:rPr>
        <w:t xml:space="preserve">de déposer </w:t>
      </w:r>
      <w:r w:rsidR="00132167">
        <w:rPr>
          <w:noProof/>
          <w:lang w:val="fr-FR" w:eastAsia="ja-JP"/>
        </w:rPr>
        <w:t xml:space="preserve">dans le délai de priorité </w:t>
      </w:r>
      <w:r>
        <w:rPr>
          <w:noProof/>
          <w:lang w:val="fr-FR" w:eastAsia="ja-JP"/>
        </w:rPr>
        <w:t>une demande ultérieure dans laquelle elles revendiquent la priorité d</w:t>
      </w:r>
      <w:r w:rsidR="00D55B0F">
        <w:rPr>
          <w:noProof/>
          <w:lang w:val="fr-FR" w:eastAsia="ja-JP"/>
        </w:rPr>
        <w:t>’</w:t>
      </w:r>
      <w:r>
        <w:rPr>
          <w:noProof/>
          <w:lang w:val="fr-FR" w:eastAsia="ja-JP"/>
        </w:rPr>
        <w:t>une demande antérieure</w:t>
      </w:r>
      <w:r w:rsidR="00CA761E" w:rsidRPr="0008645A">
        <w:rPr>
          <w:noProof/>
          <w:lang w:val="fr-FR" w:eastAsia="ja-JP"/>
        </w:rPr>
        <w:t xml:space="preserve">;  </w:t>
      </w:r>
      <w:r w:rsidR="00132167">
        <w:rPr>
          <w:noProof/>
          <w:lang w:val="fr-FR" w:eastAsia="ja-JP"/>
        </w:rPr>
        <w:t>et</w:t>
      </w:r>
    </w:p>
    <w:p w14:paraId="22535D78" w14:textId="77777777" w:rsidR="00CA761E" w:rsidRPr="0008645A" w:rsidRDefault="00132167" w:rsidP="00816356">
      <w:pPr>
        <w:pStyle w:val="ONUME"/>
        <w:numPr>
          <w:ilvl w:val="0"/>
          <w:numId w:val="14"/>
        </w:numPr>
        <w:ind w:left="1134" w:firstLine="0"/>
        <w:rPr>
          <w:noProof/>
          <w:lang w:val="fr-FR" w:eastAsia="ja-JP"/>
        </w:rPr>
      </w:pPr>
      <w:r>
        <w:rPr>
          <w:noProof/>
          <w:lang w:val="fr-FR" w:eastAsia="ja-JP"/>
        </w:rPr>
        <w:t xml:space="preserve">de remettre, </w:t>
      </w:r>
      <w:r w:rsidR="00A668E1">
        <w:rPr>
          <w:noProof/>
          <w:lang w:val="fr-FR" w:eastAsia="ja-JP"/>
        </w:rPr>
        <w:t xml:space="preserve">dans le délai </w:t>
      </w:r>
      <w:r w:rsidR="00CA761E" w:rsidRPr="0008645A">
        <w:rPr>
          <w:noProof/>
          <w:lang w:val="fr-FR" w:eastAsia="ja-JP"/>
        </w:rPr>
        <w:t xml:space="preserve">applicable, </w:t>
      </w:r>
      <w:r w:rsidR="00A668E1">
        <w:rPr>
          <w:noProof/>
          <w:lang w:val="fr-FR" w:eastAsia="ja-JP"/>
        </w:rPr>
        <w:t xml:space="preserve">une copie </w:t>
      </w:r>
      <w:r w:rsidR="00CA761E" w:rsidRPr="0008645A">
        <w:rPr>
          <w:noProof/>
          <w:lang w:val="fr-FR" w:eastAsia="ja-JP"/>
        </w:rPr>
        <w:t>(o</w:t>
      </w:r>
      <w:r w:rsidR="00A668E1">
        <w:rPr>
          <w:noProof/>
          <w:lang w:val="fr-FR" w:eastAsia="ja-JP"/>
        </w:rPr>
        <w:t>u une copie certifiée conforme</w:t>
      </w:r>
      <w:r w:rsidR="00CA761E" w:rsidRPr="0008645A">
        <w:rPr>
          <w:noProof/>
          <w:lang w:val="fr-FR" w:eastAsia="ja-JP"/>
        </w:rPr>
        <w:t xml:space="preserve">) </w:t>
      </w:r>
      <w:r w:rsidR="00A668E1">
        <w:rPr>
          <w:noProof/>
          <w:lang w:val="fr-FR" w:eastAsia="ja-JP"/>
        </w:rPr>
        <w:t>de la demande antérieure sur laquelle se fonde la revendication de priorité</w:t>
      </w:r>
      <w:r w:rsidR="00CA761E" w:rsidRPr="0008645A">
        <w:rPr>
          <w:noProof/>
          <w:lang w:val="fr-FR" w:eastAsia="ja-JP"/>
        </w:rPr>
        <w:t>.</w:t>
      </w:r>
    </w:p>
    <w:p w14:paraId="73359643" w14:textId="77777777" w:rsidR="00CA761E" w:rsidRPr="0008645A" w:rsidRDefault="00A668E1" w:rsidP="00DC0CB7">
      <w:pPr>
        <w:pStyle w:val="ONUME"/>
        <w:numPr>
          <w:ilvl w:val="0"/>
          <w:numId w:val="0"/>
        </w:numPr>
        <w:ind w:left="567"/>
        <w:rPr>
          <w:noProof/>
          <w:lang w:val="fr-FR" w:eastAsia="ja-JP"/>
        </w:rPr>
      </w:pPr>
      <w:r>
        <w:rPr>
          <w:rFonts w:eastAsia="MS Mincho"/>
          <w:noProof/>
          <w:lang w:val="fr-FR" w:eastAsia="ja-JP"/>
        </w:rPr>
        <w:t>On trouvera ci</w:t>
      </w:r>
      <w:r w:rsidR="00D55B0F">
        <w:rPr>
          <w:rFonts w:eastAsia="MS Mincho"/>
          <w:noProof/>
          <w:lang w:val="fr-FR" w:eastAsia="ja-JP"/>
        </w:rPr>
        <w:t>-</w:t>
      </w:r>
      <w:r>
        <w:rPr>
          <w:rFonts w:eastAsia="MS Mincho"/>
          <w:noProof/>
          <w:lang w:val="fr-FR" w:eastAsia="ja-JP"/>
        </w:rPr>
        <w:t>après des exemples non exhaustifs de mécanismes de mise en place d</w:t>
      </w:r>
      <w:r w:rsidR="00D55B0F">
        <w:rPr>
          <w:rFonts w:eastAsia="MS Mincho"/>
          <w:noProof/>
          <w:lang w:val="fr-FR" w:eastAsia="ja-JP"/>
        </w:rPr>
        <w:t>’</w:t>
      </w:r>
      <w:r>
        <w:rPr>
          <w:rFonts w:eastAsia="MS Mincho"/>
          <w:noProof/>
          <w:lang w:val="fr-FR" w:eastAsia="ja-JP"/>
        </w:rPr>
        <w:t>une telle mesure de sursis</w:t>
      </w:r>
      <w:r w:rsidR="00D55B0F">
        <w:rPr>
          <w:rFonts w:eastAsia="MS Mincho"/>
          <w:noProof/>
          <w:lang w:val="fr-FR" w:eastAsia="ja-JP"/>
        </w:rPr>
        <w:t> :</w:t>
      </w:r>
    </w:p>
    <w:p w14:paraId="69D28817" w14:textId="77777777" w:rsidR="00CA761E" w:rsidRPr="0008645A" w:rsidRDefault="00CA761E" w:rsidP="00DC0CB7">
      <w:pPr>
        <w:pStyle w:val="ONUME"/>
        <w:numPr>
          <w:ilvl w:val="0"/>
          <w:numId w:val="15"/>
        </w:numPr>
        <w:ind w:left="2268" w:hanging="567"/>
        <w:rPr>
          <w:noProof/>
          <w:lang w:val="fr-FR" w:eastAsia="ja-JP"/>
        </w:rPr>
      </w:pPr>
      <w:r w:rsidRPr="0008645A">
        <w:rPr>
          <w:noProof/>
          <w:lang w:val="fr-FR" w:eastAsia="ja-JP"/>
        </w:rPr>
        <w:t xml:space="preserve">extension </w:t>
      </w:r>
      <w:r w:rsidR="00A668E1">
        <w:rPr>
          <w:noProof/>
          <w:lang w:val="fr-FR" w:eastAsia="ja-JP"/>
        </w:rPr>
        <w:t xml:space="preserve">du délai visé au </w:t>
      </w:r>
      <w:r w:rsidR="00D55B0F">
        <w:rPr>
          <w:noProof/>
          <w:lang w:val="fr-FR" w:eastAsia="ja-JP"/>
        </w:rPr>
        <w:t>point </w:t>
      </w:r>
      <w:r w:rsidR="00D55B0F" w:rsidRPr="0008645A">
        <w:rPr>
          <w:noProof/>
          <w:lang w:val="fr-FR" w:eastAsia="ja-JP"/>
        </w:rPr>
        <w:t>ii)</w:t>
      </w:r>
      <w:r w:rsidRPr="0008645A">
        <w:rPr>
          <w:noProof/>
          <w:lang w:val="fr-FR" w:eastAsia="ja-JP"/>
        </w:rPr>
        <w:t>;</w:t>
      </w:r>
    </w:p>
    <w:p w14:paraId="4CBBCF05" w14:textId="77777777" w:rsidR="00CA761E" w:rsidRPr="0008645A" w:rsidRDefault="00DC0CB7" w:rsidP="00DC0CB7">
      <w:pPr>
        <w:pStyle w:val="ONUME"/>
        <w:numPr>
          <w:ilvl w:val="0"/>
          <w:numId w:val="15"/>
        </w:numPr>
        <w:ind w:left="2268" w:hanging="567"/>
        <w:rPr>
          <w:noProof/>
          <w:lang w:val="fr-FR" w:eastAsia="ja-JP"/>
        </w:rPr>
      </w:pPr>
      <w:r w:rsidRPr="0008645A">
        <w:rPr>
          <w:noProof/>
          <w:lang w:val="fr-FR" w:eastAsia="ja-JP"/>
        </w:rPr>
        <w:t>s</w:t>
      </w:r>
      <w:r w:rsidR="00CA761E" w:rsidRPr="0008645A">
        <w:rPr>
          <w:noProof/>
          <w:lang w:val="fr-FR" w:eastAsia="ja-JP"/>
        </w:rPr>
        <w:t xml:space="preserve">uspension </w:t>
      </w:r>
      <w:r w:rsidR="00A668E1">
        <w:rPr>
          <w:noProof/>
          <w:lang w:val="fr-FR" w:eastAsia="ja-JP"/>
        </w:rPr>
        <w:t xml:space="preserve">du délai visé au </w:t>
      </w:r>
      <w:r w:rsidR="00D55B0F">
        <w:rPr>
          <w:noProof/>
          <w:lang w:val="fr-FR" w:eastAsia="ja-JP"/>
        </w:rPr>
        <w:t>point </w:t>
      </w:r>
      <w:r w:rsidR="00D55B0F" w:rsidRPr="0008645A">
        <w:rPr>
          <w:noProof/>
          <w:lang w:val="fr-FR" w:eastAsia="ja-JP"/>
        </w:rPr>
        <w:t>ii)</w:t>
      </w:r>
      <w:r w:rsidR="00CA761E" w:rsidRPr="0008645A">
        <w:rPr>
          <w:noProof/>
          <w:lang w:val="fr-FR" w:eastAsia="ja-JP"/>
        </w:rPr>
        <w:t xml:space="preserve"> </w:t>
      </w:r>
      <w:r w:rsidR="00A668E1">
        <w:rPr>
          <w:noProof/>
          <w:lang w:val="fr-FR" w:eastAsia="ja-JP"/>
        </w:rPr>
        <w:t>ou du délai de priorité pendant une certaine période d</w:t>
      </w:r>
      <w:r w:rsidR="00D55B0F">
        <w:rPr>
          <w:noProof/>
          <w:lang w:val="fr-FR" w:eastAsia="ja-JP"/>
        </w:rPr>
        <w:t>’</w:t>
      </w:r>
      <w:r w:rsidR="00A668E1">
        <w:rPr>
          <w:noProof/>
          <w:lang w:val="fr-FR" w:eastAsia="ja-JP"/>
        </w:rPr>
        <w:t>urgence</w:t>
      </w:r>
      <w:r w:rsidR="00CA761E" w:rsidRPr="0008645A">
        <w:rPr>
          <w:noProof/>
          <w:lang w:val="fr-FR" w:eastAsia="ja-JP"/>
        </w:rPr>
        <w:t>;</w:t>
      </w:r>
    </w:p>
    <w:p w14:paraId="5C01C589" w14:textId="77777777" w:rsidR="00CA761E" w:rsidRPr="0008645A" w:rsidRDefault="00A668E1" w:rsidP="00DC0CB7">
      <w:pPr>
        <w:pStyle w:val="ONUME"/>
        <w:numPr>
          <w:ilvl w:val="0"/>
          <w:numId w:val="15"/>
        </w:numPr>
        <w:ind w:left="2268" w:hanging="567"/>
        <w:rPr>
          <w:noProof/>
          <w:lang w:val="fr-FR" w:eastAsia="ja-JP"/>
        </w:rPr>
      </w:pPr>
      <w:r>
        <w:rPr>
          <w:noProof/>
          <w:lang w:val="fr-FR" w:eastAsia="ja-JP"/>
        </w:rPr>
        <w:t>observation d</w:t>
      </w:r>
      <w:r w:rsidR="00D55B0F">
        <w:rPr>
          <w:noProof/>
          <w:lang w:val="fr-FR" w:eastAsia="ja-JP"/>
        </w:rPr>
        <w:t>’</w:t>
      </w:r>
      <w:r>
        <w:rPr>
          <w:noProof/>
          <w:lang w:val="fr-FR" w:eastAsia="ja-JP"/>
        </w:rPr>
        <w:t>un délai précis après la situation d</w:t>
      </w:r>
      <w:r w:rsidR="00D55B0F">
        <w:rPr>
          <w:noProof/>
          <w:lang w:val="fr-FR" w:eastAsia="ja-JP"/>
        </w:rPr>
        <w:t>’</w:t>
      </w:r>
      <w:r>
        <w:rPr>
          <w:noProof/>
          <w:lang w:val="fr-FR" w:eastAsia="ja-JP"/>
        </w:rPr>
        <w:t>urgence assimilée à l</w:t>
      </w:r>
      <w:r w:rsidR="00D55B0F">
        <w:rPr>
          <w:noProof/>
          <w:lang w:val="fr-FR" w:eastAsia="ja-JP"/>
        </w:rPr>
        <w:t>’</w:t>
      </w:r>
      <w:r>
        <w:rPr>
          <w:noProof/>
          <w:lang w:val="fr-FR" w:eastAsia="ja-JP"/>
        </w:rPr>
        <w:t>observation par le déposant</w:t>
      </w:r>
      <w:r w:rsidRPr="0008645A">
        <w:rPr>
          <w:noProof/>
          <w:lang w:val="fr-FR" w:eastAsia="ja-JP"/>
        </w:rPr>
        <w:t xml:space="preserve"> </w:t>
      </w:r>
      <w:r>
        <w:rPr>
          <w:noProof/>
          <w:lang w:val="fr-FR" w:eastAsia="ja-JP"/>
        </w:rPr>
        <w:t xml:space="preserve">du délai originel visé au </w:t>
      </w:r>
      <w:r w:rsidR="00D55B0F">
        <w:rPr>
          <w:noProof/>
          <w:lang w:val="fr-FR" w:eastAsia="ja-JP"/>
        </w:rPr>
        <w:t>point </w:t>
      </w:r>
      <w:r w:rsidR="00D55B0F" w:rsidRPr="0008645A">
        <w:rPr>
          <w:noProof/>
          <w:lang w:val="fr-FR" w:eastAsia="ja-JP"/>
        </w:rPr>
        <w:t>ii)</w:t>
      </w:r>
      <w:r w:rsidR="00CA761E" w:rsidRPr="0008645A">
        <w:rPr>
          <w:noProof/>
          <w:lang w:val="fr-FR" w:eastAsia="ja-JP"/>
        </w:rPr>
        <w:t xml:space="preserve"> o</w:t>
      </w:r>
      <w:r>
        <w:rPr>
          <w:noProof/>
          <w:lang w:val="fr-FR" w:eastAsia="ja-JP"/>
        </w:rPr>
        <w:t>u du délai de priorité</w:t>
      </w:r>
      <w:r w:rsidR="00CA761E" w:rsidRPr="0008645A">
        <w:rPr>
          <w:noProof/>
          <w:lang w:val="fr-FR" w:eastAsia="ja-JP"/>
        </w:rPr>
        <w:t>;</w:t>
      </w:r>
    </w:p>
    <w:p w14:paraId="4B0406FD" w14:textId="77777777" w:rsidR="00CA761E" w:rsidRPr="0008645A" w:rsidRDefault="00CA761E" w:rsidP="00DC0CB7">
      <w:pPr>
        <w:pStyle w:val="ONUME"/>
        <w:numPr>
          <w:ilvl w:val="0"/>
          <w:numId w:val="15"/>
        </w:numPr>
        <w:ind w:left="2268" w:hanging="567"/>
        <w:rPr>
          <w:noProof/>
          <w:lang w:val="fr-FR" w:eastAsia="ja-JP"/>
        </w:rPr>
      </w:pPr>
      <w:r w:rsidRPr="0008645A">
        <w:rPr>
          <w:noProof/>
          <w:lang w:val="fr-FR" w:eastAsia="ja-JP"/>
        </w:rPr>
        <w:t>res</w:t>
      </w:r>
      <w:r w:rsidR="00A668E1">
        <w:rPr>
          <w:noProof/>
          <w:lang w:val="fr-FR" w:eastAsia="ja-JP"/>
        </w:rPr>
        <w:t>tau</w:t>
      </w:r>
      <w:r w:rsidRPr="0008645A">
        <w:rPr>
          <w:noProof/>
          <w:lang w:val="fr-FR" w:eastAsia="ja-JP"/>
        </w:rPr>
        <w:t xml:space="preserve">ration </w:t>
      </w:r>
      <w:r w:rsidR="00A668E1">
        <w:rPr>
          <w:noProof/>
          <w:lang w:val="fr-FR" w:eastAsia="ja-JP"/>
        </w:rPr>
        <w:t>du droit de priorité perdu pendant la situation d</w:t>
      </w:r>
      <w:r w:rsidR="00D55B0F">
        <w:rPr>
          <w:noProof/>
          <w:lang w:val="fr-FR" w:eastAsia="ja-JP"/>
        </w:rPr>
        <w:t>’</w:t>
      </w:r>
      <w:r w:rsidR="00A668E1">
        <w:rPr>
          <w:noProof/>
          <w:lang w:val="fr-FR" w:eastAsia="ja-JP"/>
        </w:rPr>
        <w:t>urgence et à la suite de celle</w:t>
      </w:r>
      <w:r w:rsidR="00D55B0F">
        <w:rPr>
          <w:noProof/>
          <w:lang w:val="fr-FR" w:eastAsia="ja-JP"/>
        </w:rPr>
        <w:t>-</w:t>
      </w:r>
      <w:r w:rsidR="00A668E1">
        <w:rPr>
          <w:noProof/>
          <w:lang w:val="fr-FR" w:eastAsia="ja-JP"/>
        </w:rPr>
        <w:t>ci</w:t>
      </w:r>
      <w:r w:rsidRPr="0008645A">
        <w:rPr>
          <w:noProof/>
          <w:lang w:val="fr-FR" w:eastAsia="ja-JP"/>
        </w:rPr>
        <w:t>,</w:t>
      </w:r>
    </w:p>
    <w:p w14:paraId="748CF92A" w14:textId="444767CB" w:rsidR="00CA761E" w:rsidRPr="0008645A" w:rsidRDefault="00A668E1" w:rsidP="00DC0CB7">
      <w:pPr>
        <w:pStyle w:val="ONUME"/>
        <w:numPr>
          <w:ilvl w:val="0"/>
          <w:numId w:val="0"/>
        </w:numPr>
        <w:ind w:left="567"/>
        <w:rPr>
          <w:noProof/>
          <w:lang w:val="fr-FR" w:eastAsia="ja-JP"/>
        </w:rPr>
      </w:pPr>
      <w:r>
        <w:rPr>
          <w:noProof/>
          <w:lang w:val="fr-FR" w:eastAsia="ja-JP"/>
        </w:rPr>
        <w:t xml:space="preserve">à condition que le délai de priorité visé à </w:t>
      </w:r>
      <w:r>
        <w:rPr>
          <w:noProof/>
          <w:lang w:val="fr-FR"/>
        </w:rPr>
        <w:t>l</w:t>
      </w:r>
      <w:r w:rsidR="00D55B0F">
        <w:rPr>
          <w:noProof/>
          <w:lang w:val="fr-FR"/>
        </w:rPr>
        <w:t>’a</w:t>
      </w:r>
      <w:r w:rsidR="00D55B0F" w:rsidRPr="0008645A">
        <w:rPr>
          <w:noProof/>
          <w:lang w:val="fr-FR" w:eastAsia="ja-JP"/>
        </w:rPr>
        <w:t>rticle</w:t>
      </w:r>
      <w:r w:rsidR="00D55B0F">
        <w:rPr>
          <w:noProof/>
          <w:lang w:val="fr-FR"/>
        </w:rPr>
        <w:t> </w:t>
      </w:r>
      <w:r w:rsidR="00D55B0F" w:rsidRPr="0008645A">
        <w:rPr>
          <w:noProof/>
          <w:lang w:val="fr-FR" w:eastAsia="ja-JP"/>
        </w:rPr>
        <w:t>4</w:t>
      </w:r>
      <w:r w:rsidR="00CA761E" w:rsidRPr="0008645A">
        <w:rPr>
          <w:noProof/>
          <w:lang w:val="fr-FR" w:eastAsia="ja-JP"/>
        </w:rPr>
        <w:t>C</w:t>
      </w:r>
      <w:r>
        <w:rPr>
          <w:noProof/>
          <w:lang w:val="fr-FR" w:eastAsia="ja-JP"/>
        </w:rPr>
        <w:t>.</w:t>
      </w:r>
      <w:r w:rsidR="00CA761E" w:rsidRPr="0008645A">
        <w:rPr>
          <w:noProof/>
          <w:lang w:val="fr-FR" w:eastAsia="ja-JP"/>
        </w:rPr>
        <w:t xml:space="preserve">1) </w:t>
      </w:r>
      <w:r>
        <w:rPr>
          <w:noProof/>
          <w:lang w:val="fr-FR" w:eastAsia="ja-JP"/>
        </w:rPr>
        <w:t xml:space="preserve">de la Convention de </w:t>
      </w:r>
      <w:r w:rsidR="00CA761E" w:rsidRPr="0008645A">
        <w:rPr>
          <w:noProof/>
          <w:lang w:val="fr-FR" w:eastAsia="ja-JP"/>
        </w:rPr>
        <w:t xml:space="preserve">Paris </w:t>
      </w:r>
      <w:r>
        <w:rPr>
          <w:noProof/>
          <w:lang w:val="fr-FR" w:eastAsia="ja-JP"/>
        </w:rPr>
        <w:t xml:space="preserve">ne soit pas prorogé </w:t>
      </w:r>
      <w:r w:rsidR="0077074A">
        <w:rPr>
          <w:noProof/>
          <w:lang w:val="fr-FR" w:eastAsia="ja-JP"/>
        </w:rPr>
        <w:t xml:space="preserve">en interprétant la </w:t>
      </w:r>
      <w:r w:rsidR="00CA761E" w:rsidRPr="0008645A">
        <w:rPr>
          <w:noProof/>
          <w:lang w:val="fr-FR" w:eastAsia="ja-JP"/>
        </w:rPr>
        <w:t xml:space="preserve">Convention, </w:t>
      </w:r>
      <w:r w:rsidR="006E268F">
        <w:rPr>
          <w:noProof/>
          <w:lang w:val="fr-FR" w:eastAsia="ja-JP"/>
        </w:rPr>
        <w:t>à moins qu</w:t>
      </w:r>
      <w:r w:rsidR="00D55B0F">
        <w:rPr>
          <w:noProof/>
          <w:lang w:val="fr-FR" w:eastAsia="ja-JP"/>
        </w:rPr>
        <w:t>’</w:t>
      </w:r>
      <w:r w:rsidR="006E268F">
        <w:rPr>
          <w:noProof/>
          <w:lang w:val="fr-FR" w:eastAsia="ja-JP"/>
        </w:rPr>
        <w:t>il n</w:t>
      </w:r>
      <w:r w:rsidR="00D55B0F">
        <w:rPr>
          <w:noProof/>
          <w:lang w:val="fr-FR" w:eastAsia="ja-JP"/>
        </w:rPr>
        <w:t>’</w:t>
      </w:r>
      <w:r w:rsidR="006E268F">
        <w:rPr>
          <w:noProof/>
          <w:lang w:val="fr-FR" w:eastAsia="ja-JP"/>
        </w:rPr>
        <w:t>en soit spécifié autrement à l</w:t>
      </w:r>
      <w:r w:rsidR="00D55B0F">
        <w:rPr>
          <w:noProof/>
          <w:lang w:val="fr-FR" w:eastAsia="ja-JP"/>
        </w:rPr>
        <w:t>’</w:t>
      </w:r>
      <w:r w:rsidR="006E268F">
        <w:rPr>
          <w:noProof/>
          <w:lang w:val="fr-FR" w:eastAsia="ja-JP"/>
        </w:rPr>
        <w:t>a</w:t>
      </w:r>
      <w:r w:rsidR="00CA761E" w:rsidRPr="0008645A">
        <w:rPr>
          <w:noProof/>
          <w:lang w:val="fr-FR" w:eastAsia="ja-JP"/>
        </w:rPr>
        <w:t>rticle 4</w:t>
      </w:r>
      <w:r w:rsidR="00C92CAF">
        <w:rPr>
          <w:noProof/>
          <w:lang w:val="fr-FR" w:eastAsia="ja-JP"/>
        </w:rPr>
        <w:t>C</w:t>
      </w:r>
      <w:r w:rsidR="006E268F">
        <w:rPr>
          <w:noProof/>
          <w:lang w:val="fr-FR" w:eastAsia="ja-JP"/>
        </w:rPr>
        <w:t>.</w:t>
      </w:r>
      <w:r w:rsidR="00CA761E" w:rsidRPr="0008645A">
        <w:rPr>
          <w:noProof/>
          <w:lang w:val="fr-FR" w:eastAsia="ja-JP"/>
        </w:rPr>
        <w:t>3).</w:t>
      </w:r>
    </w:p>
    <w:p w14:paraId="5F3FB79E" w14:textId="77777777" w:rsidR="00CA761E" w:rsidRPr="0008645A" w:rsidRDefault="006E268F" w:rsidP="00DC0CB7">
      <w:pPr>
        <w:pStyle w:val="ONUME"/>
        <w:numPr>
          <w:ilvl w:val="0"/>
          <w:numId w:val="13"/>
        </w:numPr>
        <w:ind w:left="567" w:firstLine="0"/>
        <w:rPr>
          <w:noProof/>
          <w:lang w:val="fr-FR" w:eastAsia="ja-JP"/>
        </w:rPr>
      </w:pPr>
      <w:r>
        <w:rPr>
          <w:noProof/>
          <w:lang w:val="fr-FR" w:eastAsia="ja-JP"/>
        </w:rPr>
        <w:t>S</w:t>
      </w:r>
      <w:r w:rsidR="00D55B0F">
        <w:rPr>
          <w:noProof/>
          <w:lang w:val="fr-FR" w:eastAsia="ja-JP"/>
        </w:rPr>
        <w:t>’</w:t>
      </w:r>
      <w:r>
        <w:rPr>
          <w:noProof/>
          <w:lang w:val="fr-FR" w:eastAsia="ja-JP"/>
        </w:rPr>
        <w:t xml:space="preserve">agissant de la mesure de sursis relative au </w:t>
      </w:r>
      <w:r w:rsidR="00CA761E" w:rsidRPr="0008645A">
        <w:rPr>
          <w:noProof/>
          <w:lang w:val="fr-FR" w:eastAsia="ja-JP"/>
        </w:rPr>
        <w:t>paragraph</w:t>
      </w:r>
      <w:r>
        <w:rPr>
          <w:noProof/>
          <w:lang w:val="fr-FR" w:eastAsia="ja-JP"/>
        </w:rPr>
        <w:t>e</w:t>
      </w:r>
      <w:r w:rsidR="00CA761E" w:rsidRPr="0008645A">
        <w:rPr>
          <w:noProof/>
          <w:lang w:val="fr-FR" w:eastAsia="ja-JP"/>
        </w:rPr>
        <w:t> c)</w:t>
      </w:r>
      <w:r>
        <w:rPr>
          <w:noProof/>
          <w:lang w:val="fr-FR" w:eastAsia="ja-JP"/>
        </w:rPr>
        <w:t xml:space="preserve"> </w:t>
      </w:r>
      <w:r w:rsidR="00CA761E" w:rsidRPr="0008645A">
        <w:rPr>
          <w:noProof/>
          <w:lang w:val="fr-FR" w:eastAsia="ja-JP"/>
        </w:rPr>
        <w:t xml:space="preserve">ii), </w:t>
      </w:r>
      <w:r>
        <w:rPr>
          <w:noProof/>
          <w:lang w:val="fr-FR" w:eastAsia="ja-JP"/>
        </w:rPr>
        <w:t>il conviendrait de tenir dûment compte des situations d</w:t>
      </w:r>
      <w:r w:rsidR="00D55B0F">
        <w:rPr>
          <w:noProof/>
          <w:lang w:val="fr-FR" w:eastAsia="ja-JP"/>
        </w:rPr>
        <w:t>’</w:t>
      </w:r>
      <w:r>
        <w:rPr>
          <w:noProof/>
          <w:lang w:val="fr-FR" w:eastAsia="ja-JP"/>
        </w:rPr>
        <w:t>urgence dans le pays où la demande antérieure a été déposée, le pays de résidence du déposant et le pays de l</w:t>
      </w:r>
      <w:r w:rsidR="00D55B0F">
        <w:rPr>
          <w:noProof/>
          <w:lang w:val="fr-FR" w:eastAsia="ja-JP"/>
        </w:rPr>
        <w:t>’</w:t>
      </w:r>
      <w:r>
        <w:rPr>
          <w:noProof/>
          <w:lang w:val="fr-FR" w:eastAsia="ja-JP"/>
        </w:rPr>
        <w:t>office auquel une copie de la demande antérieure doit être remise</w:t>
      </w:r>
      <w:r w:rsidR="00CA761E" w:rsidRPr="0008645A">
        <w:rPr>
          <w:noProof/>
          <w:lang w:val="fr-FR" w:eastAsia="ja-JP"/>
        </w:rPr>
        <w:t>.</w:t>
      </w:r>
    </w:p>
    <w:p w14:paraId="2A740FE0" w14:textId="1D91EED2" w:rsidR="00CA761E" w:rsidRPr="000D19B5" w:rsidRDefault="006E268F" w:rsidP="000D19B5">
      <w:pPr>
        <w:pStyle w:val="ListParagraph"/>
        <w:numPr>
          <w:ilvl w:val="0"/>
          <w:numId w:val="13"/>
        </w:numPr>
        <w:ind w:left="567" w:firstLine="0"/>
        <w:rPr>
          <w:noProof/>
          <w:spacing w:val="-2"/>
          <w:lang w:val="fr-FR" w:eastAsia="ja-JP"/>
        </w:rPr>
      </w:pPr>
      <w:r w:rsidRPr="000D19B5">
        <w:rPr>
          <w:noProof/>
          <w:spacing w:val="-2"/>
          <w:lang w:val="fr-FR" w:eastAsia="ja-JP"/>
        </w:rPr>
        <w:t xml:space="preserve">Les mesures de sursis visées au </w:t>
      </w:r>
      <w:r w:rsidR="00D55B0F" w:rsidRPr="000D19B5">
        <w:rPr>
          <w:noProof/>
          <w:spacing w:val="-2"/>
          <w:lang w:val="fr-FR" w:eastAsia="ja-JP"/>
        </w:rPr>
        <w:t>paragraphe c)</w:t>
      </w:r>
      <w:r w:rsidR="00CA761E" w:rsidRPr="000D19B5">
        <w:rPr>
          <w:noProof/>
          <w:spacing w:val="-2"/>
          <w:lang w:val="fr-FR" w:eastAsia="ja-JP"/>
        </w:rPr>
        <w:t xml:space="preserve"> </w:t>
      </w:r>
      <w:r w:rsidRPr="000D19B5">
        <w:rPr>
          <w:noProof/>
          <w:spacing w:val="-2"/>
          <w:lang w:val="fr-FR" w:eastAsia="ja-JP"/>
        </w:rPr>
        <w:t>devraient prendre en considération les intérêts légitimes du déposant et des tiers, et ne devraient pas être inutilement complexes ou coûteuses</w:t>
      </w:r>
      <w:r w:rsidR="00CA761E" w:rsidRPr="000D19B5">
        <w:rPr>
          <w:noProof/>
          <w:spacing w:val="-2"/>
          <w:lang w:val="fr-FR" w:eastAsia="ja-JP"/>
        </w:rPr>
        <w:t xml:space="preserve">.  </w:t>
      </w:r>
      <w:r w:rsidRPr="000D19B5">
        <w:rPr>
          <w:noProof/>
          <w:spacing w:val="-2"/>
          <w:lang w:val="fr-FR" w:eastAsia="ja-JP"/>
        </w:rPr>
        <w:t>Pour que ces mesures leur soient profitables, les parties concernées pourraient être, à titre exceptionnel, exonérées de taxes dans le contexte d</w:t>
      </w:r>
      <w:r w:rsidR="00D55B0F" w:rsidRPr="000D19B5">
        <w:rPr>
          <w:noProof/>
          <w:spacing w:val="-2"/>
          <w:lang w:val="fr-FR" w:eastAsia="ja-JP"/>
        </w:rPr>
        <w:t>’</w:t>
      </w:r>
      <w:r w:rsidRPr="000D19B5">
        <w:rPr>
          <w:noProof/>
          <w:spacing w:val="-2"/>
          <w:lang w:val="fr-FR" w:eastAsia="ja-JP"/>
        </w:rPr>
        <w:t>une situation d</w:t>
      </w:r>
      <w:r w:rsidR="00D55B0F" w:rsidRPr="000D19B5">
        <w:rPr>
          <w:noProof/>
          <w:spacing w:val="-2"/>
          <w:lang w:val="fr-FR" w:eastAsia="ja-JP"/>
        </w:rPr>
        <w:t>’</w:t>
      </w:r>
      <w:r w:rsidRPr="000D19B5">
        <w:rPr>
          <w:noProof/>
          <w:spacing w:val="-2"/>
          <w:lang w:val="fr-FR" w:eastAsia="ja-JP"/>
        </w:rPr>
        <w:t>urgence, conformément à la législation applicable de chaque État membre</w:t>
      </w:r>
      <w:r w:rsidR="00CA761E" w:rsidRPr="000D19B5">
        <w:rPr>
          <w:noProof/>
          <w:spacing w:val="-2"/>
          <w:lang w:val="fr-FR" w:eastAsia="ja-JP"/>
        </w:rPr>
        <w:t>.</w:t>
      </w:r>
    </w:p>
    <w:p w14:paraId="4191D84B" w14:textId="77777777" w:rsidR="00133222" w:rsidRPr="0008645A" w:rsidRDefault="00133222" w:rsidP="00133222">
      <w:pPr>
        <w:ind w:left="567"/>
        <w:rPr>
          <w:noProof/>
          <w:lang w:val="fr-FR" w:eastAsia="ja-JP"/>
        </w:rPr>
      </w:pPr>
    </w:p>
    <w:p w14:paraId="13239FDF" w14:textId="1CE49902" w:rsidR="00CA761E" w:rsidRPr="0008645A" w:rsidRDefault="00CA761E" w:rsidP="00DC0CB7">
      <w:pPr>
        <w:pStyle w:val="ONUME"/>
        <w:numPr>
          <w:ilvl w:val="0"/>
          <w:numId w:val="0"/>
        </w:numPr>
        <w:ind w:left="567"/>
        <w:rPr>
          <w:noProof/>
          <w:lang w:val="fr-FR" w:eastAsia="ja-JP"/>
        </w:rPr>
      </w:pPr>
      <w:r w:rsidRPr="0008645A">
        <w:rPr>
          <w:noProof/>
          <w:lang w:val="fr-FR" w:eastAsia="ja-JP"/>
        </w:rPr>
        <w:t>f)</w:t>
      </w:r>
      <w:r w:rsidRPr="0008645A">
        <w:rPr>
          <w:noProof/>
          <w:lang w:val="fr-FR" w:eastAsia="ja-JP"/>
        </w:rPr>
        <w:tab/>
      </w:r>
      <w:r w:rsidR="006E268F">
        <w:rPr>
          <w:noProof/>
          <w:lang w:val="fr-FR" w:eastAsia="ja-JP"/>
        </w:rPr>
        <w:t>Au vu de l</w:t>
      </w:r>
      <w:r w:rsidR="00D55B0F">
        <w:rPr>
          <w:noProof/>
          <w:lang w:val="fr-FR" w:eastAsia="ja-JP"/>
        </w:rPr>
        <w:t>’</w:t>
      </w:r>
      <w:r w:rsidR="006E268F">
        <w:rPr>
          <w:noProof/>
          <w:lang w:val="fr-FR" w:eastAsia="ja-JP"/>
        </w:rPr>
        <w:t>accord de principe relatif à la présentation des documents de priorité en vertu de la Convention de Paris et</w:t>
      </w:r>
      <w:r w:rsidR="00D55B0F">
        <w:rPr>
          <w:noProof/>
          <w:lang w:val="fr-FR" w:eastAsia="ja-JP"/>
        </w:rPr>
        <w:t xml:space="preserve"> du PCT</w:t>
      </w:r>
      <w:r w:rsidR="006E268F">
        <w:rPr>
          <w:noProof/>
          <w:lang w:val="fr-FR" w:eastAsia="ja-JP"/>
        </w:rPr>
        <w:t>, adopté par l</w:t>
      </w:r>
      <w:r w:rsidR="00D55B0F">
        <w:rPr>
          <w:noProof/>
          <w:lang w:val="fr-FR" w:eastAsia="ja-JP"/>
        </w:rPr>
        <w:t>’</w:t>
      </w:r>
      <w:r w:rsidR="006E268F">
        <w:rPr>
          <w:noProof/>
          <w:lang w:val="fr-FR" w:eastAsia="ja-JP"/>
        </w:rPr>
        <w:t>Assemblée de l</w:t>
      </w:r>
      <w:r w:rsidR="00D55B0F">
        <w:rPr>
          <w:noProof/>
          <w:lang w:val="fr-FR" w:eastAsia="ja-JP"/>
        </w:rPr>
        <w:t>’</w:t>
      </w:r>
      <w:r w:rsidR="006E268F">
        <w:rPr>
          <w:noProof/>
          <w:lang w:val="fr-FR" w:eastAsia="ja-JP"/>
        </w:rPr>
        <w:t>Union de Paris et l</w:t>
      </w:r>
      <w:r w:rsidR="00D55B0F">
        <w:rPr>
          <w:noProof/>
          <w:lang w:val="fr-FR" w:eastAsia="ja-JP"/>
        </w:rPr>
        <w:t>’</w:t>
      </w:r>
      <w:r w:rsidR="006E268F">
        <w:rPr>
          <w:noProof/>
          <w:lang w:val="fr-FR" w:eastAsia="ja-JP"/>
        </w:rPr>
        <w:t xml:space="preserve">Assemblée </w:t>
      </w:r>
      <w:r w:rsidR="006E268F" w:rsidRPr="00D71DBD">
        <w:rPr>
          <w:noProof/>
          <w:lang w:val="fr-FR" w:eastAsia="ja-JP"/>
        </w:rPr>
        <w:t>de l</w:t>
      </w:r>
      <w:r w:rsidR="00D55B0F">
        <w:rPr>
          <w:noProof/>
          <w:lang w:val="fr-FR" w:eastAsia="ja-JP"/>
        </w:rPr>
        <w:t>’</w:t>
      </w:r>
      <w:r w:rsidR="006E268F" w:rsidRPr="00D71DBD">
        <w:rPr>
          <w:noProof/>
          <w:lang w:val="fr-FR" w:eastAsia="ja-JP"/>
        </w:rPr>
        <w:t>Union</w:t>
      </w:r>
      <w:r w:rsidR="00D55B0F" w:rsidRPr="00D71DBD">
        <w:rPr>
          <w:noProof/>
          <w:lang w:val="fr-FR" w:eastAsia="ja-JP"/>
        </w:rPr>
        <w:t xml:space="preserve"> du</w:t>
      </w:r>
      <w:r w:rsidR="00D55B0F">
        <w:rPr>
          <w:noProof/>
          <w:lang w:val="fr-FR" w:eastAsia="ja-JP"/>
        </w:rPr>
        <w:t> </w:t>
      </w:r>
      <w:r w:rsidR="00D55B0F" w:rsidRPr="00D71DBD">
        <w:rPr>
          <w:noProof/>
          <w:lang w:val="fr-FR" w:eastAsia="ja-JP"/>
        </w:rPr>
        <w:t>PCT</w:t>
      </w:r>
      <w:r w:rsidR="006E268F">
        <w:rPr>
          <w:noProof/>
          <w:lang w:val="fr-FR" w:eastAsia="ja-JP"/>
        </w:rPr>
        <w:t xml:space="preserve"> </w:t>
      </w:r>
      <w:r w:rsidR="00D55B0F">
        <w:rPr>
          <w:noProof/>
          <w:lang w:val="fr-FR" w:eastAsia="ja-JP"/>
        </w:rPr>
        <w:t>e</w:t>
      </w:r>
      <w:r w:rsidR="00D55B0F" w:rsidRPr="0008645A">
        <w:rPr>
          <w:noProof/>
          <w:lang w:val="fr-FR" w:eastAsia="ja-JP"/>
        </w:rPr>
        <w:t>n</w:t>
      </w:r>
      <w:r w:rsidR="00D55B0F">
        <w:rPr>
          <w:noProof/>
          <w:lang w:val="fr-FR" w:eastAsia="ja-JP"/>
        </w:rPr>
        <w:t> </w:t>
      </w:r>
      <w:r w:rsidR="00D55B0F" w:rsidRPr="0008645A">
        <w:rPr>
          <w:noProof/>
          <w:lang w:val="fr-FR" w:eastAsia="ja-JP"/>
        </w:rPr>
        <w:t>2004</w:t>
      </w:r>
      <w:r w:rsidRPr="0008645A">
        <w:rPr>
          <w:noProof/>
          <w:lang w:val="fr-FR" w:eastAsia="ja-JP"/>
        </w:rPr>
        <w:t xml:space="preserve">, </w:t>
      </w:r>
      <w:r w:rsidR="006E268F">
        <w:rPr>
          <w:noProof/>
          <w:lang w:val="fr-FR" w:eastAsia="ja-JP"/>
        </w:rPr>
        <w:t>aux fins de l</w:t>
      </w:r>
      <w:r w:rsidR="00D55B0F">
        <w:rPr>
          <w:noProof/>
          <w:lang w:val="fr-FR" w:eastAsia="ja-JP"/>
        </w:rPr>
        <w:t>’</w:t>
      </w:r>
      <w:r w:rsidR="006E268F">
        <w:rPr>
          <w:noProof/>
          <w:lang w:val="fr-FR" w:eastAsia="ja-JP"/>
        </w:rPr>
        <w:t xml:space="preserve">observation du délai de remise </w:t>
      </w:r>
      <w:r w:rsidR="006E268F">
        <w:rPr>
          <w:noProof/>
          <w:lang w:val="fr-FR" w:eastAsia="ja-JP"/>
        </w:rPr>
        <w:lastRenderedPageBreak/>
        <w:t>d</w:t>
      </w:r>
      <w:r w:rsidR="00D55B0F">
        <w:rPr>
          <w:noProof/>
          <w:lang w:val="fr-FR" w:eastAsia="ja-JP"/>
        </w:rPr>
        <w:t>’</w:t>
      </w:r>
      <w:r w:rsidR="006E268F">
        <w:rPr>
          <w:noProof/>
          <w:lang w:val="fr-FR" w:eastAsia="ja-JP"/>
        </w:rPr>
        <w:t>une d</w:t>
      </w:r>
      <w:r w:rsidR="00D55B0F">
        <w:rPr>
          <w:noProof/>
          <w:lang w:val="fr-FR" w:eastAsia="ja-JP"/>
        </w:rPr>
        <w:t>’</w:t>
      </w:r>
      <w:r w:rsidR="006E268F">
        <w:rPr>
          <w:noProof/>
          <w:lang w:val="fr-FR" w:eastAsia="ja-JP"/>
        </w:rPr>
        <w:t>une copie certifiée conforme de la demande antérieure</w:t>
      </w:r>
      <w:r w:rsidRPr="0008645A">
        <w:rPr>
          <w:noProof/>
          <w:lang w:val="fr-FR" w:eastAsia="ja-JP"/>
        </w:rPr>
        <w:t xml:space="preserve">, </w:t>
      </w:r>
      <w:r w:rsidR="006E268F">
        <w:rPr>
          <w:noProof/>
          <w:lang w:val="fr-FR" w:eastAsia="ja-JP"/>
        </w:rPr>
        <w:t xml:space="preserve">les offices de propriété intellectuelle devraient </w:t>
      </w:r>
      <w:r w:rsidR="006E268F" w:rsidRPr="0008645A">
        <w:rPr>
          <w:noProof/>
          <w:lang w:val="fr-FR" w:eastAsia="ja-JP"/>
        </w:rPr>
        <w:t>accept</w:t>
      </w:r>
      <w:r w:rsidR="006E268F">
        <w:rPr>
          <w:noProof/>
          <w:lang w:val="fr-FR" w:eastAsia="ja-JP"/>
        </w:rPr>
        <w:t>er la</w:t>
      </w:r>
      <w:r w:rsidR="006E268F" w:rsidRPr="0008645A">
        <w:rPr>
          <w:noProof/>
          <w:lang w:val="fr-FR" w:eastAsia="ja-JP"/>
        </w:rPr>
        <w:t xml:space="preserve"> certification </w:t>
      </w:r>
      <w:r w:rsidR="006E268F">
        <w:rPr>
          <w:noProof/>
          <w:lang w:val="fr-FR" w:eastAsia="ja-JP"/>
        </w:rPr>
        <w:t>délivrée par l</w:t>
      </w:r>
      <w:r w:rsidR="00D55B0F">
        <w:rPr>
          <w:noProof/>
          <w:lang w:val="fr-FR" w:eastAsia="ja-JP"/>
        </w:rPr>
        <w:t>’</w:t>
      </w:r>
      <w:r w:rsidR="006E268F">
        <w:rPr>
          <w:noProof/>
          <w:lang w:val="fr-FR" w:eastAsia="ja-JP"/>
        </w:rPr>
        <w:t>administration ayant reçu cette demande antérieure dans les pays en proie à une situation d</w:t>
      </w:r>
      <w:r w:rsidR="00D55B0F">
        <w:rPr>
          <w:noProof/>
          <w:lang w:val="fr-FR" w:eastAsia="ja-JP"/>
        </w:rPr>
        <w:t>’</w:t>
      </w:r>
      <w:r w:rsidR="006E268F">
        <w:rPr>
          <w:noProof/>
          <w:lang w:val="fr-FR" w:eastAsia="ja-JP"/>
        </w:rPr>
        <w:t>urgence</w:t>
      </w:r>
      <w:r w:rsidRPr="0008645A">
        <w:rPr>
          <w:noProof/>
          <w:lang w:val="fr-FR" w:eastAsia="ja-JP"/>
        </w:rPr>
        <w:t>.</w:t>
      </w:r>
    </w:p>
    <w:p w14:paraId="58B8F3B2" w14:textId="2F24E634" w:rsidR="00CA761E" w:rsidRPr="0008645A" w:rsidRDefault="00CA761E" w:rsidP="00DC0CB7">
      <w:pPr>
        <w:pStyle w:val="ONUME"/>
        <w:numPr>
          <w:ilvl w:val="0"/>
          <w:numId w:val="0"/>
        </w:numPr>
        <w:ind w:left="567"/>
        <w:rPr>
          <w:noProof/>
          <w:lang w:val="fr-FR" w:eastAsia="ja-JP"/>
        </w:rPr>
      </w:pPr>
      <w:r w:rsidRPr="0008645A">
        <w:rPr>
          <w:noProof/>
          <w:lang w:val="fr-FR" w:eastAsia="ja-JP"/>
        </w:rPr>
        <w:t>g)</w:t>
      </w:r>
      <w:r w:rsidRPr="0008645A">
        <w:rPr>
          <w:noProof/>
          <w:lang w:val="fr-FR" w:eastAsia="ja-JP"/>
        </w:rPr>
        <w:tab/>
      </w:r>
      <w:r w:rsidR="006E268F">
        <w:rPr>
          <w:noProof/>
          <w:lang w:val="fr-FR" w:eastAsia="ja-JP"/>
        </w:rPr>
        <w:t>Pour améliorer la transparence</w:t>
      </w:r>
      <w:r w:rsidRPr="0008645A">
        <w:rPr>
          <w:noProof/>
          <w:lang w:val="fr-FR" w:eastAsia="ja-JP"/>
        </w:rPr>
        <w:t xml:space="preserve">, </w:t>
      </w:r>
      <w:r w:rsidR="006E268F">
        <w:rPr>
          <w:noProof/>
          <w:lang w:val="fr-FR" w:eastAsia="ja-JP"/>
        </w:rPr>
        <w:t>et en prenant en considération les intérêts légitimes des déposants et des tiers, les offices devraient diffuser rapidement auprès du public les informations concernant les mesures de sursis qu</w:t>
      </w:r>
      <w:r w:rsidR="00D55B0F">
        <w:rPr>
          <w:noProof/>
          <w:lang w:val="fr-FR" w:eastAsia="ja-JP"/>
        </w:rPr>
        <w:t>’</w:t>
      </w:r>
      <w:r w:rsidR="006E268F">
        <w:rPr>
          <w:noProof/>
          <w:lang w:val="fr-FR" w:eastAsia="ja-JP"/>
        </w:rPr>
        <w:t>ils mettent en œuvre</w:t>
      </w:r>
      <w:r w:rsidRPr="0008645A">
        <w:rPr>
          <w:noProof/>
          <w:lang w:val="fr-FR" w:eastAsia="ja-JP"/>
        </w:rPr>
        <w:t xml:space="preserve">. </w:t>
      </w:r>
      <w:r w:rsidR="0038331F">
        <w:rPr>
          <w:noProof/>
          <w:lang w:val="fr-FR" w:eastAsia="ja-JP"/>
        </w:rPr>
        <w:t xml:space="preserve"> </w:t>
      </w:r>
      <w:r w:rsidR="006E268F">
        <w:rPr>
          <w:noProof/>
          <w:lang w:val="fr-FR" w:eastAsia="ja-JP"/>
        </w:rPr>
        <w:t>Les États membres de l</w:t>
      </w:r>
      <w:r w:rsidR="00D55B0F">
        <w:rPr>
          <w:noProof/>
          <w:lang w:val="fr-FR" w:eastAsia="ja-JP"/>
        </w:rPr>
        <w:t>’</w:t>
      </w:r>
      <w:r w:rsidRPr="0008645A">
        <w:rPr>
          <w:noProof/>
          <w:lang w:val="fr-FR" w:eastAsia="ja-JP"/>
        </w:rPr>
        <w:t xml:space="preserve">Union </w:t>
      </w:r>
      <w:r w:rsidR="006E268F">
        <w:rPr>
          <w:noProof/>
          <w:lang w:val="fr-FR" w:eastAsia="ja-JP"/>
        </w:rPr>
        <w:t>sont invités à adresser ces informations au Bureau i</w:t>
      </w:r>
      <w:r w:rsidRPr="0008645A">
        <w:rPr>
          <w:noProof/>
          <w:lang w:val="fr-FR" w:eastAsia="ja-JP"/>
        </w:rPr>
        <w:t>nternational,</w:t>
      </w:r>
      <w:r w:rsidR="006E268F">
        <w:rPr>
          <w:noProof/>
          <w:lang w:val="fr-FR" w:eastAsia="ja-JP"/>
        </w:rPr>
        <w:t xml:space="preserve"> qui les publiera sur le site</w:t>
      </w:r>
      <w:r w:rsidR="0038331F">
        <w:rPr>
          <w:noProof/>
          <w:lang w:val="fr-FR" w:eastAsia="ja-JP"/>
        </w:rPr>
        <w:t> </w:t>
      </w:r>
      <w:r w:rsidR="006E268F">
        <w:rPr>
          <w:noProof/>
          <w:lang w:val="fr-FR" w:eastAsia="ja-JP"/>
        </w:rPr>
        <w:t>Web de l</w:t>
      </w:r>
      <w:r w:rsidR="00D55B0F">
        <w:rPr>
          <w:noProof/>
          <w:lang w:val="fr-FR" w:eastAsia="ja-JP"/>
        </w:rPr>
        <w:t>’</w:t>
      </w:r>
      <w:r w:rsidR="006E268F">
        <w:rPr>
          <w:noProof/>
          <w:lang w:val="fr-FR" w:eastAsia="ja-JP"/>
        </w:rPr>
        <w:t>OMPI</w:t>
      </w:r>
      <w:r w:rsidRPr="0008645A">
        <w:rPr>
          <w:noProof/>
          <w:lang w:val="fr-FR" w:eastAsia="ja-JP"/>
        </w:rPr>
        <w:t>.</w:t>
      </w:r>
    </w:p>
    <w:p w14:paraId="4A69CAA8" w14:textId="77777777" w:rsidR="00CA761E" w:rsidRPr="0008645A" w:rsidRDefault="006E268F" w:rsidP="00DC0CB7">
      <w:pPr>
        <w:pStyle w:val="ONUME"/>
        <w:ind w:left="5533"/>
        <w:rPr>
          <w:i/>
          <w:noProof/>
          <w:lang w:val="fr-FR"/>
        </w:rPr>
      </w:pPr>
      <w:r>
        <w:rPr>
          <w:i/>
          <w:noProof/>
          <w:lang w:val="fr-FR"/>
        </w:rPr>
        <w:t>L</w:t>
      </w:r>
      <w:r w:rsidR="00D55B0F">
        <w:rPr>
          <w:i/>
          <w:noProof/>
          <w:lang w:val="fr-FR"/>
        </w:rPr>
        <w:t>’</w:t>
      </w:r>
      <w:r w:rsidR="00CA761E" w:rsidRPr="0008645A">
        <w:rPr>
          <w:i/>
          <w:noProof/>
          <w:lang w:val="fr-FR"/>
        </w:rPr>
        <w:t>Assembl</w:t>
      </w:r>
      <w:r>
        <w:rPr>
          <w:i/>
          <w:noProof/>
          <w:lang w:val="fr-FR"/>
        </w:rPr>
        <w:t>ée de l</w:t>
      </w:r>
      <w:r w:rsidR="00D55B0F">
        <w:rPr>
          <w:i/>
          <w:noProof/>
          <w:lang w:val="fr-FR"/>
        </w:rPr>
        <w:t>’</w:t>
      </w:r>
      <w:r>
        <w:rPr>
          <w:i/>
          <w:noProof/>
          <w:lang w:val="fr-FR"/>
        </w:rPr>
        <w:t xml:space="preserve">Union de Paris est invitée à </w:t>
      </w:r>
      <w:r w:rsidR="00CA761E" w:rsidRPr="0008645A">
        <w:rPr>
          <w:i/>
          <w:noProof/>
          <w:lang w:val="fr-FR"/>
        </w:rPr>
        <w:t>encourage</w:t>
      </w:r>
      <w:r>
        <w:rPr>
          <w:i/>
          <w:noProof/>
          <w:lang w:val="fr-FR"/>
        </w:rPr>
        <w:t>r l</w:t>
      </w:r>
      <w:r w:rsidR="00D55B0F">
        <w:rPr>
          <w:i/>
          <w:noProof/>
          <w:lang w:val="fr-FR"/>
        </w:rPr>
        <w:t>’</w:t>
      </w:r>
      <w:r w:rsidR="00CA761E" w:rsidRPr="0008645A">
        <w:rPr>
          <w:i/>
          <w:noProof/>
          <w:lang w:val="fr-FR"/>
        </w:rPr>
        <w:t xml:space="preserve">application </w:t>
      </w:r>
      <w:r>
        <w:rPr>
          <w:i/>
          <w:noProof/>
          <w:lang w:val="fr-FR"/>
        </w:rPr>
        <w:t xml:space="preserve">des Orientations susvisées quant à </w:t>
      </w:r>
      <w:r w:rsidR="00385369">
        <w:rPr>
          <w:i/>
          <w:noProof/>
          <w:lang w:val="fr-FR"/>
        </w:rPr>
        <w:t>la mise en œuvre des dispositions de la Convention de Paris relatives au droit de priorité dans les situations d</w:t>
      </w:r>
      <w:r w:rsidR="00D55B0F">
        <w:rPr>
          <w:i/>
          <w:noProof/>
          <w:lang w:val="fr-FR"/>
        </w:rPr>
        <w:t>’</w:t>
      </w:r>
      <w:r w:rsidR="00385369">
        <w:rPr>
          <w:i/>
          <w:noProof/>
          <w:lang w:val="fr-FR"/>
        </w:rPr>
        <w:t xml:space="preserve">urgence qui figurent au </w:t>
      </w:r>
      <w:r w:rsidR="00CA761E" w:rsidRPr="0008645A">
        <w:rPr>
          <w:i/>
          <w:noProof/>
          <w:lang w:val="fr-FR"/>
        </w:rPr>
        <w:t>paragraph</w:t>
      </w:r>
      <w:r w:rsidR="00385369">
        <w:rPr>
          <w:i/>
          <w:noProof/>
          <w:lang w:val="fr-FR"/>
        </w:rPr>
        <w:t>e</w:t>
      </w:r>
      <w:r w:rsidR="00CA761E" w:rsidRPr="0008645A">
        <w:rPr>
          <w:i/>
          <w:noProof/>
          <w:lang w:val="fr-FR"/>
        </w:rPr>
        <w:t xml:space="preserve"> 33 </w:t>
      </w:r>
      <w:r w:rsidR="00385369">
        <w:rPr>
          <w:i/>
          <w:noProof/>
          <w:lang w:val="fr-FR"/>
        </w:rPr>
        <w:t xml:space="preserve">du présent </w:t>
      </w:r>
      <w:r w:rsidR="00CA761E" w:rsidRPr="0008645A">
        <w:rPr>
          <w:i/>
          <w:noProof/>
          <w:lang w:val="fr-FR"/>
        </w:rPr>
        <w:t xml:space="preserve">document, </w:t>
      </w:r>
      <w:r w:rsidR="00385369">
        <w:rPr>
          <w:i/>
          <w:noProof/>
          <w:lang w:val="fr-FR"/>
        </w:rPr>
        <w:t xml:space="preserve">et à </w:t>
      </w:r>
      <w:r w:rsidR="00CA761E" w:rsidRPr="0008645A">
        <w:rPr>
          <w:i/>
          <w:noProof/>
          <w:lang w:val="fr-FR"/>
        </w:rPr>
        <w:t>adopt</w:t>
      </w:r>
      <w:r w:rsidR="00385369">
        <w:rPr>
          <w:i/>
          <w:noProof/>
          <w:lang w:val="fr-FR"/>
        </w:rPr>
        <w:t>er lesdites Orientations</w:t>
      </w:r>
      <w:r w:rsidR="00CA761E" w:rsidRPr="0008645A">
        <w:rPr>
          <w:i/>
          <w:noProof/>
          <w:lang w:val="fr-FR"/>
        </w:rPr>
        <w:t>.</w:t>
      </w:r>
    </w:p>
    <w:p w14:paraId="57906473" w14:textId="77777777" w:rsidR="00CA761E" w:rsidRPr="0008645A" w:rsidRDefault="00CA761E" w:rsidP="00DC0CB7">
      <w:pPr>
        <w:pStyle w:val="Endofdocument-Annex"/>
        <w:spacing w:before="660"/>
        <w:rPr>
          <w:noProof/>
          <w:lang w:val="fr-FR"/>
        </w:rPr>
      </w:pPr>
      <w:r w:rsidRPr="0008645A">
        <w:rPr>
          <w:noProof/>
          <w:lang w:val="fr-FR"/>
        </w:rPr>
        <w:t>[</w:t>
      </w:r>
      <w:r w:rsidR="00385369">
        <w:rPr>
          <w:noProof/>
          <w:lang w:val="fr-FR"/>
        </w:rPr>
        <w:t xml:space="preserve">Fin du </w:t>
      </w:r>
      <w:r w:rsidRPr="0008645A">
        <w:rPr>
          <w:noProof/>
          <w:lang w:val="fr-FR"/>
        </w:rPr>
        <w:t>document]</w:t>
      </w:r>
    </w:p>
    <w:sectPr w:rsidR="00CA761E" w:rsidRPr="0008645A" w:rsidSect="00CA761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C418E" w14:textId="77777777" w:rsidR="00386E64" w:rsidRDefault="00386E64">
      <w:r>
        <w:separator/>
      </w:r>
    </w:p>
  </w:endnote>
  <w:endnote w:type="continuationSeparator" w:id="0">
    <w:p w14:paraId="53BD6D5C" w14:textId="77777777" w:rsidR="00386E64" w:rsidRDefault="00386E64" w:rsidP="003B38C1">
      <w:r>
        <w:separator/>
      </w:r>
    </w:p>
    <w:p w14:paraId="251934B2" w14:textId="77777777" w:rsidR="00386E64" w:rsidRPr="003B38C1" w:rsidRDefault="00386E64" w:rsidP="003B38C1">
      <w:pPr>
        <w:spacing w:after="60"/>
        <w:rPr>
          <w:sz w:val="17"/>
        </w:rPr>
      </w:pPr>
      <w:r>
        <w:rPr>
          <w:sz w:val="17"/>
        </w:rPr>
        <w:t>[Endnote continued from previous page]</w:t>
      </w:r>
    </w:p>
  </w:endnote>
  <w:endnote w:type="continuationNotice" w:id="1">
    <w:p w14:paraId="5B578D85" w14:textId="77777777" w:rsidR="00386E64" w:rsidRPr="003B38C1" w:rsidRDefault="00386E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0076C" w14:textId="77777777" w:rsidR="00C92CAF" w:rsidRDefault="00C92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2532" w14:textId="77777777" w:rsidR="00C92CAF" w:rsidRDefault="00C92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748D2" w14:textId="77777777" w:rsidR="00C92CAF" w:rsidRDefault="00C9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833EF" w14:textId="77777777" w:rsidR="00386E64" w:rsidRDefault="00386E64">
      <w:r>
        <w:separator/>
      </w:r>
    </w:p>
  </w:footnote>
  <w:footnote w:type="continuationSeparator" w:id="0">
    <w:p w14:paraId="4DD1693E" w14:textId="77777777" w:rsidR="00386E64" w:rsidRDefault="00386E64" w:rsidP="008B60B2">
      <w:r>
        <w:separator/>
      </w:r>
    </w:p>
    <w:p w14:paraId="75BF4790" w14:textId="77777777" w:rsidR="00386E64" w:rsidRPr="00ED77FB" w:rsidRDefault="00386E64" w:rsidP="008B60B2">
      <w:pPr>
        <w:spacing w:after="60"/>
        <w:rPr>
          <w:sz w:val="17"/>
          <w:szCs w:val="17"/>
        </w:rPr>
      </w:pPr>
      <w:r w:rsidRPr="00ED77FB">
        <w:rPr>
          <w:sz w:val="17"/>
          <w:szCs w:val="17"/>
        </w:rPr>
        <w:t>[Footnote continued from previous page]</w:t>
      </w:r>
    </w:p>
  </w:footnote>
  <w:footnote w:type="continuationNotice" w:id="1">
    <w:p w14:paraId="38F7E2AB" w14:textId="77777777" w:rsidR="00386E64" w:rsidRPr="00ED77FB" w:rsidRDefault="00386E64" w:rsidP="008B60B2">
      <w:pPr>
        <w:spacing w:before="60"/>
        <w:jc w:val="right"/>
        <w:rPr>
          <w:sz w:val="17"/>
          <w:szCs w:val="17"/>
        </w:rPr>
      </w:pPr>
      <w:r w:rsidRPr="00ED77FB">
        <w:rPr>
          <w:sz w:val="17"/>
          <w:szCs w:val="17"/>
        </w:rPr>
        <w:t>[Footnote continued on next page]</w:t>
      </w:r>
    </w:p>
  </w:footnote>
  <w:footnote w:id="2">
    <w:p w14:paraId="0166890F" w14:textId="7DD458AB" w:rsidR="0008645A" w:rsidRPr="002803F4" w:rsidRDefault="0008645A" w:rsidP="00CA761E">
      <w:pPr>
        <w:pStyle w:val="FootnoteText"/>
        <w:ind w:left="540" w:hanging="540"/>
        <w:rPr>
          <w:noProof/>
        </w:rPr>
      </w:pPr>
      <w:r>
        <w:rPr>
          <w:rStyle w:val="FootnoteReference"/>
        </w:rPr>
        <w:footnoteRef/>
      </w:r>
      <w:r>
        <w:t xml:space="preserve"> </w:t>
      </w:r>
      <w:r>
        <w:tab/>
      </w:r>
      <w:r w:rsidRPr="002803F4">
        <w:rPr>
          <w:noProof/>
        </w:rPr>
        <w:t>G.H.C.</w:t>
      </w:r>
      <w:r w:rsidR="0038331F" w:rsidRPr="002803F4">
        <w:rPr>
          <w:noProof/>
        </w:rPr>
        <w:t xml:space="preserve"> </w:t>
      </w:r>
      <w:r w:rsidRPr="002803F4">
        <w:rPr>
          <w:noProof/>
        </w:rPr>
        <w:t xml:space="preserve"> Bodenhausen, Guide to the Application of the Paris Convention for the Protection of Industrial Property, 1968, p.</w:t>
      </w:r>
      <w:r w:rsidR="00C92CAF">
        <w:rPr>
          <w:noProof/>
        </w:rPr>
        <w:t xml:space="preserve"> 4</w:t>
      </w:r>
      <w:r w:rsidRPr="002803F4">
        <w:rPr>
          <w:noProof/>
        </w:rPr>
        <w:t xml:space="preserve">4.  </w:t>
      </w:r>
    </w:p>
  </w:footnote>
  <w:footnote w:id="3">
    <w:p w14:paraId="55A4BD52" w14:textId="45E6770C" w:rsidR="0008645A" w:rsidRPr="00EC712A" w:rsidRDefault="0008645A" w:rsidP="00CA761E">
      <w:pPr>
        <w:pStyle w:val="FootnoteText"/>
        <w:ind w:left="540" w:hanging="540"/>
        <w:rPr>
          <w:noProof/>
          <w:lang w:val="fr-FR"/>
        </w:rPr>
      </w:pPr>
      <w:r w:rsidRPr="00EC712A">
        <w:rPr>
          <w:rStyle w:val="FootnoteReference"/>
          <w:noProof/>
          <w:lang w:val="fr-FR"/>
        </w:rPr>
        <w:footnoteRef/>
      </w:r>
      <w:r w:rsidRPr="00EC712A">
        <w:rPr>
          <w:noProof/>
          <w:lang w:val="fr-FR"/>
        </w:rPr>
        <w:t xml:space="preserve"> </w:t>
      </w:r>
      <w:r w:rsidRPr="00EC712A">
        <w:rPr>
          <w:noProof/>
          <w:lang w:val="fr-FR"/>
        </w:rPr>
        <w:tab/>
      </w:r>
      <w:r w:rsidR="00AC5020">
        <w:rPr>
          <w:noProof/>
          <w:lang w:val="fr-FR"/>
        </w:rPr>
        <w:t>Afin qu</w:t>
      </w:r>
      <w:r w:rsidR="001E45DB">
        <w:rPr>
          <w:noProof/>
          <w:lang w:val="fr-FR"/>
        </w:rPr>
        <w:t>’</w:t>
      </w:r>
      <w:r w:rsidR="00C45721">
        <w:rPr>
          <w:noProof/>
          <w:lang w:val="fr-FR"/>
        </w:rPr>
        <w:t>il soit expres</w:t>
      </w:r>
      <w:r w:rsidR="00AC5020">
        <w:rPr>
          <w:noProof/>
          <w:lang w:val="fr-FR"/>
        </w:rPr>
        <w:t>sément stipulé que l</w:t>
      </w:r>
      <w:r w:rsidR="001E45DB">
        <w:rPr>
          <w:noProof/>
          <w:lang w:val="fr-FR"/>
        </w:rPr>
        <w:t>’a</w:t>
      </w:r>
      <w:r w:rsidR="001E45DB" w:rsidRPr="00EC712A">
        <w:rPr>
          <w:noProof/>
          <w:lang w:val="fr-FR"/>
        </w:rPr>
        <w:t>rticle</w:t>
      </w:r>
      <w:r w:rsidR="001E45DB">
        <w:rPr>
          <w:noProof/>
          <w:lang w:val="fr-FR"/>
        </w:rPr>
        <w:t> </w:t>
      </w:r>
      <w:r w:rsidR="001E45DB" w:rsidRPr="00EC712A">
        <w:rPr>
          <w:noProof/>
          <w:lang w:val="fr-FR"/>
        </w:rPr>
        <w:t>1</w:t>
      </w:r>
      <w:r w:rsidRPr="00EC712A">
        <w:rPr>
          <w:noProof/>
          <w:lang w:val="fr-FR"/>
        </w:rPr>
        <w:t>3</w:t>
      </w:r>
      <w:r w:rsidR="00AC5020">
        <w:rPr>
          <w:noProof/>
          <w:lang w:val="fr-FR"/>
        </w:rPr>
        <w:t>.</w:t>
      </w:r>
      <w:r w:rsidRPr="00EC712A">
        <w:rPr>
          <w:noProof/>
          <w:lang w:val="fr-FR"/>
        </w:rPr>
        <w:t xml:space="preserve">2 </w:t>
      </w:r>
      <w:r w:rsidR="00AC5020">
        <w:rPr>
          <w:noProof/>
          <w:lang w:val="fr-FR"/>
        </w:rPr>
        <w:t xml:space="preserve">du </w:t>
      </w:r>
      <w:r w:rsidR="00C45721" w:rsidRPr="00C45721">
        <w:rPr>
          <w:noProof/>
          <w:lang w:val="fr-FR"/>
        </w:rPr>
        <w:t xml:space="preserve">Traité sur le droit des brevets </w:t>
      </w:r>
      <w:r w:rsidRPr="00EC712A">
        <w:rPr>
          <w:noProof/>
          <w:lang w:val="fr-FR"/>
        </w:rPr>
        <w:t>(PLT) concern</w:t>
      </w:r>
      <w:r w:rsidR="00C45721">
        <w:rPr>
          <w:noProof/>
          <w:lang w:val="fr-FR"/>
        </w:rPr>
        <w:t>ant la restauration du droit de priorité est conforme à la Convention de Paris, l</w:t>
      </w:r>
      <w:r w:rsidR="001E45DB">
        <w:rPr>
          <w:noProof/>
          <w:lang w:val="fr-FR"/>
        </w:rPr>
        <w:t>’</w:t>
      </w:r>
      <w:r w:rsidRPr="00EC712A">
        <w:rPr>
          <w:noProof/>
          <w:lang w:val="fr-FR"/>
        </w:rPr>
        <w:t xml:space="preserve">expression </w:t>
      </w:r>
      <w:r w:rsidR="001E45DB">
        <w:rPr>
          <w:noProof/>
          <w:lang w:val="fr-FR"/>
        </w:rPr>
        <w:t>“</w:t>
      </w:r>
      <w:r w:rsidR="00C45721">
        <w:rPr>
          <w:noProof/>
          <w:lang w:val="fr-FR"/>
        </w:rPr>
        <w:t>Compte tenu de l</w:t>
      </w:r>
      <w:r w:rsidR="001E45DB">
        <w:rPr>
          <w:noProof/>
          <w:lang w:val="fr-FR"/>
        </w:rPr>
        <w:t>’article 1</w:t>
      </w:r>
      <w:r w:rsidR="00C45721">
        <w:rPr>
          <w:noProof/>
          <w:lang w:val="fr-FR"/>
        </w:rPr>
        <w:t>5</w:t>
      </w:r>
      <w:r w:rsidR="001E45DB">
        <w:rPr>
          <w:noProof/>
          <w:lang w:val="fr-FR"/>
        </w:rPr>
        <w:t>”</w:t>
      </w:r>
      <w:r w:rsidR="00C45721">
        <w:rPr>
          <w:noProof/>
          <w:lang w:val="fr-FR"/>
        </w:rPr>
        <w:t xml:space="preserve"> a été insérée dans l</w:t>
      </w:r>
      <w:r w:rsidR="001E45DB">
        <w:rPr>
          <w:noProof/>
          <w:lang w:val="fr-FR"/>
        </w:rPr>
        <w:t>’article 1</w:t>
      </w:r>
      <w:r w:rsidR="00C45721">
        <w:rPr>
          <w:noProof/>
          <w:lang w:val="fr-FR"/>
        </w:rPr>
        <w:t>3.2</w:t>
      </w:r>
      <w:r w:rsidR="001E45DB">
        <w:rPr>
          <w:noProof/>
          <w:lang w:val="fr-FR"/>
        </w:rPr>
        <w:t xml:space="preserve"> du PLT</w:t>
      </w:r>
      <w:r w:rsidR="00C45721">
        <w:rPr>
          <w:noProof/>
          <w:lang w:val="fr-FR"/>
        </w:rPr>
        <w:t xml:space="preserve"> au cours de la Conférence diplomatique pour l</w:t>
      </w:r>
      <w:r w:rsidR="001E45DB">
        <w:rPr>
          <w:noProof/>
          <w:lang w:val="fr-FR"/>
        </w:rPr>
        <w:t>’</w:t>
      </w:r>
      <w:r w:rsidR="00C45721">
        <w:rPr>
          <w:noProof/>
          <w:lang w:val="fr-FR"/>
        </w:rPr>
        <w:t>adoption</w:t>
      </w:r>
      <w:r w:rsidR="001E45DB">
        <w:rPr>
          <w:noProof/>
          <w:lang w:val="fr-FR"/>
        </w:rPr>
        <w:t xml:space="preserve"> du </w:t>
      </w:r>
      <w:r w:rsidR="001E45DB" w:rsidRPr="00EC712A">
        <w:rPr>
          <w:noProof/>
          <w:lang w:val="fr-FR"/>
        </w:rPr>
        <w:t>PLT</w:t>
      </w:r>
      <w:r w:rsidRPr="00EC712A">
        <w:rPr>
          <w:noProof/>
          <w:lang w:val="fr-FR"/>
        </w:rPr>
        <w:t xml:space="preserve"> (</w:t>
      </w:r>
      <w:r w:rsidR="00C45721">
        <w:rPr>
          <w:noProof/>
          <w:lang w:val="fr-FR"/>
        </w:rPr>
        <w:t>Notes explicatives concernant</w:t>
      </w:r>
      <w:r w:rsidR="001E45DB">
        <w:rPr>
          <w:noProof/>
          <w:lang w:val="fr-FR"/>
        </w:rPr>
        <w:t xml:space="preserve"> le </w:t>
      </w:r>
      <w:r w:rsidR="001E45DB" w:rsidRPr="00EC712A">
        <w:rPr>
          <w:noProof/>
          <w:lang w:val="fr-FR"/>
        </w:rPr>
        <w:t>PLT</w:t>
      </w:r>
      <w:r w:rsidRPr="00EC712A">
        <w:rPr>
          <w:noProof/>
          <w:lang w:val="fr-FR"/>
        </w:rPr>
        <w:t xml:space="preserve"> </w:t>
      </w:r>
      <w:r w:rsidR="00C45721">
        <w:rPr>
          <w:noProof/>
          <w:lang w:val="fr-FR"/>
        </w:rPr>
        <w:t xml:space="preserve">et </w:t>
      </w:r>
      <w:r w:rsidR="0038331F">
        <w:rPr>
          <w:noProof/>
          <w:lang w:val="fr-FR"/>
        </w:rPr>
        <w:t>règle</w:t>
      </w:r>
      <w:r w:rsidR="00C45721">
        <w:rPr>
          <w:noProof/>
          <w:lang w:val="fr-FR"/>
        </w:rPr>
        <w:t>ment d</w:t>
      </w:r>
      <w:r w:rsidR="001E45DB">
        <w:rPr>
          <w:noProof/>
          <w:lang w:val="fr-FR"/>
        </w:rPr>
        <w:t>’</w:t>
      </w:r>
      <w:r w:rsidR="00C45721">
        <w:rPr>
          <w:noProof/>
          <w:lang w:val="fr-FR"/>
        </w:rPr>
        <w:t>exécution</w:t>
      </w:r>
      <w:r w:rsidR="001E45DB">
        <w:rPr>
          <w:noProof/>
          <w:lang w:val="fr-FR"/>
        </w:rPr>
        <w:t xml:space="preserve"> du </w:t>
      </w:r>
      <w:r w:rsidR="001E45DB" w:rsidRPr="00EC712A">
        <w:rPr>
          <w:noProof/>
          <w:lang w:val="fr-FR"/>
        </w:rPr>
        <w:t>PLT</w:t>
      </w:r>
      <w:r w:rsidRPr="00EC712A">
        <w:rPr>
          <w:noProof/>
          <w:lang w:val="fr-FR"/>
        </w:rPr>
        <w:t xml:space="preserve">, </w:t>
      </w:r>
      <w:r w:rsidR="001E45DB" w:rsidRPr="00EC712A">
        <w:rPr>
          <w:noProof/>
          <w:lang w:val="fr-FR"/>
        </w:rPr>
        <w:t>paragraph</w:t>
      </w:r>
      <w:r w:rsidR="001E45DB">
        <w:rPr>
          <w:noProof/>
          <w:lang w:val="fr-FR"/>
        </w:rPr>
        <w:t>e </w:t>
      </w:r>
      <w:r w:rsidR="001E45DB" w:rsidRPr="00EC712A">
        <w:rPr>
          <w:noProof/>
          <w:lang w:val="fr-FR"/>
        </w:rPr>
        <w:t>1</w:t>
      </w:r>
      <w:r w:rsidRPr="00EC712A">
        <w:rPr>
          <w:noProof/>
          <w:lang w:val="fr-FR"/>
        </w:rPr>
        <w:t xml:space="preserve">3.05).  </w:t>
      </w:r>
    </w:p>
  </w:footnote>
  <w:footnote w:id="4">
    <w:p w14:paraId="2BFFC776" w14:textId="1B305153" w:rsidR="0008645A" w:rsidRPr="00EC712A" w:rsidRDefault="0008645A" w:rsidP="00CA761E">
      <w:pPr>
        <w:pStyle w:val="FootnoteText"/>
        <w:ind w:left="540" w:hanging="540"/>
        <w:rPr>
          <w:noProof/>
          <w:lang w:val="fr-FR"/>
        </w:rPr>
      </w:pPr>
      <w:r w:rsidRPr="00EC712A">
        <w:rPr>
          <w:rStyle w:val="FootnoteReference"/>
          <w:noProof/>
          <w:lang w:val="fr-FR"/>
        </w:rPr>
        <w:footnoteRef/>
      </w:r>
      <w:r w:rsidRPr="00EC712A">
        <w:rPr>
          <w:noProof/>
          <w:lang w:val="fr-FR"/>
        </w:rPr>
        <w:t xml:space="preserve"> </w:t>
      </w:r>
      <w:r w:rsidRPr="00EC712A">
        <w:rPr>
          <w:noProof/>
          <w:lang w:val="fr-FR"/>
        </w:rPr>
        <w:tab/>
      </w:r>
      <w:r w:rsidR="002E0A4F">
        <w:rPr>
          <w:noProof/>
          <w:lang w:val="fr-FR"/>
        </w:rPr>
        <w:t>En expliquant sa proposition, la délégation des Pays</w:t>
      </w:r>
      <w:r w:rsidR="001E45DB">
        <w:rPr>
          <w:noProof/>
          <w:lang w:val="fr-FR"/>
        </w:rPr>
        <w:t>-</w:t>
      </w:r>
      <w:r w:rsidR="002E0A4F">
        <w:rPr>
          <w:noProof/>
          <w:lang w:val="fr-FR"/>
        </w:rPr>
        <w:t>Bas a indiqué que l</w:t>
      </w:r>
      <w:r w:rsidR="001E45DB">
        <w:rPr>
          <w:noProof/>
          <w:lang w:val="fr-FR"/>
        </w:rPr>
        <w:t>’a</w:t>
      </w:r>
      <w:r w:rsidR="001E45DB" w:rsidRPr="00EC712A">
        <w:rPr>
          <w:noProof/>
          <w:lang w:val="fr-FR"/>
        </w:rPr>
        <w:t>rticle</w:t>
      </w:r>
      <w:r w:rsidR="001E45DB">
        <w:rPr>
          <w:noProof/>
          <w:lang w:val="fr-FR"/>
        </w:rPr>
        <w:t> </w:t>
      </w:r>
      <w:r w:rsidR="001E45DB" w:rsidRPr="00EC712A">
        <w:rPr>
          <w:noProof/>
          <w:lang w:val="fr-FR"/>
        </w:rPr>
        <w:t>4</w:t>
      </w:r>
      <w:r w:rsidR="00C92CAF">
        <w:rPr>
          <w:noProof/>
          <w:lang w:val="fr-FR"/>
        </w:rPr>
        <w:t>C</w:t>
      </w:r>
      <w:r w:rsidR="002E0A4F">
        <w:rPr>
          <w:noProof/>
          <w:lang w:val="fr-FR"/>
        </w:rPr>
        <w:t>.</w:t>
      </w:r>
      <w:r w:rsidRPr="00EC712A">
        <w:rPr>
          <w:noProof/>
          <w:lang w:val="fr-FR"/>
        </w:rPr>
        <w:t xml:space="preserve">3) </w:t>
      </w:r>
      <w:r w:rsidR="002E0A4F">
        <w:rPr>
          <w:noProof/>
          <w:lang w:val="fr-FR"/>
        </w:rPr>
        <w:t>s</w:t>
      </w:r>
      <w:r w:rsidR="001E45DB">
        <w:rPr>
          <w:noProof/>
          <w:lang w:val="fr-FR"/>
        </w:rPr>
        <w:t>’</w:t>
      </w:r>
      <w:r w:rsidR="002E0A4F">
        <w:rPr>
          <w:noProof/>
          <w:lang w:val="fr-FR"/>
        </w:rPr>
        <w:t>appliquait à tous les cas où l</w:t>
      </w:r>
      <w:r w:rsidR="001E45DB">
        <w:rPr>
          <w:noProof/>
          <w:lang w:val="fr-FR"/>
        </w:rPr>
        <w:t>’</w:t>
      </w:r>
      <w:r w:rsidR="002E0A4F">
        <w:rPr>
          <w:noProof/>
          <w:lang w:val="fr-FR"/>
        </w:rPr>
        <w:t>office des brevets n</w:t>
      </w:r>
      <w:r w:rsidR="001E45DB">
        <w:rPr>
          <w:noProof/>
          <w:lang w:val="fr-FR"/>
        </w:rPr>
        <w:t>’</w:t>
      </w:r>
      <w:r w:rsidR="002E0A4F">
        <w:rPr>
          <w:noProof/>
          <w:lang w:val="fr-FR"/>
        </w:rPr>
        <w:t xml:space="preserve">est pas ouvert pour recevoir le dépôt des demandes </w:t>
      </w:r>
      <w:r w:rsidRPr="00EC712A">
        <w:rPr>
          <w:noProof/>
          <w:lang w:val="fr-FR"/>
        </w:rPr>
        <w:t>(</w:t>
      </w:r>
      <w:r w:rsidRPr="00EC712A">
        <w:rPr>
          <w:i/>
          <w:noProof/>
          <w:lang w:val="fr-FR"/>
        </w:rPr>
        <w:t>Actes de Londres</w:t>
      </w:r>
      <w:r w:rsidRPr="00EC712A">
        <w:rPr>
          <w:noProof/>
          <w:lang w:val="fr-FR"/>
        </w:rPr>
        <w:t>, p.</w:t>
      </w:r>
      <w:r w:rsidR="0038331F">
        <w:rPr>
          <w:noProof/>
          <w:lang w:val="fr-FR"/>
        </w:rPr>
        <w:t> </w:t>
      </w:r>
      <w:r w:rsidRPr="00EC712A">
        <w:rPr>
          <w:noProof/>
          <w:lang w:val="fr-FR"/>
        </w:rPr>
        <w:t>3</w:t>
      </w:r>
      <w:r w:rsidR="00C96B02">
        <w:rPr>
          <w:noProof/>
          <w:lang w:val="fr-FR"/>
        </w:rPr>
        <w:t>6</w:t>
      </w:r>
      <w:r w:rsidRPr="00EC712A">
        <w:rPr>
          <w:noProof/>
          <w:lang w:val="fr-FR"/>
        </w:rPr>
        <w:t>4).</w:t>
      </w:r>
    </w:p>
  </w:footnote>
  <w:footnote w:id="5">
    <w:p w14:paraId="0E93C28D" w14:textId="444F7DB6" w:rsidR="0008645A" w:rsidRPr="002803F4" w:rsidRDefault="0008645A" w:rsidP="00CA761E">
      <w:pPr>
        <w:pStyle w:val="FootnoteText"/>
        <w:ind w:left="540" w:hanging="540"/>
        <w:rPr>
          <w:lang w:val="fr-CH"/>
        </w:rPr>
      </w:pPr>
      <w:r w:rsidRPr="00EC712A">
        <w:rPr>
          <w:rStyle w:val="FootnoteReference"/>
          <w:noProof/>
          <w:lang w:val="fr-FR"/>
        </w:rPr>
        <w:footnoteRef/>
      </w:r>
      <w:r w:rsidRPr="00EC712A">
        <w:rPr>
          <w:noProof/>
          <w:lang w:val="fr-FR"/>
        </w:rPr>
        <w:t xml:space="preserve"> </w:t>
      </w:r>
      <w:r w:rsidRPr="00EC712A">
        <w:rPr>
          <w:noProof/>
          <w:lang w:val="fr-FR"/>
        </w:rPr>
        <w:tab/>
      </w:r>
      <w:r w:rsidRPr="00EC712A">
        <w:rPr>
          <w:i/>
          <w:noProof/>
          <w:lang w:val="fr-FR"/>
        </w:rPr>
        <w:t>Actes de Londres</w:t>
      </w:r>
      <w:r w:rsidRPr="00EC712A">
        <w:rPr>
          <w:noProof/>
          <w:lang w:val="fr-FR"/>
        </w:rPr>
        <w:t>, p.</w:t>
      </w:r>
      <w:r w:rsidR="0038331F">
        <w:rPr>
          <w:noProof/>
          <w:lang w:val="fr-FR"/>
        </w:rPr>
        <w:t> </w:t>
      </w:r>
      <w:r w:rsidRPr="00EC712A">
        <w:rPr>
          <w:noProof/>
          <w:lang w:val="fr-FR"/>
        </w:rPr>
        <w:t>453</w:t>
      </w:r>
      <w:r w:rsidRPr="002803F4">
        <w:rPr>
          <w:lang w:val="fr-CH"/>
        </w:rPr>
        <w:t xml:space="preserve">. </w:t>
      </w:r>
      <w:r w:rsidR="0038331F" w:rsidRPr="002803F4">
        <w:rPr>
          <w:lang w:val="fr-CH"/>
        </w:rPr>
        <w:t xml:space="preserve"> </w:t>
      </w:r>
    </w:p>
  </w:footnote>
  <w:footnote w:id="6">
    <w:p w14:paraId="559B560A" w14:textId="10908F0C" w:rsidR="0008645A" w:rsidRPr="00043885" w:rsidRDefault="0008645A" w:rsidP="00CA761E">
      <w:pPr>
        <w:pStyle w:val="FootnoteText"/>
        <w:ind w:left="540" w:hanging="540"/>
        <w:rPr>
          <w:noProof/>
          <w:lang w:val="fr-FR"/>
        </w:rPr>
      </w:pPr>
      <w:r>
        <w:rPr>
          <w:rStyle w:val="FootnoteReference"/>
        </w:rPr>
        <w:footnoteRef/>
      </w:r>
      <w:r w:rsidRPr="002803F4">
        <w:rPr>
          <w:lang w:val="fr-CH"/>
        </w:rPr>
        <w:t xml:space="preserve"> </w:t>
      </w:r>
      <w:r w:rsidRPr="002803F4">
        <w:rPr>
          <w:lang w:val="fr-CH"/>
        </w:rPr>
        <w:tab/>
      </w:r>
      <w:r w:rsidR="00043885">
        <w:rPr>
          <w:noProof/>
          <w:lang w:val="fr-FR"/>
        </w:rPr>
        <w:t>L</w:t>
      </w:r>
      <w:r w:rsidRPr="00043885">
        <w:rPr>
          <w:noProof/>
          <w:lang w:val="fr-FR"/>
        </w:rPr>
        <w:t xml:space="preserve">e </w:t>
      </w:r>
      <w:r w:rsidR="00043885">
        <w:rPr>
          <w:noProof/>
          <w:lang w:val="fr-FR"/>
        </w:rPr>
        <w:t>délai de trois</w:t>
      </w:r>
      <w:r w:rsidR="0038331F">
        <w:rPr>
          <w:noProof/>
          <w:lang w:val="fr-FR"/>
        </w:rPr>
        <w:t> </w:t>
      </w:r>
      <w:r w:rsidR="00043885">
        <w:rPr>
          <w:noProof/>
          <w:lang w:val="fr-FR"/>
        </w:rPr>
        <w:t>mois visé à l</w:t>
      </w:r>
      <w:r w:rsidR="001E45DB">
        <w:rPr>
          <w:noProof/>
          <w:lang w:val="fr-FR"/>
        </w:rPr>
        <w:t>’article </w:t>
      </w:r>
      <w:r w:rsidR="001E45DB" w:rsidRPr="00043885">
        <w:rPr>
          <w:noProof/>
          <w:lang w:val="fr-FR"/>
        </w:rPr>
        <w:t>4</w:t>
      </w:r>
      <w:r w:rsidR="00C92CAF">
        <w:rPr>
          <w:noProof/>
          <w:lang w:val="fr-FR"/>
        </w:rPr>
        <w:t>D</w:t>
      </w:r>
      <w:r w:rsidR="00043885">
        <w:rPr>
          <w:noProof/>
          <w:lang w:val="fr-FR"/>
        </w:rPr>
        <w:t>.</w:t>
      </w:r>
      <w:r w:rsidRPr="00043885">
        <w:rPr>
          <w:noProof/>
          <w:lang w:val="fr-FR"/>
        </w:rPr>
        <w:t xml:space="preserve">3) </w:t>
      </w:r>
      <w:r w:rsidR="00043885">
        <w:rPr>
          <w:noProof/>
          <w:lang w:val="fr-FR"/>
        </w:rPr>
        <w:t xml:space="preserve">est considéré comme un délai minimal </w:t>
      </w:r>
      <w:r w:rsidRPr="00043885">
        <w:rPr>
          <w:noProof/>
          <w:lang w:val="fr-FR"/>
        </w:rPr>
        <w:t>(</w:t>
      </w:r>
      <w:r w:rsidRPr="00043885">
        <w:rPr>
          <w:i/>
          <w:noProof/>
          <w:lang w:val="fr-FR"/>
        </w:rPr>
        <w:t xml:space="preserve">Actes de </w:t>
      </w:r>
      <w:r w:rsidR="001E45DB">
        <w:rPr>
          <w:i/>
          <w:noProof/>
          <w:lang w:val="fr-FR"/>
        </w:rPr>
        <w:t>La Haye</w:t>
      </w:r>
      <w:r w:rsidRPr="00043885">
        <w:rPr>
          <w:noProof/>
          <w:lang w:val="fr-FR"/>
        </w:rPr>
        <w:t>, pp</w:t>
      </w:r>
      <w:r w:rsidR="00043885">
        <w:rPr>
          <w:noProof/>
          <w:lang w:val="fr-FR"/>
        </w:rPr>
        <w:t>.</w:t>
      </w:r>
      <w:r w:rsidR="0038331F">
        <w:rPr>
          <w:noProof/>
          <w:lang w:val="fr-FR"/>
        </w:rPr>
        <w:t> </w:t>
      </w:r>
      <w:r w:rsidRPr="00043885">
        <w:rPr>
          <w:noProof/>
          <w:lang w:val="fr-FR"/>
        </w:rPr>
        <w:t>429</w:t>
      </w:r>
      <w:r w:rsidR="00043885">
        <w:rPr>
          <w:noProof/>
          <w:lang w:val="fr-FR"/>
        </w:rPr>
        <w:t xml:space="preserve"> et</w:t>
      </w:r>
      <w:r w:rsidRPr="00043885">
        <w:rPr>
          <w:noProof/>
          <w:lang w:val="fr-FR"/>
        </w:rPr>
        <w:t xml:space="preserve"> 538</w:t>
      </w:r>
      <w:r w:rsidR="00043885">
        <w:rPr>
          <w:noProof/>
          <w:lang w:val="fr-FR"/>
        </w:rPr>
        <w:t>, et</w:t>
      </w:r>
      <w:r w:rsidRPr="00043885">
        <w:rPr>
          <w:noProof/>
          <w:lang w:val="fr-FR"/>
        </w:rPr>
        <w:t xml:space="preserve"> </w:t>
      </w:r>
      <w:r w:rsidRPr="00043885">
        <w:rPr>
          <w:i/>
          <w:noProof/>
          <w:lang w:val="fr-FR"/>
        </w:rPr>
        <w:t>Actes de Londres</w:t>
      </w:r>
      <w:r w:rsidRPr="00043885">
        <w:rPr>
          <w:noProof/>
          <w:lang w:val="fr-FR"/>
        </w:rPr>
        <w:t>, p.</w:t>
      </w:r>
      <w:r w:rsidR="0038331F">
        <w:rPr>
          <w:noProof/>
          <w:lang w:val="fr-FR"/>
        </w:rPr>
        <w:t> </w:t>
      </w:r>
      <w:r w:rsidRPr="00043885">
        <w:rPr>
          <w:noProof/>
          <w:lang w:val="fr-FR"/>
        </w:rPr>
        <w:t xml:space="preserve">513).  </w:t>
      </w:r>
      <w:r w:rsidR="00043885">
        <w:rPr>
          <w:noProof/>
          <w:lang w:val="fr-FR"/>
        </w:rPr>
        <w:t>L</w:t>
      </w:r>
      <w:r w:rsidR="001E45DB">
        <w:rPr>
          <w:noProof/>
          <w:lang w:val="fr-FR"/>
        </w:rPr>
        <w:t>’</w:t>
      </w:r>
      <w:r w:rsidR="00043885">
        <w:rPr>
          <w:noProof/>
          <w:lang w:val="fr-FR"/>
        </w:rPr>
        <w:t>o</w:t>
      </w:r>
      <w:r w:rsidRPr="00043885">
        <w:rPr>
          <w:noProof/>
          <w:lang w:val="fr-FR"/>
        </w:rPr>
        <w:t xml:space="preserve">ffice </w:t>
      </w:r>
      <w:r w:rsidR="00043885">
        <w:rPr>
          <w:noProof/>
          <w:lang w:val="fr-FR"/>
        </w:rPr>
        <w:t xml:space="preserve">peut exiger le paiement </w:t>
      </w:r>
      <w:r w:rsidR="004315DD">
        <w:rPr>
          <w:noProof/>
          <w:lang w:val="fr-FR"/>
        </w:rPr>
        <w:t>d</w:t>
      </w:r>
      <w:r w:rsidR="001E45DB">
        <w:rPr>
          <w:noProof/>
          <w:lang w:val="fr-FR"/>
        </w:rPr>
        <w:t>’</w:t>
      </w:r>
      <w:r w:rsidR="004315DD">
        <w:rPr>
          <w:noProof/>
          <w:lang w:val="fr-FR"/>
        </w:rPr>
        <w:t>une taxe</w:t>
      </w:r>
      <w:r w:rsidR="00043885">
        <w:rPr>
          <w:noProof/>
          <w:lang w:val="fr-FR"/>
        </w:rPr>
        <w:t xml:space="preserve"> si la copie d</w:t>
      </w:r>
      <w:r w:rsidR="001E45DB">
        <w:rPr>
          <w:noProof/>
          <w:lang w:val="fr-FR"/>
        </w:rPr>
        <w:t>’</w:t>
      </w:r>
      <w:r w:rsidR="00043885">
        <w:rPr>
          <w:noProof/>
          <w:lang w:val="fr-FR"/>
        </w:rPr>
        <w:t xml:space="preserve">une demande antérieure est remise après ce délai minimal </w:t>
      </w:r>
      <w:r w:rsidRPr="00043885">
        <w:rPr>
          <w:noProof/>
          <w:lang w:val="fr-FR"/>
        </w:rPr>
        <w:t>(</w:t>
      </w:r>
      <w:r w:rsidRPr="00043885">
        <w:rPr>
          <w:i/>
          <w:noProof/>
          <w:lang w:val="fr-FR"/>
        </w:rPr>
        <w:t>Actes de Londres</w:t>
      </w:r>
      <w:r w:rsidRPr="00043885">
        <w:rPr>
          <w:noProof/>
          <w:lang w:val="fr-FR"/>
        </w:rPr>
        <w:t>, p.</w:t>
      </w:r>
      <w:r w:rsidR="0038331F">
        <w:rPr>
          <w:noProof/>
          <w:lang w:val="fr-FR"/>
        </w:rPr>
        <w:t> </w:t>
      </w:r>
      <w:r w:rsidRPr="00043885">
        <w:rPr>
          <w:noProof/>
          <w:lang w:val="fr-FR"/>
        </w:rPr>
        <w:t>513).</w:t>
      </w:r>
    </w:p>
  </w:footnote>
  <w:footnote w:id="7">
    <w:p w14:paraId="4340AE06" w14:textId="267D924F" w:rsidR="0008645A" w:rsidRPr="00043885" w:rsidRDefault="0008645A" w:rsidP="00CA761E">
      <w:pPr>
        <w:pStyle w:val="FootnoteText"/>
        <w:ind w:left="540" w:hanging="540"/>
        <w:rPr>
          <w:noProof/>
          <w:lang w:val="fr-FR"/>
        </w:rPr>
      </w:pPr>
      <w:r w:rsidRPr="00043885">
        <w:rPr>
          <w:rStyle w:val="FootnoteReference"/>
          <w:noProof/>
          <w:lang w:val="fr-FR"/>
        </w:rPr>
        <w:footnoteRef/>
      </w:r>
      <w:r w:rsidRPr="00043885">
        <w:rPr>
          <w:noProof/>
          <w:lang w:val="fr-FR"/>
        </w:rPr>
        <w:t xml:space="preserve"> </w:t>
      </w:r>
      <w:r w:rsidRPr="00043885">
        <w:rPr>
          <w:noProof/>
          <w:lang w:val="fr-FR"/>
        </w:rPr>
        <w:tab/>
      </w:r>
      <w:r w:rsidR="002C46D1">
        <w:rPr>
          <w:noProof/>
          <w:lang w:val="fr-FR"/>
        </w:rPr>
        <w:t>L</w:t>
      </w:r>
      <w:r w:rsidR="001E45DB">
        <w:rPr>
          <w:noProof/>
          <w:lang w:val="fr-FR"/>
        </w:rPr>
        <w:t>’article </w:t>
      </w:r>
      <w:r w:rsidR="001E45DB" w:rsidRPr="00043885">
        <w:rPr>
          <w:noProof/>
          <w:lang w:val="fr-FR"/>
        </w:rPr>
        <w:t>1</w:t>
      </w:r>
      <w:r w:rsidRPr="00043885">
        <w:rPr>
          <w:noProof/>
          <w:lang w:val="fr-FR"/>
        </w:rPr>
        <w:t>3</w:t>
      </w:r>
      <w:r w:rsidR="002C46D1">
        <w:rPr>
          <w:noProof/>
          <w:lang w:val="fr-FR"/>
        </w:rPr>
        <w:t>.</w:t>
      </w:r>
      <w:r w:rsidRPr="00043885">
        <w:rPr>
          <w:noProof/>
          <w:lang w:val="fr-FR"/>
        </w:rPr>
        <w:t xml:space="preserve">2) </w:t>
      </w:r>
      <w:r w:rsidR="002C46D1">
        <w:rPr>
          <w:noProof/>
          <w:lang w:val="fr-FR"/>
        </w:rPr>
        <w:t>et</w:t>
      </w:r>
      <w:r w:rsidRPr="00043885">
        <w:rPr>
          <w:noProof/>
          <w:lang w:val="fr-FR"/>
        </w:rPr>
        <w:t xml:space="preserve"> 3)</w:t>
      </w:r>
      <w:r w:rsidR="001E45DB" w:rsidRPr="00043885">
        <w:rPr>
          <w:noProof/>
          <w:lang w:val="fr-FR"/>
        </w:rPr>
        <w:t xml:space="preserve"> </w:t>
      </w:r>
      <w:r w:rsidR="001E45DB">
        <w:rPr>
          <w:noProof/>
          <w:lang w:val="fr-FR"/>
        </w:rPr>
        <w:t>du PLT</w:t>
      </w:r>
      <w:r w:rsidR="002C46D1">
        <w:rPr>
          <w:noProof/>
          <w:lang w:val="fr-FR"/>
        </w:rPr>
        <w:t xml:space="preserve"> </w:t>
      </w:r>
      <w:r w:rsidR="00362868">
        <w:rPr>
          <w:noProof/>
          <w:lang w:val="fr-FR"/>
        </w:rPr>
        <w:t>fait obligation aux Parties contractantes de prévoir la restauration du droit de priorité dans deux</w:t>
      </w:r>
      <w:r w:rsidR="0038331F">
        <w:rPr>
          <w:noProof/>
          <w:lang w:val="fr-FR"/>
        </w:rPr>
        <w:t> </w:t>
      </w:r>
      <w:r w:rsidR="00362868">
        <w:rPr>
          <w:noProof/>
          <w:lang w:val="fr-FR"/>
        </w:rPr>
        <w:t>circonstances</w:t>
      </w:r>
      <w:r w:rsidR="001E45DB">
        <w:rPr>
          <w:noProof/>
          <w:lang w:val="fr-FR"/>
        </w:rPr>
        <w:t> :</w:t>
      </w:r>
      <w:r w:rsidRPr="00043885">
        <w:rPr>
          <w:noProof/>
          <w:lang w:val="fr-FR"/>
        </w:rPr>
        <w:t xml:space="preserve"> i)</w:t>
      </w:r>
      <w:r w:rsidR="0038331F">
        <w:rPr>
          <w:noProof/>
          <w:lang w:val="fr-FR"/>
        </w:rPr>
        <w:t> </w:t>
      </w:r>
      <w:r w:rsidR="00362868">
        <w:rPr>
          <w:noProof/>
          <w:lang w:val="fr-FR"/>
        </w:rPr>
        <w:t>lorsque la demande ultérieure</w:t>
      </w:r>
      <w:r w:rsidR="00362868" w:rsidRPr="002803F4">
        <w:rPr>
          <w:color w:val="3B3B3B"/>
          <w:shd w:val="clear" w:color="auto" w:fill="FAFAFA"/>
          <w:lang w:val="fr-CH"/>
        </w:rPr>
        <w:t> </w:t>
      </w:r>
      <w:r w:rsidR="00362868" w:rsidRPr="00362868">
        <w:rPr>
          <w:noProof/>
          <w:color w:val="3B3B3B"/>
          <w:shd w:val="clear" w:color="auto" w:fill="FAFAFA"/>
          <w:lang w:val="fr-FR"/>
        </w:rPr>
        <w:t>n</w:t>
      </w:r>
      <w:r w:rsidR="001E45DB">
        <w:rPr>
          <w:noProof/>
          <w:color w:val="3B3B3B"/>
          <w:shd w:val="clear" w:color="auto" w:fill="FAFAFA"/>
          <w:lang w:val="fr-FR"/>
        </w:rPr>
        <w:t>’</w:t>
      </w:r>
      <w:r w:rsidR="00362868" w:rsidRPr="00362868">
        <w:rPr>
          <w:noProof/>
          <w:color w:val="3B3B3B"/>
          <w:shd w:val="clear" w:color="auto" w:fill="FAFAFA"/>
          <w:lang w:val="fr-FR"/>
        </w:rPr>
        <w:t>a pas été d</w:t>
      </w:r>
      <w:r w:rsidR="00362868">
        <w:rPr>
          <w:noProof/>
          <w:color w:val="3B3B3B"/>
          <w:shd w:val="clear" w:color="auto" w:fill="FAFAFA"/>
          <w:lang w:val="fr-FR"/>
        </w:rPr>
        <w:t>é</w:t>
      </w:r>
      <w:r w:rsidR="00362868" w:rsidRPr="00362868">
        <w:rPr>
          <w:noProof/>
          <w:color w:val="3B3B3B"/>
          <w:shd w:val="clear" w:color="auto" w:fill="FAFAFA"/>
          <w:lang w:val="fr-FR"/>
        </w:rPr>
        <w:t>pos</w:t>
      </w:r>
      <w:r w:rsidR="00362868">
        <w:rPr>
          <w:noProof/>
          <w:color w:val="3B3B3B"/>
          <w:shd w:val="clear" w:color="auto" w:fill="FAFAFA"/>
          <w:lang w:val="fr-FR"/>
        </w:rPr>
        <w:t>é</w:t>
      </w:r>
      <w:r w:rsidR="00362868" w:rsidRPr="00362868">
        <w:rPr>
          <w:noProof/>
          <w:color w:val="3B3B3B"/>
          <w:shd w:val="clear" w:color="auto" w:fill="FAFAFA"/>
          <w:lang w:val="fr-FR"/>
        </w:rPr>
        <w:t>e dans le délai de priorité bien que la diligence requise en l</w:t>
      </w:r>
      <w:r w:rsidR="001E45DB">
        <w:rPr>
          <w:noProof/>
          <w:color w:val="3B3B3B"/>
          <w:shd w:val="clear" w:color="auto" w:fill="FAFAFA"/>
          <w:lang w:val="fr-FR"/>
        </w:rPr>
        <w:t>’</w:t>
      </w:r>
      <w:r w:rsidR="00362868" w:rsidRPr="00362868">
        <w:rPr>
          <w:noProof/>
          <w:color w:val="3B3B3B"/>
          <w:shd w:val="clear" w:color="auto" w:fill="FAFAFA"/>
          <w:lang w:val="fr-FR"/>
        </w:rPr>
        <w:t>espèce ait été exercée ou, au choix de la Partie contractante, que l</w:t>
      </w:r>
      <w:r w:rsidR="001E45DB">
        <w:rPr>
          <w:noProof/>
          <w:color w:val="3B3B3B"/>
          <w:shd w:val="clear" w:color="auto" w:fill="FAFAFA"/>
          <w:lang w:val="fr-FR"/>
        </w:rPr>
        <w:t>’</w:t>
      </w:r>
      <w:r w:rsidR="00362868" w:rsidRPr="00362868">
        <w:rPr>
          <w:noProof/>
          <w:color w:val="3B3B3B"/>
          <w:shd w:val="clear" w:color="auto" w:fill="FAFAFA"/>
          <w:lang w:val="fr-FR"/>
        </w:rPr>
        <w:t>inobservation du délai n</w:t>
      </w:r>
      <w:r w:rsidR="001E45DB">
        <w:rPr>
          <w:noProof/>
          <w:color w:val="3B3B3B"/>
          <w:shd w:val="clear" w:color="auto" w:fill="FAFAFA"/>
          <w:lang w:val="fr-FR"/>
        </w:rPr>
        <w:t>’</w:t>
      </w:r>
      <w:r w:rsidR="00362868" w:rsidRPr="00362868">
        <w:rPr>
          <w:noProof/>
          <w:color w:val="3B3B3B"/>
          <w:shd w:val="clear" w:color="auto" w:fill="FAFAFA"/>
          <w:lang w:val="fr-FR"/>
        </w:rPr>
        <w:t>était pas intentionnelle</w:t>
      </w:r>
      <w:r w:rsidRPr="00043885">
        <w:rPr>
          <w:noProof/>
          <w:lang w:val="fr-FR"/>
        </w:rPr>
        <w:t xml:space="preserve">;  </w:t>
      </w:r>
      <w:r w:rsidR="00362868">
        <w:rPr>
          <w:noProof/>
          <w:lang w:val="fr-FR"/>
        </w:rPr>
        <w:t>et</w:t>
      </w:r>
      <w:r w:rsidRPr="00043885">
        <w:rPr>
          <w:noProof/>
          <w:lang w:val="fr-FR"/>
        </w:rPr>
        <w:t xml:space="preserve"> ii)</w:t>
      </w:r>
      <w:r w:rsidR="0038331F">
        <w:rPr>
          <w:noProof/>
          <w:lang w:val="fr-FR"/>
        </w:rPr>
        <w:t> </w:t>
      </w:r>
      <w:r w:rsidR="00362868">
        <w:rPr>
          <w:noProof/>
          <w:lang w:val="fr-FR"/>
        </w:rPr>
        <w:t>lorsque l</w:t>
      </w:r>
      <w:r w:rsidR="001E45DB">
        <w:rPr>
          <w:noProof/>
          <w:lang w:val="fr-FR"/>
        </w:rPr>
        <w:t>’</w:t>
      </w:r>
      <w:r w:rsidR="00362868">
        <w:rPr>
          <w:noProof/>
          <w:lang w:val="fr-FR"/>
        </w:rPr>
        <w:t>of</w:t>
      </w:r>
      <w:r w:rsidRPr="00043885">
        <w:rPr>
          <w:noProof/>
          <w:lang w:val="fr-FR"/>
        </w:rPr>
        <w:t xml:space="preserve">fice </w:t>
      </w:r>
      <w:r w:rsidR="00362868">
        <w:rPr>
          <w:noProof/>
          <w:lang w:val="fr-FR"/>
        </w:rPr>
        <w:t>auprès duquel la demande antérieure avait été déposée n</w:t>
      </w:r>
      <w:r w:rsidR="001E45DB">
        <w:rPr>
          <w:noProof/>
          <w:lang w:val="fr-FR"/>
        </w:rPr>
        <w:t>’</w:t>
      </w:r>
      <w:r w:rsidR="00362868">
        <w:rPr>
          <w:noProof/>
          <w:lang w:val="fr-FR"/>
        </w:rPr>
        <w:t>a pas fourni de copie de cette demande dans le délai prescrit et que, par voie de conséquence, le droit de priorité est perdu alors que le déposant avait demandé cette copie à cet office dans le délai prescrit</w:t>
      </w:r>
      <w:r w:rsidRPr="00043885">
        <w:rPr>
          <w:noProof/>
          <w:lang w:val="fr-FR"/>
        </w:rPr>
        <w:t xml:space="preserve">. </w:t>
      </w:r>
      <w:r w:rsidR="0038331F">
        <w:rPr>
          <w:noProof/>
          <w:lang w:val="fr-FR"/>
        </w:rPr>
        <w:t xml:space="preserve"> </w:t>
      </w:r>
      <w:r w:rsidR="00362868">
        <w:rPr>
          <w:noProof/>
          <w:lang w:val="fr-FR"/>
        </w:rPr>
        <w:t>Dans les deux</w:t>
      </w:r>
      <w:r w:rsidR="0038331F">
        <w:rPr>
          <w:noProof/>
          <w:lang w:val="fr-FR"/>
        </w:rPr>
        <w:t> </w:t>
      </w:r>
      <w:r w:rsidR="00362868">
        <w:rPr>
          <w:noProof/>
          <w:lang w:val="fr-FR"/>
        </w:rPr>
        <w:t>cas, la Partie contractante peut exiger que le déposant fournisse une déc</w:t>
      </w:r>
      <w:r w:rsidR="00405C4B">
        <w:rPr>
          <w:noProof/>
          <w:lang w:val="fr-FR"/>
        </w:rPr>
        <w:t>laration ou d</w:t>
      </w:r>
      <w:r w:rsidR="001E45DB">
        <w:rPr>
          <w:noProof/>
          <w:lang w:val="fr-FR"/>
        </w:rPr>
        <w:t>’</w:t>
      </w:r>
      <w:r w:rsidR="00405C4B">
        <w:rPr>
          <w:noProof/>
          <w:lang w:val="fr-FR"/>
        </w:rPr>
        <w:t xml:space="preserve">autres preuves </w:t>
      </w:r>
      <w:r w:rsidR="00362868">
        <w:rPr>
          <w:noProof/>
          <w:lang w:val="fr-FR"/>
        </w:rPr>
        <w:t>ou paie une taxe au titre de la restauration du droit de priorité</w:t>
      </w:r>
      <w:r w:rsidRPr="00043885">
        <w:rPr>
          <w:noProof/>
          <w:lang w:val="fr-FR"/>
        </w:rPr>
        <w:t xml:space="preserve">.  </w:t>
      </w:r>
      <w:r w:rsidR="00362868">
        <w:rPr>
          <w:noProof/>
          <w:lang w:val="fr-FR"/>
        </w:rPr>
        <w:t>Au moment d</w:t>
      </w:r>
      <w:r w:rsidR="001E45DB">
        <w:rPr>
          <w:noProof/>
          <w:lang w:val="fr-FR"/>
        </w:rPr>
        <w:t>’</w:t>
      </w:r>
      <w:r w:rsidR="00362868">
        <w:rPr>
          <w:noProof/>
          <w:lang w:val="fr-FR"/>
        </w:rPr>
        <w:t>appliquer</w:t>
      </w:r>
      <w:r w:rsidR="001E45DB">
        <w:rPr>
          <w:noProof/>
          <w:lang w:val="fr-FR"/>
        </w:rPr>
        <w:t xml:space="preserve"> le PLT</w:t>
      </w:r>
      <w:r w:rsidR="00362868">
        <w:rPr>
          <w:noProof/>
          <w:lang w:val="fr-FR"/>
        </w:rPr>
        <w:t xml:space="preserve"> au niveau national, une Partie contractante peut imposer des conditions qui, du point de vue des déposants, sont plus favorables que celles que prévoit</w:t>
      </w:r>
      <w:r w:rsidR="001E45DB">
        <w:rPr>
          <w:noProof/>
          <w:lang w:val="fr-FR"/>
        </w:rPr>
        <w:t xml:space="preserve"> le PLT</w:t>
      </w:r>
      <w:r w:rsidR="00362868">
        <w:rPr>
          <w:noProof/>
          <w:lang w:val="fr-FR"/>
        </w:rPr>
        <w:t xml:space="preserve"> </w:t>
      </w:r>
      <w:r w:rsidRPr="00043885">
        <w:rPr>
          <w:noProof/>
          <w:lang w:val="fr-FR"/>
        </w:rPr>
        <w:t>(</w:t>
      </w:r>
      <w:r w:rsidR="001E45DB">
        <w:rPr>
          <w:noProof/>
          <w:lang w:val="fr-FR"/>
        </w:rPr>
        <w:t>a</w:t>
      </w:r>
      <w:r w:rsidR="001E45DB" w:rsidRPr="00043885">
        <w:rPr>
          <w:noProof/>
          <w:lang w:val="fr-FR"/>
        </w:rPr>
        <w:t>rticle</w:t>
      </w:r>
      <w:r w:rsidR="001E45DB">
        <w:rPr>
          <w:noProof/>
          <w:lang w:val="fr-FR"/>
        </w:rPr>
        <w:t> </w:t>
      </w:r>
      <w:r w:rsidR="001E45DB" w:rsidRPr="00043885">
        <w:rPr>
          <w:noProof/>
          <w:lang w:val="fr-FR"/>
        </w:rPr>
        <w:t>2</w:t>
      </w:r>
      <w:r w:rsidR="00362868">
        <w:rPr>
          <w:noProof/>
          <w:lang w:val="fr-FR"/>
        </w:rPr>
        <w:t>.</w:t>
      </w:r>
      <w:r w:rsidRPr="00043885">
        <w:rPr>
          <w:noProof/>
          <w:lang w:val="fr-FR"/>
        </w:rPr>
        <w:t xml:space="preserve">1)).  </w:t>
      </w:r>
      <w:r w:rsidR="00362868">
        <w:rPr>
          <w:noProof/>
          <w:lang w:val="fr-FR"/>
        </w:rPr>
        <w:t>Il apparaît donc que</w:t>
      </w:r>
      <w:r w:rsidR="001E45DB">
        <w:rPr>
          <w:noProof/>
          <w:lang w:val="fr-FR"/>
        </w:rPr>
        <w:t xml:space="preserve"> le PLT</w:t>
      </w:r>
      <w:r w:rsidR="00362868">
        <w:rPr>
          <w:noProof/>
          <w:lang w:val="fr-FR"/>
        </w:rPr>
        <w:t xml:space="preserve"> n</w:t>
      </w:r>
      <w:r w:rsidR="001E45DB">
        <w:rPr>
          <w:noProof/>
          <w:lang w:val="fr-FR"/>
        </w:rPr>
        <w:t>’</w:t>
      </w:r>
      <w:r w:rsidR="00362868">
        <w:rPr>
          <w:noProof/>
          <w:lang w:val="fr-FR"/>
        </w:rPr>
        <w:t>empêche pas une Partie contractante, par exemple, de rétablir le droit de priorité dans des situations d</w:t>
      </w:r>
      <w:r w:rsidR="001E45DB">
        <w:rPr>
          <w:noProof/>
          <w:lang w:val="fr-FR"/>
        </w:rPr>
        <w:t>’</w:t>
      </w:r>
      <w:r w:rsidR="00362868">
        <w:rPr>
          <w:noProof/>
          <w:lang w:val="fr-FR"/>
        </w:rPr>
        <w:t>urgence en prévoyant une série de conditions plus favorables que celles figurant dans</w:t>
      </w:r>
      <w:r w:rsidR="001E45DB">
        <w:rPr>
          <w:noProof/>
          <w:lang w:val="fr-FR"/>
        </w:rPr>
        <w:t xml:space="preserve"> le PLT</w:t>
      </w:r>
      <w:r w:rsidRPr="00043885">
        <w:rPr>
          <w:noProof/>
          <w:lang w:val="fr-FR"/>
        </w:rPr>
        <w:t xml:space="preserve">, </w:t>
      </w:r>
      <w:r w:rsidR="00362868">
        <w:rPr>
          <w:noProof/>
          <w:lang w:val="fr-FR"/>
        </w:rPr>
        <w:t>en se fondant sur l</w:t>
      </w:r>
      <w:r w:rsidR="00405C4B">
        <w:rPr>
          <w:noProof/>
          <w:lang w:val="fr-FR"/>
        </w:rPr>
        <w:t xml:space="preserve">a législation </w:t>
      </w:r>
      <w:r w:rsidR="00362868">
        <w:rPr>
          <w:noProof/>
          <w:lang w:val="fr-FR"/>
        </w:rPr>
        <w:t>national</w:t>
      </w:r>
      <w:r w:rsidR="00405C4B">
        <w:rPr>
          <w:noProof/>
          <w:lang w:val="fr-FR"/>
        </w:rPr>
        <w:t>e</w:t>
      </w:r>
      <w:r w:rsidR="00362868">
        <w:rPr>
          <w:noProof/>
          <w:lang w:val="fr-FR"/>
        </w:rPr>
        <w:t xml:space="preserve"> applicable </w:t>
      </w:r>
      <w:r w:rsidRPr="00043885">
        <w:rPr>
          <w:noProof/>
          <w:lang w:val="fr-FR"/>
        </w:rPr>
        <w:t>(</w:t>
      </w:r>
      <w:r w:rsidR="00362868">
        <w:rPr>
          <w:noProof/>
          <w:lang w:val="fr-FR"/>
        </w:rPr>
        <w:t>en n</w:t>
      </w:r>
      <w:r w:rsidR="001E45DB">
        <w:rPr>
          <w:noProof/>
          <w:lang w:val="fr-FR"/>
        </w:rPr>
        <w:t>’</w:t>
      </w:r>
      <w:r w:rsidR="00362868">
        <w:rPr>
          <w:noProof/>
          <w:lang w:val="fr-FR"/>
        </w:rPr>
        <w:t>imposant pas le paiement d</w:t>
      </w:r>
      <w:r w:rsidR="001E45DB">
        <w:rPr>
          <w:noProof/>
          <w:lang w:val="fr-FR"/>
        </w:rPr>
        <w:t>’</w:t>
      </w:r>
      <w:r w:rsidR="00362868">
        <w:rPr>
          <w:noProof/>
          <w:lang w:val="fr-FR"/>
        </w:rPr>
        <w:t>une taxe, par exemple</w:t>
      </w:r>
      <w:r w:rsidRPr="00043885">
        <w:rPr>
          <w:noProof/>
          <w:lang w:val="fr-FR"/>
        </w:rPr>
        <w:t>).</w:t>
      </w:r>
    </w:p>
  </w:footnote>
  <w:footnote w:id="8">
    <w:p w14:paraId="236107B4" w14:textId="30220160" w:rsidR="0008645A" w:rsidRPr="002803F4" w:rsidRDefault="0008645A" w:rsidP="00CA761E">
      <w:pPr>
        <w:pStyle w:val="FootnoteText"/>
        <w:ind w:left="540" w:hanging="540"/>
        <w:rPr>
          <w:lang w:val="fr-CH"/>
        </w:rPr>
      </w:pPr>
      <w:r w:rsidRPr="00043885">
        <w:rPr>
          <w:rStyle w:val="FootnoteReference"/>
          <w:noProof/>
          <w:lang w:val="fr-FR"/>
        </w:rPr>
        <w:footnoteRef/>
      </w:r>
      <w:r w:rsidRPr="00043885">
        <w:rPr>
          <w:noProof/>
          <w:lang w:val="fr-FR"/>
        </w:rPr>
        <w:t xml:space="preserve"> </w:t>
      </w:r>
      <w:r w:rsidRPr="00043885">
        <w:rPr>
          <w:noProof/>
          <w:lang w:val="fr-FR"/>
        </w:rPr>
        <w:tab/>
      </w:r>
      <w:r w:rsidR="00362868">
        <w:rPr>
          <w:noProof/>
          <w:lang w:val="fr-FR"/>
        </w:rPr>
        <w:t>Voir l</w:t>
      </w:r>
      <w:r w:rsidR="001E45DB">
        <w:rPr>
          <w:noProof/>
          <w:lang w:val="fr-FR"/>
        </w:rPr>
        <w:t>’a</w:t>
      </w:r>
      <w:r w:rsidR="001E45DB" w:rsidRPr="00043885">
        <w:rPr>
          <w:noProof/>
          <w:lang w:val="fr-FR"/>
        </w:rPr>
        <w:t>rticle</w:t>
      </w:r>
      <w:r w:rsidR="001E45DB">
        <w:rPr>
          <w:noProof/>
          <w:lang w:val="fr-FR"/>
        </w:rPr>
        <w:t> </w:t>
      </w:r>
      <w:r w:rsidR="001E45DB" w:rsidRPr="00043885">
        <w:rPr>
          <w:noProof/>
          <w:lang w:val="fr-FR"/>
        </w:rPr>
        <w:t>1</w:t>
      </w:r>
      <w:r w:rsidRPr="00043885">
        <w:rPr>
          <w:noProof/>
          <w:lang w:val="fr-FR"/>
        </w:rPr>
        <w:t xml:space="preserve">4 </w:t>
      </w:r>
      <w:r w:rsidR="00362868">
        <w:rPr>
          <w:noProof/>
          <w:lang w:val="fr-FR"/>
        </w:rPr>
        <w:t xml:space="preserve">du Traité de </w:t>
      </w:r>
      <w:r w:rsidRPr="00043885">
        <w:rPr>
          <w:noProof/>
          <w:lang w:val="fr-FR"/>
        </w:rPr>
        <w:t>Singapo</w:t>
      </w:r>
      <w:r w:rsidR="00362868">
        <w:rPr>
          <w:noProof/>
          <w:lang w:val="fr-FR"/>
        </w:rPr>
        <w:t>u</w:t>
      </w:r>
      <w:r w:rsidRPr="00043885">
        <w:rPr>
          <w:noProof/>
          <w:lang w:val="fr-FR"/>
        </w:rPr>
        <w:t>r</w:t>
      </w:r>
      <w:r w:rsidRPr="002803F4">
        <w:rPr>
          <w:lang w:val="fr-CH"/>
        </w:rPr>
        <w:t>.</w:t>
      </w:r>
    </w:p>
  </w:footnote>
  <w:footnote w:id="9">
    <w:p w14:paraId="5C7150F7" w14:textId="5341CC4C" w:rsidR="0008645A" w:rsidRPr="002803F4" w:rsidRDefault="0008645A" w:rsidP="00CA761E">
      <w:pPr>
        <w:pStyle w:val="lead"/>
        <w:spacing w:after="0"/>
        <w:ind w:left="540" w:hanging="540"/>
        <w:rPr>
          <w:rFonts w:ascii="Arial" w:hAnsi="Arial" w:cs="Arial"/>
          <w:sz w:val="18"/>
          <w:szCs w:val="18"/>
          <w:lang w:val="fr-CH"/>
        </w:rPr>
      </w:pPr>
      <w:r w:rsidRPr="00445E87">
        <w:rPr>
          <w:rStyle w:val="FootnoteReference"/>
          <w:rFonts w:ascii="Arial" w:hAnsi="Arial" w:cs="Arial"/>
          <w:sz w:val="18"/>
          <w:szCs w:val="18"/>
        </w:rPr>
        <w:footnoteRef/>
      </w:r>
      <w:r w:rsidRPr="002803F4">
        <w:rPr>
          <w:lang w:val="fr-CH"/>
        </w:rPr>
        <w:tab/>
      </w:r>
      <w:r w:rsidR="00D82CF4">
        <w:rPr>
          <w:rFonts w:ascii="Arial" w:eastAsia="SimSun" w:hAnsi="Arial" w:cs="Arial"/>
          <w:noProof/>
          <w:sz w:val="18"/>
          <w:szCs w:val="20"/>
          <w:lang w:val="fr-FR" w:eastAsia="zh-CN"/>
        </w:rPr>
        <w:t>L</w:t>
      </w:r>
      <w:r w:rsidR="001E45DB">
        <w:rPr>
          <w:rFonts w:ascii="Arial" w:eastAsia="SimSun" w:hAnsi="Arial" w:cs="Arial"/>
          <w:noProof/>
          <w:sz w:val="18"/>
          <w:szCs w:val="20"/>
          <w:lang w:val="fr-FR" w:eastAsia="zh-CN"/>
        </w:rPr>
        <w:t>’</w:t>
      </w:r>
      <w:r w:rsidR="00D82CF4">
        <w:rPr>
          <w:rFonts w:ascii="Arial" w:eastAsia="SimSun" w:hAnsi="Arial" w:cs="Arial"/>
          <w:noProof/>
          <w:sz w:val="18"/>
          <w:szCs w:val="20"/>
          <w:lang w:val="fr-FR" w:eastAsia="zh-CN"/>
        </w:rPr>
        <w:t>OMPI fournit à ses États membres, à leur demande et sous diverses formes,</w:t>
      </w:r>
      <w:r w:rsidR="00D82CF4" w:rsidRPr="00D82CF4">
        <w:rPr>
          <w:rFonts w:ascii="Arial" w:eastAsia="SimSun" w:hAnsi="Arial" w:cs="Arial"/>
          <w:noProof/>
          <w:sz w:val="18"/>
          <w:szCs w:val="20"/>
          <w:lang w:val="fr-FR" w:eastAsia="zh-CN"/>
        </w:rPr>
        <w:t xml:space="preserve"> une assistance dans le domaine de l</w:t>
      </w:r>
      <w:r w:rsidR="001E45DB">
        <w:rPr>
          <w:rFonts w:ascii="Arial" w:eastAsia="SimSun" w:hAnsi="Arial" w:cs="Arial"/>
          <w:noProof/>
          <w:sz w:val="18"/>
          <w:szCs w:val="20"/>
          <w:lang w:val="fr-FR" w:eastAsia="zh-CN"/>
        </w:rPr>
        <w:t>’</w:t>
      </w:r>
      <w:r w:rsidR="00D82CF4" w:rsidRPr="00D82CF4">
        <w:rPr>
          <w:rFonts w:ascii="Arial" w:eastAsia="SimSun" w:hAnsi="Arial" w:cs="Arial"/>
          <w:noProof/>
          <w:sz w:val="18"/>
          <w:szCs w:val="20"/>
          <w:lang w:val="fr-FR" w:eastAsia="zh-CN"/>
        </w:rPr>
        <w:t>élaboration des politiques et de la formulation de la législation</w:t>
      </w:r>
      <w:r w:rsidRPr="00D82CF4">
        <w:rPr>
          <w:rFonts w:ascii="Arial" w:eastAsia="SimSun" w:hAnsi="Arial" w:cs="Arial"/>
          <w:noProof/>
          <w:sz w:val="18"/>
          <w:szCs w:val="20"/>
          <w:lang w:val="fr-FR" w:eastAsia="zh-CN"/>
        </w:rPr>
        <w:t xml:space="preserve">. </w:t>
      </w:r>
      <w:r w:rsidR="0038331F">
        <w:rPr>
          <w:rFonts w:ascii="Arial" w:eastAsia="SimSun" w:hAnsi="Arial" w:cs="Arial"/>
          <w:noProof/>
          <w:sz w:val="18"/>
          <w:szCs w:val="20"/>
          <w:lang w:val="fr-FR" w:eastAsia="zh-CN"/>
        </w:rPr>
        <w:t xml:space="preserve"> </w:t>
      </w:r>
      <w:r w:rsidR="00D82CF4" w:rsidRPr="00D82CF4">
        <w:rPr>
          <w:rFonts w:ascii="Arial" w:eastAsia="SimSun" w:hAnsi="Arial" w:cs="Arial"/>
          <w:noProof/>
          <w:sz w:val="18"/>
          <w:szCs w:val="20"/>
          <w:lang w:val="fr-FR" w:eastAsia="zh-CN"/>
        </w:rPr>
        <w:t>Cette assistance s</w:t>
      </w:r>
      <w:r w:rsidR="001E45DB">
        <w:rPr>
          <w:rFonts w:ascii="Arial" w:eastAsia="SimSun" w:hAnsi="Arial" w:cs="Arial"/>
          <w:noProof/>
          <w:sz w:val="18"/>
          <w:szCs w:val="20"/>
          <w:lang w:val="fr-FR" w:eastAsia="zh-CN"/>
        </w:rPr>
        <w:t>’</w:t>
      </w:r>
      <w:r w:rsidR="00D82CF4" w:rsidRPr="00D82CF4">
        <w:rPr>
          <w:rFonts w:ascii="Arial" w:eastAsia="SimSun" w:hAnsi="Arial" w:cs="Arial"/>
          <w:noProof/>
          <w:sz w:val="18"/>
          <w:szCs w:val="20"/>
          <w:lang w:val="fr-FR" w:eastAsia="zh-CN"/>
        </w:rPr>
        <w:t>appuie généralement sur les connaissances d</w:t>
      </w:r>
      <w:r w:rsidR="001E45DB">
        <w:rPr>
          <w:rFonts w:ascii="Arial" w:eastAsia="SimSun" w:hAnsi="Arial" w:cs="Arial"/>
          <w:noProof/>
          <w:sz w:val="18"/>
          <w:szCs w:val="20"/>
          <w:lang w:val="fr-FR" w:eastAsia="zh-CN"/>
        </w:rPr>
        <w:t>’</w:t>
      </w:r>
      <w:r w:rsidR="00D82CF4" w:rsidRPr="00D82CF4">
        <w:rPr>
          <w:rFonts w:ascii="Arial" w:eastAsia="SimSun" w:hAnsi="Arial" w:cs="Arial"/>
          <w:noProof/>
          <w:sz w:val="18"/>
          <w:szCs w:val="20"/>
          <w:lang w:val="fr-FR" w:eastAsia="zh-CN"/>
        </w:rPr>
        <w:t>experts ou des pratiques recommandées et peut aider les responsables de l</w:t>
      </w:r>
      <w:r w:rsidR="001E45DB">
        <w:rPr>
          <w:rFonts w:ascii="Arial" w:eastAsia="SimSun" w:hAnsi="Arial" w:cs="Arial"/>
          <w:noProof/>
          <w:sz w:val="18"/>
          <w:szCs w:val="20"/>
          <w:lang w:val="fr-FR" w:eastAsia="zh-CN"/>
        </w:rPr>
        <w:t>’</w:t>
      </w:r>
      <w:r w:rsidR="00D82CF4" w:rsidRPr="00D82CF4">
        <w:rPr>
          <w:rFonts w:ascii="Arial" w:eastAsia="SimSun" w:hAnsi="Arial" w:cs="Arial"/>
          <w:noProof/>
          <w:sz w:val="18"/>
          <w:szCs w:val="20"/>
          <w:lang w:val="fr-FR" w:eastAsia="zh-CN"/>
        </w:rPr>
        <w:t>élaboration des politiques à tirer le meilleur parti de la propriété intellectuelle dans leur contexte national spécifique</w:t>
      </w:r>
      <w:r w:rsidRPr="002803F4">
        <w:rPr>
          <w:rFonts w:ascii="Arial" w:eastAsia="SimSun" w:hAnsi="Arial" w:cs="Arial"/>
          <w:sz w:val="18"/>
          <w:szCs w:val="20"/>
          <w:lang w:val="fr-CH" w:eastAsia="zh-CN"/>
        </w:rPr>
        <w:t>.</w:t>
      </w:r>
    </w:p>
  </w:footnote>
  <w:footnote w:id="10">
    <w:p w14:paraId="023C0600" w14:textId="1D2D3EDA" w:rsidR="0008645A" w:rsidRPr="00DA64DF" w:rsidRDefault="0008645A" w:rsidP="00CA761E">
      <w:pPr>
        <w:pStyle w:val="FootnoteText"/>
        <w:ind w:left="540" w:hanging="540"/>
        <w:rPr>
          <w:noProof/>
          <w:lang w:val="fr-FR"/>
        </w:rPr>
      </w:pPr>
      <w:r>
        <w:rPr>
          <w:rStyle w:val="FootnoteReference"/>
        </w:rPr>
        <w:footnoteRef/>
      </w:r>
      <w:r w:rsidRPr="002803F4">
        <w:rPr>
          <w:lang w:val="fr-CH"/>
        </w:rPr>
        <w:t xml:space="preserve"> </w:t>
      </w:r>
      <w:r w:rsidRPr="002803F4">
        <w:rPr>
          <w:lang w:val="fr-CH"/>
        </w:rPr>
        <w:tab/>
      </w:r>
      <w:r w:rsidRPr="00DA64DF">
        <w:rPr>
          <w:noProof/>
          <w:lang w:val="fr-FR"/>
        </w:rPr>
        <w:t>Documents</w:t>
      </w:r>
      <w:r w:rsidR="00C92CAF">
        <w:rPr>
          <w:noProof/>
          <w:lang w:val="fr-FR"/>
        </w:rPr>
        <w:t> </w:t>
      </w:r>
      <w:r w:rsidRPr="00DA64DF">
        <w:rPr>
          <w:noProof/>
          <w:lang w:val="fr-FR"/>
        </w:rPr>
        <w:t xml:space="preserve">A/40/6 </w:t>
      </w:r>
      <w:r w:rsidR="00DA64DF">
        <w:rPr>
          <w:noProof/>
          <w:lang w:val="fr-FR"/>
        </w:rPr>
        <w:t>et</w:t>
      </w:r>
      <w:r w:rsidRPr="00DA64DF">
        <w:rPr>
          <w:noProof/>
          <w:lang w:val="fr-FR"/>
        </w:rPr>
        <w:t xml:space="preserve"> A/40/7 (</w:t>
      </w:r>
      <w:r w:rsidR="001E45DB" w:rsidRPr="00DA64DF">
        <w:rPr>
          <w:noProof/>
          <w:lang w:val="fr-FR"/>
        </w:rPr>
        <w:t>paragraph</w:t>
      </w:r>
      <w:r w:rsidR="001E45DB">
        <w:rPr>
          <w:noProof/>
          <w:lang w:val="fr-FR"/>
        </w:rPr>
        <w:t>e</w:t>
      </w:r>
      <w:r w:rsidR="001E45DB" w:rsidRPr="00DA64DF">
        <w:rPr>
          <w:noProof/>
          <w:lang w:val="fr-FR"/>
        </w:rPr>
        <w:t>s</w:t>
      </w:r>
      <w:r w:rsidR="001E45DB">
        <w:rPr>
          <w:noProof/>
          <w:lang w:val="fr-FR"/>
        </w:rPr>
        <w:t> </w:t>
      </w:r>
      <w:r w:rsidR="001E45DB" w:rsidRPr="00DA64DF">
        <w:rPr>
          <w:noProof/>
          <w:lang w:val="fr-FR"/>
        </w:rPr>
        <w:t>1</w:t>
      </w:r>
      <w:r w:rsidRPr="00DA64DF">
        <w:rPr>
          <w:noProof/>
          <w:lang w:val="fr-FR"/>
        </w:rPr>
        <w:t xml:space="preserve">61 </w:t>
      </w:r>
      <w:r w:rsidR="00DA64DF">
        <w:rPr>
          <w:noProof/>
          <w:lang w:val="fr-FR"/>
        </w:rPr>
        <w:t>à</w:t>
      </w:r>
      <w:r w:rsidRPr="00DA64DF">
        <w:rPr>
          <w:noProof/>
          <w:lang w:val="fr-FR"/>
        </w:rPr>
        <w:t xml:space="preserve"> 173).</w:t>
      </w:r>
    </w:p>
  </w:footnote>
  <w:footnote w:id="11">
    <w:p w14:paraId="53BEE18D" w14:textId="017DB35F" w:rsidR="0008645A" w:rsidRPr="002803F4" w:rsidRDefault="0008645A" w:rsidP="00CA761E">
      <w:pPr>
        <w:pStyle w:val="FootnoteText"/>
        <w:ind w:left="540" w:hanging="540"/>
        <w:rPr>
          <w:lang w:val="fr-CH"/>
        </w:rPr>
      </w:pPr>
      <w:r w:rsidRPr="00DA64DF">
        <w:rPr>
          <w:rStyle w:val="FootnoteReference"/>
          <w:noProof/>
          <w:lang w:val="fr-FR"/>
        </w:rPr>
        <w:footnoteRef/>
      </w:r>
      <w:r w:rsidRPr="00DA64DF">
        <w:rPr>
          <w:noProof/>
          <w:lang w:val="fr-FR"/>
        </w:rPr>
        <w:t xml:space="preserve"> </w:t>
      </w:r>
      <w:r w:rsidRPr="00DA64DF">
        <w:rPr>
          <w:noProof/>
          <w:lang w:val="fr-FR"/>
        </w:rPr>
        <w:tab/>
      </w:r>
      <w:r w:rsidR="00FD3721">
        <w:rPr>
          <w:noProof/>
          <w:lang w:val="fr-FR"/>
        </w:rPr>
        <w:t xml:space="preserve">Le </w:t>
      </w:r>
      <w:r w:rsidRPr="00DA64DF">
        <w:rPr>
          <w:noProof/>
          <w:lang w:val="fr-FR"/>
        </w:rPr>
        <w:t xml:space="preserve">DAS </w:t>
      </w:r>
      <w:r w:rsidR="00FD3721">
        <w:rPr>
          <w:noProof/>
          <w:lang w:val="fr-FR"/>
        </w:rPr>
        <w:t xml:space="preserve">est une plateforme électronique qui permet </w:t>
      </w:r>
      <w:r w:rsidR="00D87FA3" w:rsidRPr="00D87FA3">
        <w:rPr>
          <w:noProof/>
          <w:lang w:val="fr-FR"/>
        </w:rPr>
        <w:t>l</w:t>
      </w:r>
      <w:r w:rsidR="001E45DB">
        <w:rPr>
          <w:noProof/>
          <w:lang w:val="fr-FR"/>
        </w:rPr>
        <w:t>’</w:t>
      </w:r>
      <w:r w:rsidR="00D87FA3" w:rsidRPr="00D87FA3">
        <w:rPr>
          <w:noProof/>
          <w:lang w:val="fr-FR"/>
        </w:rPr>
        <w:t>échange sécurisé de documents de priorité entre offices de propriété intellectuelle</w:t>
      </w:r>
      <w:r w:rsidRPr="00DA64DF">
        <w:rPr>
          <w:noProof/>
          <w:lang w:val="fr-FR"/>
        </w:rPr>
        <w:t xml:space="preserve">.  </w:t>
      </w:r>
      <w:r w:rsidR="00D87FA3">
        <w:rPr>
          <w:noProof/>
          <w:lang w:val="fr-FR"/>
        </w:rPr>
        <w:t>Il offre</w:t>
      </w:r>
      <w:r w:rsidR="00D87FA3" w:rsidRPr="00D87FA3">
        <w:rPr>
          <w:noProof/>
          <w:lang w:val="fr-FR"/>
        </w:rPr>
        <w:t xml:space="preserve"> un système numérique simple et sécurisé remplaçant le dépôt de copies papier des documents de priorité auprès de multiples offices de </w:t>
      </w:r>
      <w:r w:rsidR="00D87FA3">
        <w:rPr>
          <w:noProof/>
          <w:lang w:val="fr-FR"/>
        </w:rPr>
        <w:t>propriété intellectuelle</w:t>
      </w:r>
      <w:r w:rsidRPr="00DA64DF">
        <w:rPr>
          <w:noProof/>
          <w:lang w:val="fr-FR"/>
        </w:rPr>
        <w:t xml:space="preserve">.  </w:t>
      </w:r>
      <w:r w:rsidR="00D87FA3">
        <w:rPr>
          <w:noProof/>
          <w:lang w:val="fr-FR"/>
        </w:rPr>
        <w:t>En utilisant ce service</w:t>
      </w:r>
      <w:r w:rsidRPr="00DA64DF">
        <w:rPr>
          <w:noProof/>
          <w:lang w:val="fr-FR"/>
        </w:rPr>
        <w:t xml:space="preserve">, </w:t>
      </w:r>
      <w:r w:rsidR="00D87FA3">
        <w:rPr>
          <w:noProof/>
          <w:lang w:val="fr-FR"/>
        </w:rPr>
        <w:t>un déposant revendiquant un droit de priorité peut demander aux offices de deuxième dépôt participant au système d</w:t>
      </w:r>
      <w:r w:rsidR="001E45DB">
        <w:rPr>
          <w:noProof/>
          <w:lang w:val="fr-FR"/>
        </w:rPr>
        <w:t>’</w:t>
      </w:r>
      <w:r w:rsidR="00D87FA3">
        <w:rPr>
          <w:noProof/>
          <w:lang w:val="fr-FR"/>
        </w:rPr>
        <w:t>extraire eux</w:t>
      </w:r>
      <w:r w:rsidR="001E45DB">
        <w:rPr>
          <w:noProof/>
          <w:lang w:val="fr-FR"/>
        </w:rPr>
        <w:t>-</w:t>
      </w:r>
      <w:r w:rsidR="00D87FA3">
        <w:rPr>
          <w:noProof/>
          <w:lang w:val="fr-FR"/>
        </w:rPr>
        <w:t>mêmes une copie du document de priorité</w:t>
      </w:r>
      <w:r w:rsidRPr="00DA64DF">
        <w:rPr>
          <w:noProof/>
          <w:lang w:val="fr-FR"/>
        </w:rPr>
        <w:t xml:space="preserve">.  </w:t>
      </w:r>
      <w:r w:rsidR="00D87FA3">
        <w:rPr>
          <w:noProof/>
          <w:lang w:val="fr-FR"/>
        </w:rPr>
        <w:t>Voir</w:t>
      </w:r>
      <w:r w:rsidRPr="00DA64DF">
        <w:rPr>
          <w:noProof/>
          <w:lang w:val="fr-FR"/>
        </w:rPr>
        <w:t xml:space="preserve"> </w:t>
      </w:r>
      <w:r w:rsidR="00D87FA3" w:rsidRPr="00C96B02">
        <w:rPr>
          <w:noProof/>
          <w:lang w:val="fr-FR"/>
        </w:rPr>
        <w:t>https://www.wipo.int/das/fr/.</w:t>
      </w:r>
      <w:r w:rsidRPr="002803F4">
        <w:rPr>
          <w:lang w:val="fr-CH"/>
        </w:rPr>
        <w:t xml:space="preserve"> </w:t>
      </w:r>
    </w:p>
  </w:footnote>
  <w:footnote w:id="12">
    <w:p w14:paraId="5CDFB6DD" w14:textId="73070CEF" w:rsidR="0008645A" w:rsidRPr="00C96B02" w:rsidRDefault="0008645A" w:rsidP="00CA761E">
      <w:pPr>
        <w:pStyle w:val="FootnoteText"/>
        <w:ind w:left="540" w:hanging="540"/>
        <w:rPr>
          <w:noProof/>
          <w:lang w:val="fr-FR"/>
        </w:rPr>
      </w:pPr>
      <w:r>
        <w:rPr>
          <w:rStyle w:val="FootnoteReference"/>
        </w:rPr>
        <w:footnoteRef/>
      </w:r>
      <w:r w:rsidRPr="002803F4">
        <w:rPr>
          <w:lang w:val="fr-CH"/>
        </w:rPr>
        <w:t xml:space="preserve"> </w:t>
      </w:r>
      <w:r w:rsidRPr="002803F4">
        <w:rPr>
          <w:lang w:val="fr-CH"/>
        </w:rPr>
        <w:tab/>
      </w:r>
      <w:r w:rsidR="0005605F">
        <w:rPr>
          <w:noProof/>
          <w:lang w:val="fr-FR"/>
        </w:rPr>
        <w:t>Le Bureau i</w:t>
      </w:r>
      <w:r w:rsidRPr="0005605F">
        <w:rPr>
          <w:noProof/>
          <w:lang w:val="fr-FR"/>
        </w:rPr>
        <w:t xml:space="preserve">nternational </w:t>
      </w:r>
      <w:r w:rsidR="00AA2594">
        <w:rPr>
          <w:noProof/>
          <w:lang w:val="fr-FR"/>
        </w:rPr>
        <w:t xml:space="preserve">a déjà commencé à remplir cette fonction </w:t>
      </w:r>
      <w:r w:rsidR="001A318E">
        <w:rPr>
          <w:noProof/>
          <w:lang w:val="fr-FR"/>
        </w:rPr>
        <w:t>dans le cadre de l</w:t>
      </w:r>
      <w:r w:rsidR="001E45DB">
        <w:rPr>
          <w:noProof/>
          <w:lang w:val="fr-FR"/>
        </w:rPr>
        <w:t>’</w:t>
      </w:r>
      <w:r w:rsidR="001A318E">
        <w:rPr>
          <w:noProof/>
          <w:lang w:val="fr-FR"/>
        </w:rPr>
        <w:t>assistance qu</w:t>
      </w:r>
      <w:r w:rsidR="001E45DB">
        <w:rPr>
          <w:noProof/>
          <w:lang w:val="fr-FR"/>
        </w:rPr>
        <w:t>’</w:t>
      </w:r>
      <w:r w:rsidR="001A318E">
        <w:rPr>
          <w:noProof/>
          <w:lang w:val="fr-FR"/>
        </w:rPr>
        <w:t>il apporte</w:t>
      </w:r>
      <w:r w:rsidR="00466A25">
        <w:rPr>
          <w:noProof/>
          <w:lang w:val="fr-FR"/>
        </w:rPr>
        <w:t xml:space="preserve"> aux États membres de l</w:t>
      </w:r>
      <w:r w:rsidR="001E45DB">
        <w:rPr>
          <w:noProof/>
          <w:lang w:val="fr-FR"/>
        </w:rPr>
        <w:t>’</w:t>
      </w:r>
      <w:r w:rsidR="00466A25">
        <w:rPr>
          <w:noProof/>
          <w:lang w:val="fr-FR"/>
        </w:rPr>
        <w:t>OMPI, aux utilisateurs de ses systèmes d</w:t>
      </w:r>
      <w:r w:rsidR="001E45DB">
        <w:rPr>
          <w:noProof/>
          <w:lang w:val="fr-FR"/>
        </w:rPr>
        <w:t>’</w:t>
      </w:r>
      <w:r w:rsidR="00466A25">
        <w:rPr>
          <w:noProof/>
          <w:lang w:val="fr-FR"/>
        </w:rPr>
        <w:t>enregistrement et à des tiers</w:t>
      </w:r>
      <w:r w:rsidRPr="0005605F">
        <w:rPr>
          <w:noProof/>
          <w:lang w:val="fr-FR"/>
        </w:rPr>
        <w:t xml:space="preserve">, </w:t>
      </w:r>
      <w:r w:rsidR="00466A25">
        <w:rPr>
          <w:noProof/>
          <w:lang w:val="fr-FR"/>
        </w:rPr>
        <w:t>avec le récent i</w:t>
      </w:r>
      <w:r w:rsidR="00466A25" w:rsidRPr="00466A25">
        <w:rPr>
          <w:noProof/>
          <w:lang w:val="fr-FR"/>
        </w:rPr>
        <w:t>nstrument de l</w:t>
      </w:r>
      <w:r w:rsidR="001E45DB">
        <w:rPr>
          <w:noProof/>
          <w:lang w:val="fr-FR"/>
        </w:rPr>
        <w:t>’</w:t>
      </w:r>
      <w:r w:rsidR="00466A25" w:rsidRPr="00466A25">
        <w:rPr>
          <w:noProof/>
          <w:lang w:val="fr-FR"/>
        </w:rPr>
        <w:t>OMPI de suivi de la politique en matière de propriété intellectuelle en rapport avec</w:t>
      </w:r>
      <w:r w:rsidR="001E45DB" w:rsidRPr="00466A25">
        <w:rPr>
          <w:noProof/>
          <w:lang w:val="fr-FR"/>
        </w:rPr>
        <w:t xml:space="preserve"> l</w:t>
      </w:r>
      <w:r w:rsidR="00C92CAF">
        <w:rPr>
          <w:noProof/>
          <w:lang w:val="fr-FR"/>
        </w:rPr>
        <w:t>a</w:t>
      </w:r>
      <w:r w:rsidR="001E45DB">
        <w:rPr>
          <w:noProof/>
          <w:lang w:val="fr-FR"/>
        </w:rPr>
        <w:t> </w:t>
      </w:r>
      <w:r w:rsidR="001E45DB" w:rsidRPr="00466A25">
        <w:rPr>
          <w:noProof/>
          <w:lang w:val="fr-FR"/>
        </w:rPr>
        <w:t>COV</w:t>
      </w:r>
      <w:r w:rsidR="00466A25" w:rsidRPr="00466A25">
        <w:rPr>
          <w:noProof/>
          <w:lang w:val="fr-FR"/>
        </w:rPr>
        <w:t>ID</w:t>
      </w:r>
      <w:r w:rsidR="00C92CAF">
        <w:rPr>
          <w:noProof/>
          <w:lang w:val="fr-FR"/>
        </w:rPr>
        <w:t> </w:t>
      </w:r>
      <w:r w:rsidR="00466A25" w:rsidRPr="00466A25">
        <w:rPr>
          <w:noProof/>
          <w:lang w:val="fr-FR"/>
        </w:rPr>
        <w:t xml:space="preserve">19 </w:t>
      </w:r>
      <w:r w:rsidRPr="0005605F">
        <w:rPr>
          <w:noProof/>
          <w:lang w:val="fr-FR"/>
        </w:rPr>
        <w:t>(</w:t>
      </w:r>
      <w:hyperlink r:id="rId1" w:history="1">
        <w:r w:rsidRPr="00C96B02">
          <w:rPr>
            <w:rStyle w:val="Hyperlink"/>
            <w:noProof/>
            <w:color w:val="auto"/>
            <w:u w:val="none"/>
            <w:lang w:val="fr-FR"/>
          </w:rPr>
          <w:t>https://www.wipo.int/covid19</w:t>
        </w:r>
        <w:r w:rsidR="001E45DB" w:rsidRPr="00C96B02">
          <w:rPr>
            <w:rStyle w:val="Hyperlink"/>
            <w:noProof/>
            <w:color w:val="auto"/>
            <w:u w:val="none"/>
            <w:lang w:val="fr-FR"/>
          </w:rPr>
          <w:t>-</w:t>
        </w:r>
        <w:r w:rsidRPr="00C96B02">
          <w:rPr>
            <w:rStyle w:val="Hyperlink"/>
            <w:noProof/>
            <w:color w:val="auto"/>
            <w:u w:val="none"/>
            <w:lang w:val="fr-FR"/>
          </w:rPr>
          <w:t>policy</w:t>
        </w:r>
        <w:r w:rsidR="001E45DB" w:rsidRPr="00C96B02">
          <w:rPr>
            <w:rStyle w:val="Hyperlink"/>
            <w:noProof/>
            <w:color w:val="auto"/>
            <w:u w:val="none"/>
            <w:lang w:val="fr-FR"/>
          </w:rPr>
          <w:t>-</w:t>
        </w:r>
        <w:r w:rsidRPr="00C96B02">
          <w:rPr>
            <w:rStyle w:val="Hyperlink"/>
            <w:noProof/>
            <w:color w:val="auto"/>
            <w:u w:val="none"/>
            <w:lang w:val="fr-FR"/>
          </w:rPr>
          <w:t>tracker/#/covid19</w:t>
        </w:r>
        <w:r w:rsidR="001E45DB" w:rsidRPr="00C96B02">
          <w:rPr>
            <w:rStyle w:val="Hyperlink"/>
            <w:noProof/>
            <w:color w:val="auto"/>
            <w:u w:val="none"/>
            <w:lang w:val="fr-FR"/>
          </w:rPr>
          <w:t>-</w:t>
        </w:r>
        <w:r w:rsidRPr="00C96B02">
          <w:rPr>
            <w:rStyle w:val="Hyperlink"/>
            <w:noProof/>
            <w:color w:val="auto"/>
            <w:u w:val="none"/>
            <w:lang w:val="fr-FR"/>
          </w:rPr>
          <w:t>policy</w:t>
        </w:r>
        <w:r w:rsidR="001E45DB" w:rsidRPr="00C96B02">
          <w:rPr>
            <w:rStyle w:val="Hyperlink"/>
            <w:noProof/>
            <w:color w:val="auto"/>
            <w:u w:val="none"/>
            <w:lang w:val="fr-FR"/>
          </w:rPr>
          <w:t>-</w:t>
        </w:r>
        <w:r w:rsidRPr="00C96B02">
          <w:rPr>
            <w:rStyle w:val="Hyperlink"/>
            <w:noProof/>
            <w:color w:val="auto"/>
            <w:u w:val="none"/>
            <w:lang w:val="fr-FR"/>
          </w:rPr>
          <w:t>tracker/ipo</w:t>
        </w:r>
        <w:r w:rsidR="001E45DB" w:rsidRPr="00C96B02">
          <w:rPr>
            <w:rStyle w:val="Hyperlink"/>
            <w:noProof/>
            <w:color w:val="auto"/>
            <w:u w:val="none"/>
            <w:lang w:val="fr-FR"/>
          </w:rPr>
          <w:t>-</w:t>
        </w:r>
        <w:r w:rsidRPr="00C96B02">
          <w:rPr>
            <w:rStyle w:val="Hyperlink"/>
            <w:noProof/>
            <w:color w:val="auto"/>
            <w:u w:val="none"/>
            <w:lang w:val="fr-FR"/>
          </w:rPr>
          <w:t>operations</w:t>
        </w:r>
      </w:hyperlink>
      <w:r w:rsidRPr="00C96B02">
        <w:rPr>
          <w:noProo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F3A3" w14:textId="77777777" w:rsidR="00C92CAF" w:rsidRDefault="00C92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87E20" w14:textId="77777777" w:rsidR="0008645A" w:rsidRPr="00104D86" w:rsidRDefault="0008645A" w:rsidP="00477D6B">
    <w:pPr>
      <w:jc w:val="right"/>
      <w:rPr>
        <w:caps/>
      </w:rPr>
    </w:pPr>
    <w:bookmarkStart w:id="4" w:name="Code2"/>
    <w:r>
      <w:rPr>
        <w:caps/>
      </w:rPr>
      <w:t>P/A/56/1</w:t>
    </w:r>
  </w:p>
  <w:bookmarkEnd w:id="4"/>
  <w:p w14:paraId="262B8D7C" w14:textId="448DFE3D" w:rsidR="0008645A" w:rsidRDefault="0008645A" w:rsidP="00AB2006">
    <w:pPr>
      <w:spacing w:after="440"/>
      <w:jc w:val="right"/>
    </w:pPr>
    <w:r>
      <w:t xml:space="preserve">page </w:t>
    </w:r>
    <w:r>
      <w:fldChar w:fldCharType="begin"/>
    </w:r>
    <w:r>
      <w:instrText xml:space="preserve"> PAGE  \* MERGEFORMAT </w:instrText>
    </w:r>
    <w:r>
      <w:fldChar w:fldCharType="separate"/>
    </w:r>
    <w:r w:rsidR="003373DC">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D5509" w14:textId="77777777" w:rsidR="00C92CAF" w:rsidRDefault="00C92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1D4D808"/>
    <w:lvl w:ilvl="0">
      <w:start w:val="1"/>
      <w:numFmt w:val="decimal"/>
      <w:lvlRestart w:val="0"/>
      <w:pStyle w:val="ONUME"/>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FA0EA6"/>
    <w:multiLevelType w:val="hybridMultilevel"/>
    <w:tmpl w:val="4E1E491C"/>
    <w:lvl w:ilvl="0" w:tplc="BBDA4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E4718"/>
    <w:multiLevelType w:val="hybridMultilevel"/>
    <w:tmpl w:val="12EA15E2"/>
    <w:lvl w:ilvl="0" w:tplc="E564DFD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0187"/>
    <w:multiLevelType w:val="hybridMultilevel"/>
    <w:tmpl w:val="8246601C"/>
    <w:lvl w:ilvl="0" w:tplc="4524E3CA">
      <w:numFmt w:val="bullet"/>
      <w:lvlText w:val="-"/>
      <w:lvlJc w:val="left"/>
      <w:pPr>
        <w:ind w:left="1710" w:hanging="63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434772"/>
    <w:multiLevelType w:val="hybridMultilevel"/>
    <w:tmpl w:val="45F09F3A"/>
    <w:lvl w:ilvl="0" w:tplc="03B22FB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5137C61"/>
    <w:multiLevelType w:val="hybridMultilevel"/>
    <w:tmpl w:val="691A6E56"/>
    <w:lvl w:ilvl="0" w:tplc="5BD45E9E">
      <w:numFmt w:val="bullet"/>
      <w:lvlText w:val="-"/>
      <w:lvlJc w:val="left"/>
      <w:pPr>
        <w:ind w:left="1130" w:hanging="590"/>
      </w:pPr>
      <w:rPr>
        <w:rFonts w:ascii="Arial" w:eastAsia="SimSu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5A85FAA"/>
    <w:multiLevelType w:val="hybridMultilevel"/>
    <w:tmpl w:val="923EE5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A27CE"/>
    <w:multiLevelType w:val="hybridMultilevel"/>
    <w:tmpl w:val="8BEEC4F8"/>
    <w:lvl w:ilvl="0" w:tplc="BBDA4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233BE2"/>
    <w:multiLevelType w:val="hybridMultilevel"/>
    <w:tmpl w:val="389C1162"/>
    <w:lvl w:ilvl="0" w:tplc="BBDA4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23DC2"/>
    <w:multiLevelType w:val="hybridMultilevel"/>
    <w:tmpl w:val="E9389EF4"/>
    <w:lvl w:ilvl="0" w:tplc="04090017">
      <w:start w:val="1"/>
      <w:numFmt w:val="lowerLetter"/>
      <w:lvlText w:val="%1)"/>
      <w:lvlJc w:val="left"/>
      <w:pPr>
        <w:ind w:left="1287" w:hanging="360"/>
      </w:p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2854EE"/>
    <w:multiLevelType w:val="hybridMultilevel"/>
    <w:tmpl w:val="DDD02D82"/>
    <w:lvl w:ilvl="0" w:tplc="BBDA454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E072F07"/>
    <w:multiLevelType w:val="hybridMultilevel"/>
    <w:tmpl w:val="C944AB08"/>
    <w:lvl w:ilvl="0" w:tplc="6E0E6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4"/>
  </w:num>
  <w:num w:numId="5">
    <w:abstractNumId w:val="1"/>
  </w:num>
  <w:num w:numId="6">
    <w:abstractNumId w:val="6"/>
  </w:num>
  <w:num w:numId="7">
    <w:abstractNumId w:val="7"/>
  </w:num>
  <w:num w:numId="8">
    <w:abstractNumId w:val="2"/>
  </w:num>
  <w:num w:numId="9">
    <w:abstractNumId w:val="8"/>
  </w:num>
  <w:num w:numId="10">
    <w:abstractNumId w:val="15"/>
  </w:num>
  <w:num w:numId="11">
    <w:abstractNumId w:val="4"/>
  </w:num>
  <w:num w:numId="12">
    <w:abstractNumId w:val="12"/>
  </w:num>
  <w:num w:numId="13">
    <w:abstractNumId w:val="9"/>
  </w:num>
  <w:num w:numId="14">
    <w:abstractNumId w:val="3"/>
  </w:num>
  <w:num w:numId="15">
    <w:abstractNumId w:val="10"/>
  </w:num>
  <w:num w:numId="16">
    <w:abstractNumId w:val="16"/>
  </w:num>
  <w:num w:numId="17">
    <w:abstractNumId w:val="1"/>
    <w:lvlOverride w:ilvl="0">
      <w:lvl w:ilvl="0">
        <w:start w:val="1"/>
        <w:numFmt w:val="lowerRoman"/>
        <w:pStyle w:val="ONUME"/>
        <w:lvlText w:val="%1)"/>
        <w:lvlJc w:val="left"/>
        <w:pPr>
          <w:ind w:left="927" w:hanging="360"/>
        </w:pPr>
        <w:rPr>
          <w:rFonts w:hint="default"/>
        </w:rPr>
      </w:lvl>
    </w:lvlOverride>
    <w:lvlOverride w:ilvl="1">
      <w:lvl w:ilvl="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1E"/>
    <w:rsid w:val="00007C59"/>
    <w:rsid w:val="00011341"/>
    <w:rsid w:val="00011AEC"/>
    <w:rsid w:val="0001647B"/>
    <w:rsid w:val="000300A9"/>
    <w:rsid w:val="00043885"/>
    <w:rsid w:val="00043CAA"/>
    <w:rsid w:val="00044525"/>
    <w:rsid w:val="0005605F"/>
    <w:rsid w:val="00075432"/>
    <w:rsid w:val="0008645A"/>
    <w:rsid w:val="000968ED"/>
    <w:rsid w:val="000A2AB4"/>
    <w:rsid w:val="000B69A6"/>
    <w:rsid w:val="000C2245"/>
    <w:rsid w:val="000D19B5"/>
    <w:rsid w:val="000E3A14"/>
    <w:rsid w:val="000F5E56"/>
    <w:rsid w:val="000F7079"/>
    <w:rsid w:val="001024FE"/>
    <w:rsid w:val="00104D86"/>
    <w:rsid w:val="001102AA"/>
    <w:rsid w:val="00112BAA"/>
    <w:rsid w:val="00115598"/>
    <w:rsid w:val="00117918"/>
    <w:rsid w:val="00121226"/>
    <w:rsid w:val="00132167"/>
    <w:rsid w:val="00133222"/>
    <w:rsid w:val="001362EE"/>
    <w:rsid w:val="00142868"/>
    <w:rsid w:val="001451AD"/>
    <w:rsid w:val="00153137"/>
    <w:rsid w:val="001832A6"/>
    <w:rsid w:val="001A318E"/>
    <w:rsid w:val="001A4E51"/>
    <w:rsid w:val="001A5692"/>
    <w:rsid w:val="001C6808"/>
    <w:rsid w:val="001E45DB"/>
    <w:rsid w:val="001F143B"/>
    <w:rsid w:val="001F2E3F"/>
    <w:rsid w:val="001F335B"/>
    <w:rsid w:val="002121FA"/>
    <w:rsid w:val="00216815"/>
    <w:rsid w:val="00235B80"/>
    <w:rsid w:val="00250BB0"/>
    <w:rsid w:val="00250D39"/>
    <w:rsid w:val="00256FB7"/>
    <w:rsid w:val="002634C4"/>
    <w:rsid w:val="00265662"/>
    <w:rsid w:val="002803F4"/>
    <w:rsid w:val="002928D3"/>
    <w:rsid w:val="002C46D1"/>
    <w:rsid w:val="002D6A03"/>
    <w:rsid w:val="002E0A4F"/>
    <w:rsid w:val="002F1FE6"/>
    <w:rsid w:val="002F4E68"/>
    <w:rsid w:val="00303C90"/>
    <w:rsid w:val="00312F7F"/>
    <w:rsid w:val="003228B7"/>
    <w:rsid w:val="00330941"/>
    <w:rsid w:val="003373DC"/>
    <w:rsid w:val="00343AE3"/>
    <w:rsid w:val="003508A3"/>
    <w:rsid w:val="00362868"/>
    <w:rsid w:val="003673CF"/>
    <w:rsid w:val="00372EB8"/>
    <w:rsid w:val="0038331F"/>
    <w:rsid w:val="003845C1"/>
    <w:rsid w:val="00385369"/>
    <w:rsid w:val="00386E64"/>
    <w:rsid w:val="00393C9B"/>
    <w:rsid w:val="003A6F89"/>
    <w:rsid w:val="003B38C1"/>
    <w:rsid w:val="003C1B96"/>
    <w:rsid w:val="003F6BE2"/>
    <w:rsid w:val="00405C4B"/>
    <w:rsid w:val="00415BCA"/>
    <w:rsid w:val="00423E3E"/>
    <w:rsid w:val="00427AF4"/>
    <w:rsid w:val="004315DD"/>
    <w:rsid w:val="004400E2"/>
    <w:rsid w:val="00446614"/>
    <w:rsid w:val="00461632"/>
    <w:rsid w:val="004647DA"/>
    <w:rsid w:val="00466A25"/>
    <w:rsid w:val="00474062"/>
    <w:rsid w:val="00477D6B"/>
    <w:rsid w:val="00490907"/>
    <w:rsid w:val="004D39C4"/>
    <w:rsid w:val="004D71D3"/>
    <w:rsid w:val="004E38DA"/>
    <w:rsid w:val="00523C51"/>
    <w:rsid w:val="0053057A"/>
    <w:rsid w:val="00560A29"/>
    <w:rsid w:val="00581CEB"/>
    <w:rsid w:val="00594D27"/>
    <w:rsid w:val="005A593A"/>
    <w:rsid w:val="005E1E5C"/>
    <w:rsid w:val="00601760"/>
    <w:rsid w:val="00605827"/>
    <w:rsid w:val="006154AD"/>
    <w:rsid w:val="00646050"/>
    <w:rsid w:val="00653193"/>
    <w:rsid w:val="006713CA"/>
    <w:rsid w:val="00674739"/>
    <w:rsid w:val="00676C5C"/>
    <w:rsid w:val="00695558"/>
    <w:rsid w:val="006A4877"/>
    <w:rsid w:val="006B1A26"/>
    <w:rsid w:val="006B23A9"/>
    <w:rsid w:val="006D5E0F"/>
    <w:rsid w:val="006D7940"/>
    <w:rsid w:val="006E268F"/>
    <w:rsid w:val="007058FB"/>
    <w:rsid w:val="00715A79"/>
    <w:rsid w:val="0077074A"/>
    <w:rsid w:val="007A1264"/>
    <w:rsid w:val="007B6A58"/>
    <w:rsid w:val="007C4D07"/>
    <w:rsid w:val="007D1613"/>
    <w:rsid w:val="007F369D"/>
    <w:rsid w:val="00816356"/>
    <w:rsid w:val="00817FCA"/>
    <w:rsid w:val="00855424"/>
    <w:rsid w:val="00864CFD"/>
    <w:rsid w:val="0086787E"/>
    <w:rsid w:val="008737A7"/>
    <w:rsid w:val="00873EE5"/>
    <w:rsid w:val="00896197"/>
    <w:rsid w:val="008B2CC1"/>
    <w:rsid w:val="008B4B5E"/>
    <w:rsid w:val="008B60B2"/>
    <w:rsid w:val="008E40DA"/>
    <w:rsid w:val="008E40F9"/>
    <w:rsid w:val="008F2521"/>
    <w:rsid w:val="0090731E"/>
    <w:rsid w:val="00916EE2"/>
    <w:rsid w:val="009179D7"/>
    <w:rsid w:val="00935A88"/>
    <w:rsid w:val="00942E38"/>
    <w:rsid w:val="00966A22"/>
    <w:rsid w:val="0096722F"/>
    <w:rsid w:val="00980843"/>
    <w:rsid w:val="009A3855"/>
    <w:rsid w:val="009E2791"/>
    <w:rsid w:val="009E3F6F"/>
    <w:rsid w:val="009F3BF9"/>
    <w:rsid w:val="009F499F"/>
    <w:rsid w:val="00A072C0"/>
    <w:rsid w:val="00A23DBA"/>
    <w:rsid w:val="00A42DAF"/>
    <w:rsid w:val="00A45BD8"/>
    <w:rsid w:val="00A635F0"/>
    <w:rsid w:val="00A668E1"/>
    <w:rsid w:val="00A778BF"/>
    <w:rsid w:val="00A81C9C"/>
    <w:rsid w:val="00A85B8E"/>
    <w:rsid w:val="00AA0343"/>
    <w:rsid w:val="00AA2594"/>
    <w:rsid w:val="00AB2006"/>
    <w:rsid w:val="00AC205C"/>
    <w:rsid w:val="00AC5020"/>
    <w:rsid w:val="00AE4C39"/>
    <w:rsid w:val="00AF5C73"/>
    <w:rsid w:val="00B05A69"/>
    <w:rsid w:val="00B063E3"/>
    <w:rsid w:val="00B40598"/>
    <w:rsid w:val="00B45598"/>
    <w:rsid w:val="00B50B99"/>
    <w:rsid w:val="00B62CD9"/>
    <w:rsid w:val="00B70F8D"/>
    <w:rsid w:val="00B9734B"/>
    <w:rsid w:val="00BA09D3"/>
    <w:rsid w:val="00BA23FE"/>
    <w:rsid w:val="00BC5C74"/>
    <w:rsid w:val="00BD4FD4"/>
    <w:rsid w:val="00C01FE4"/>
    <w:rsid w:val="00C11BFE"/>
    <w:rsid w:val="00C44AFE"/>
    <w:rsid w:val="00C45721"/>
    <w:rsid w:val="00C57153"/>
    <w:rsid w:val="00C92CAF"/>
    <w:rsid w:val="00C94629"/>
    <w:rsid w:val="00C96B02"/>
    <w:rsid w:val="00CA761E"/>
    <w:rsid w:val="00CE0EE9"/>
    <w:rsid w:val="00CE1C75"/>
    <w:rsid w:val="00CE65D4"/>
    <w:rsid w:val="00D01396"/>
    <w:rsid w:val="00D05D28"/>
    <w:rsid w:val="00D43D73"/>
    <w:rsid w:val="00D45252"/>
    <w:rsid w:val="00D55B0F"/>
    <w:rsid w:val="00D61A22"/>
    <w:rsid w:val="00D71B4D"/>
    <w:rsid w:val="00D71DBD"/>
    <w:rsid w:val="00D8093A"/>
    <w:rsid w:val="00D82CF4"/>
    <w:rsid w:val="00D85B78"/>
    <w:rsid w:val="00D87FA3"/>
    <w:rsid w:val="00D9225C"/>
    <w:rsid w:val="00D93D55"/>
    <w:rsid w:val="00DA25F9"/>
    <w:rsid w:val="00DA64DF"/>
    <w:rsid w:val="00DC0CB7"/>
    <w:rsid w:val="00DC0F62"/>
    <w:rsid w:val="00DE0F43"/>
    <w:rsid w:val="00DE2AEE"/>
    <w:rsid w:val="00DF182D"/>
    <w:rsid w:val="00E161A2"/>
    <w:rsid w:val="00E335FE"/>
    <w:rsid w:val="00E4325A"/>
    <w:rsid w:val="00E5021F"/>
    <w:rsid w:val="00E519ED"/>
    <w:rsid w:val="00E55840"/>
    <w:rsid w:val="00E61A17"/>
    <w:rsid w:val="00E671A6"/>
    <w:rsid w:val="00E7786B"/>
    <w:rsid w:val="00E93157"/>
    <w:rsid w:val="00E97F9D"/>
    <w:rsid w:val="00EB6027"/>
    <w:rsid w:val="00EC3FAF"/>
    <w:rsid w:val="00EC4E49"/>
    <w:rsid w:val="00EC57DA"/>
    <w:rsid w:val="00EC712A"/>
    <w:rsid w:val="00ED77FB"/>
    <w:rsid w:val="00EF6EE2"/>
    <w:rsid w:val="00F021A6"/>
    <w:rsid w:val="00F11D94"/>
    <w:rsid w:val="00F216C7"/>
    <w:rsid w:val="00F25BBC"/>
    <w:rsid w:val="00F32180"/>
    <w:rsid w:val="00F349B6"/>
    <w:rsid w:val="00F516EF"/>
    <w:rsid w:val="00F66152"/>
    <w:rsid w:val="00F70B01"/>
    <w:rsid w:val="00F926A6"/>
    <w:rsid w:val="00F96B06"/>
    <w:rsid w:val="00FC725E"/>
    <w:rsid w:val="00FD3721"/>
    <w:rsid w:val="00FF48C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A5EC47"/>
  <w15:docId w15:val="{83124032-6AB8-4718-B9B8-622A47BB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CA761E"/>
    <w:rPr>
      <w:vertAlign w:val="superscript"/>
    </w:rPr>
  </w:style>
  <w:style w:type="character" w:customStyle="1" w:styleId="FootnoteTextChar">
    <w:name w:val="Footnote Text Char"/>
    <w:link w:val="FootnoteText"/>
    <w:semiHidden/>
    <w:rsid w:val="00CA761E"/>
    <w:rPr>
      <w:rFonts w:ascii="Arial" w:eastAsia="SimSun" w:hAnsi="Arial" w:cs="Arial"/>
      <w:sz w:val="18"/>
      <w:lang w:val="en-US" w:eastAsia="zh-CN"/>
    </w:rPr>
  </w:style>
  <w:style w:type="paragraph" w:styleId="ListParagraph">
    <w:name w:val="List Paragraph"/>
    <w:basedOn w:val="Normal"/>
    <w:uiPriority w:val="34"/>
    <w:qFormat/>
    <w:rsid w:val="00CA761E"/>
    <w:pPr>
      <w:ind w:left="720"/>
    </w:pPr>
  </w:style>
  <w:style w:type="paragraph" w:customStyle="1" w:styleId="lead">
    <w:name w:val="lead"/>
    <w:basedOn w:val="Normal"/>
    <w:rsid w:val="00CA761E"/>
    <w:pPr>
      <w:spacing w:before="100" w:beforeAutospacing="1" w:after="480"/>
    </w:pPr>
    <w:rPr>
      <w:rFonts w:ascii="Times New Roman" w:eastAsia="Times New Roman" w:hAnsi="Times New Roman" w:cs="Times New Roman"/>
      <w:sz w:val="35"/>
      <w:szCs w:val="35"/>
      <w:lang w:eastAsia="en-US"/>
    </w:rPr>
  </w:style>
  <w:style w:type="paragraph" w:customStyle="1" w:styleId="Assemblies2">
    <w:name w:val="Assemblies 2"/>
    <w:basedOn w:val="Heading2"/>
    <w:link w:val="Assemblies2Char"/>
    <w:qFormat/>
    <w:rsid w:val="00E55840"/>
    <w:pPr>
      <w:spacing w:before="0" w:after="220"/>
    </w:pPr>
    <w:rPr>
      <w:i/>
      <w:caps w:val="0"/>
    </w:rPr>
  </w:style>
  <w:style w:type="paragraph" w:customStyle="1" w:styleId="Assemblies1">
    <w:name w:val="Assemblies 1"/>
    <w:basedOn w:val="Heading1"/>
    <w:link w:val="Assemblies1Char"/>
    <w:qFormat/>
    <w:rsid w:val="00E55840"/>
    <w:pPr>
      <w:spacing w:before="0" w:after="220"/>
    </w:pPr>
    <w:rPr>
      <w:b w:val="0"/>
    </w:rPr>
  </w:style>
  <w:style w:type="character" w:customStyle="1" w:styleId="Heading2Char">
    <w:name w:val="Heading 2 Char"/>
    <w:basedOn w:val="DefaultParagraphFont"/>
    <w:link w:val="Heading2"/>
    <w:rsid w:val="00E55840"/>
    <w:rPr>
      <w:rFonts w:ascii="Arial" w:eastAsia="SimSun" w:hAnsi="Arial" w:cs="Arial"/>
      <w:bCs/>
      <w:iCs/>
      <w:caps/>
      <w:sz w:val="22"/>
      <w:szCs w:val="28"/>
      <w:lang w:val="en-US" w:eastAsia="zh-CN"/>
    </w:rPr>
  </w:style>
  <w:style w:type="character" w:customStyle="1" w:styleId="Assemblies2Char">
    <w:name w:val="Assemblies 2 Char"/>
    <w:basedOn w:val="Heading2Char"/>
    <w:link w:val="Assemblies2"/>
    <w:rsid w:val="00E55840"/>
    <w:rPr>
      <w:rFonts w:ascii="Arial" w:eastAsia="SimSun" w:hAnsi="Arial" w:cs="Arial"/>
      <w:bCs/>
      <w:i/>
      <w:iCs/>
      <w:caps w:val="0"/>
      <w:sz w:val="22"/>
      <w:szCs w:val="28"/>
      <w:lang w:val="en-US" w:eastAsia="zh-CN"/>
    </w:rPr>
  </w:style>
  <w:style w:type="character" w:styleId="Hyperlink">
    <w:name w:val="Hyperlink"/>
    <w:basedOn w:val="DefaultParagraphFont"/>
    <w:unhideWhenUsed/>
    <w:rsid w:val="00653193"/>
    <w:rPr>
      <w:color w:val="0000FF" w:themeColor="hyperlink"/>
      <w:u w:val="single"/>
    </w:rPr>
  </w:style>
  <w:style w:type="character" w:customStyle="1" w:styleId="Heading1Char">
    <w:name w:val="Heading 1 Char"/>
    <w:basedOn w:val="DefaultParagraphFont"/>
    <w:link w:val="Heading1"/>
    <w:rsid w:val="00E55840"/>
    <w:rPr>
      <w:rFonts w:ascii="Arial" w:eastAsia="SimSun" w:hAnsi="Arial" w:cs="Arial"/>
      <w:b/>
      <w:bCs/>
      <w:caps/>
      <w:kern w:val="32"/>
      <w:sz w:val="22"/>
      <w:szCs w:val="32"/>
      <w:lang w:val="en-US" w:eastAsia="zh-CN"/>
    </w:rPr>
  </w:style>
  <w:style w:type="character" w:customStyle="1" w:styleId="Assemblies1Char">
    <w:name w:val="Assemblies 1 Char"/>
    <w:basedOn w:val="Heading1Char"/>
    <w:link w:val="Assemblies1"/>
    <w:rsid w:val="00E55840"/>
    <w:rPr>
      <w:rFonts w:ascii="Arial" w:eastAsia="SimSun" w:hAnsi="Arial" w:cs="Arial"/>
      <w:b w:val="0"/>
      <w:bCs/>
      <w:caps/>
      <w:kern w:val="32"/>
      <w:sz w:val="22"/>
      <w:szCs w:val="32"/>
      <w:lang w:val="en-US" w:eastAsia="zh-CN"/>
    </w:rPr>
  </w:style>
  <w:style w:type="paragraph" w:styleId="BalloonText">
    <w:name w:val="Balloon Text"/>
    <w:basedOn w:val="Normal"/>
    <w:link w:val="BalloonTextChar"/>
    <w:semiHidden/>
    <w:unhideWhenUsed/>
    <w:rsid w:val="00303C90"/>
    <w:rPr>
      <w:rFonts w:ascii="Tahoma" w:hAnsi="Tahoma" w:cs="Tahoma"/>
      <w:sz w:val="16"/>
      <w:szCs w:val="16"/>
    </w:rPr>
  </w:style>
  <w:style w:type="character" w:customStyle="1" w:styleId="BalloonTextChar">
    <w:name w:val="Balloon Text Char"/>
    <w:basedOn w:val="DefaultParagraphFont"/>
    <w:link w:val="BalloonText"/>
    <w:semiHidden/>
    <w:rsid w:val="00303C90"/>
    <w:rPr>
      <w:rFonts w:ascii="Tahoma" w:eastAsia="SimSun" w:hAnsi="Tahoma" w:cs="Tahoma"/>
      <w:sz w:val="16"/>
      <w:szCs w:val="16"/>
      <w:lang w:val="en-US" w:eastAsia="zh-CN"/>
    </w:rPr>
  </w:style>
  <w:style w:type="character" w:styleId="CommentReference">
    <w:name w:val="annotation reference"/>
    <w:basedOn w:val="DefaultParagraphFont"/>
    <w:semiHidden/>
    <w:unhideWhenUsed/>
    <w:rsid w:val="002C46D1"/>
    <w:rPr>
      <w:sz w:val="16"/>
      <w:szCs w:val="16"/>
    </w:rPr>
  </w:style>
  <w:style w:type="paragraph" w:styleId="CommentSubject">
    <w:name w:val="annotation subject"/>
    <w:basedOn w:val="CommentText"/>
    <w:next w:val="CommentText"/>
    <w:link w:val="CommentSubjectChar"/>
    <w:semiHidden/>
    <w:unhideWhenUsed/>
    <w:rsid w:val="002C46D1"/>
    <w:rPr>
      <w:b/>
      <w:bCs/>
      <w:sz w:val="20"/>
    </w:rPr>
  </w:style>
  <w:style w:type="character" w:customStyle="1" w:styleId="CommentTextChar">
    <w:name w:val="Comment Text Char"/>
    <w:basedOn w:val="DefaultParagraphFont"/>
    <w:link w:val="CommentText"/>
    <w:semiHidden/>
    <w:rsid w:val="002C46D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2C46D1"/>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covid19-policy-tracker/%23/covid19-policy-tracker/ipo-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7795-E8A4-46B1-84DD-6A5505F8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4294</Words>
  <Characters>23147</Characters>
  <Application>Microsoft Office Word</Application>
  <DocSecurity>0</DocSecurity>
  <Lines>361</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P/A/56/1 Proposed Guidance from the Paris Union Assembly on Implementation of the Paris Convention Relating to the Right of Priority in Emergencies</vt:lpstr>
      <vt:lpstr>P/A/56/1 Proposed Guidance from the Paris Union Assembly on Implementation of the Paris Convention Relating to the Right of Priority in Emergencies</vt:lpstr>
    </vt:vector>
  </TitlesOfParts>
  <Company>WIPO</Company>
  <LinksUpToDate>false</LinksUpToDate>
  <CharactersWithSpaces>27334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P/A/56/1 Proposed Guidance from the Paris Union Assembly on Implementation of the Paris Convention Relating to the Right of Priority in Emergencies</dc:title>
  <dc:creator>tomoko.miyamoto@wipo.int;aida.dolotbaeva@wipo.int</dc:creator>
  <cp:keywords>PUBLIC</cp:keywords>
  <cp:lastModifiedBy>HÄFLIGER Patience</cp:lastModifiedBy>
  <cp:revision>5</cp:revision>
  <cp:lastPrinted>2020-07-20T08:20:00Z</cp:lastPrinted>
  <dcterms:created xsi:type="dcterms:W3CDTF">2020-07-20T08:19:00Z</dcterms:created>
  <dcterms:modified xsi:type="dcterms:W3CDTF">2020-07-20T17:17:00Z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038b69c2-12d9-477e-b080-6e0c89aae4c2</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