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73A22" w:rsidRPr="00C41ED7" w:rsidTr="00361450">
        <w:tc>
          <w:tcPr>
            <w:tcW w:w="4513" w:type="dxa"/>
            <w:tcBorders>
              <w:bottom w:val="single" w:sz="4" w:space="0" w:color="auto"/>
            </w:tcBorders>
            <w:tcMar>
              <w:bottom w:w="170" w:type="dxa"/>
            </w:tcMar>
          </w:tcPr>
          <w:p w:rsidR="00EC4E49" w:rsidRPr="00C41ED7" w:rsidRDefault="00EC4E49" w:rsidP="00916EE2">
            <w:pPr>
              <w:rPr>
                <w:lang w:val="es-ES_tradnl"/>
              </w:rPr>
            </w:pPr>
            <w:bookmarkStart w:id="0" w:name="_GoBack"/>
            <w:bookmarkEnd w:id="0"/>
          </w:p>
        </w:tc>
        <w:tc>
          <w:tcPr>
            <w:tcW w:w="4337" w:type="dxa"/>
            <w:tcBorders>
              <w:bottom w:val="single" w:sz="4" w:space="0" w:color="auto"/>
            </w:tcBorders>
            <w:tcMar>
              <w:left w:w="0" w:type="dxa"/>
              <w:right w:w="0" w:type="dxa"/>
            </w:tcMar>
          </w:tcPr>
          <w:p w:rsidR="00EC4E49" w:rsidRPr="00C41ED7" w:rsidRDefault="00E14FF7" w:rsidP="00916EE2">
            <w:pPr>
              <w:rPr>
                <w:lang w:val="es-ES_tradnl"/>
              </w:rPr>
            </w:pPr>
            <w:r w:rsidRPr="00C41ED7">
              <w:rPr>
                <w:noProof/>
                <w:lang w:eastAsia="en-US"/>
              </w:rPr>
              <w:drawing>
                <wp:inline distT="0" distB="0" distL="0" distR="0" wp14:anchorId="630728A0" wp14:editId="24AE790A">
                  <wp:extent cx="1857375" cy="1323975"/>
                  <wp:effectExtent l="0" t="0" r="9525" b="9525"/>
                  <wp:docPr id="5" name="Picture 5"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C41ED7" w:rsidRDefault="00E14FF7" w:rsidP="00E14FF7">
            <w:pPr>
              <w:jc w:val="right"/>
              <w:rPr>
                <w:lang w:val="es-ES_tradnl"/>
              </w:rPr>
            </w:pPr>
            <w:r w:rsidRPr="00C41ED7">
              <w:rPr>
                <w:b/>
                <w:sz w:val="40"/>
                <w:szCs w:val="40"/>
                <w:lang w:val="es-ES_tradnl"/>
              </w:rPr>
              <w:t>S</w:t>
            </w:r>
          </w:p>
        </w:tc>
      </w:tr>
      <w:tr w:rsidR="00C73A22" w:rsidRPr="00C41ED7"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C41ED7" w:rsidRDefault="00397D6E" w:rsidP="00916EE2">
            <w:pPr>
              <w:jc w:val="right"/>
              <w:rPr>
                <w:rFonts w:ascii="Arial Black" w:hAnsi="Arial Black"/>
                <w:caps/>
                <w:sz w:val="15"/>
                <w:lang w:val="es-ES_tradnl"/>
              </w:rPr>
            </w:pPr>
            <w:r w:rsidRPr="00C41ED7">
              <w:rPr>
                <w:rFonts w:ascii="Arial Black" w:hAnsi="Arial Black"/>
                <w:caps/>
                <w:sz w:val="15"/>
                <w:lang w:val="es-ES_tradnl"/>
              </w:rPr>
              <w:t>wo/pbc/23/</w:t>
            </w:r>
            <w:bookmarkStart w:id="1" w:name="Code"/>
            <w:bookmarkEnd w:id="1"/>
            <w:r w:rsidR="00BD4F3F" w:rsidRPr="00C41ED7">
              <w:rPr>
                <w:rFonts w:ascii="Arial Black" w:hAnsi="Arial Black"/>
                <w:caps/>
                <w:sz w:val="15"/>
                <w:lang w:val="es-ES_tradnl"/>
              </w:rPr>
              <w:t>INF.</w:t>
            </w:r>
            <w:r w:rsidR="00D02670" w:rsidRPr="00C41ED7">
              <w:rPr>
                <w:rFonts w:ascii="Arial Black" w:hAnsi="Arial Black"/>
                <w:caps/>
                <w:sz w:val="15"/>
                <w:lang w:val="es-ES_tradnl"/>
              </w:rPr>
              <w:t>1</w:t>
            </w:r>
          </w:p>
        </w:tc>
      </w:tr>
      <w:tr w:rsidR="00C73A22" w:rsidRPr="00C41ED7" w:rsidTr="00916EE2">
        <w:trPr>
          <w:trHeight w:hRule="exact" w:val="170"/>
        </w:trPr>
        <w:tc>
          <w:tcPr>
            <w:tcW w:w="9356" w:type="dxa"/>
            <w:gridSpan w:val="3"/>
            <w:noWrap/>
            <w:tcMar>
              <w:left w:w="0" w:type="dxa"/>
              <w:right w:w="0" w:type="dxa"/>
            </w:tcMar>
            <w:vAlign w:val="bottom"/>
          </w:tcPr>
          <w:p w:rsidR="008B2CC1" w:rsidRPr="00C41ED7" w:rsidRDefault="008B2CC1" w:rsidP="00E14FF7">
            <w:pPr>
              <w:jc w:val="right"/>
              <w:rPr>
                <w:rFonts w:ascii="Arial Black" w:hAnsi="Arial Black"/>
                <w:caps/>
                <w:sz w:val="15"/>
                <w:lang w:val="es-ES_tradnl"/>
              </w:rPr>
            </w:pPr>
            <w:r w:rsidRPr="00C41ED7">
              <w:rPr>
                <w:rFonts w:ascii="Arial Black" w:hAnsi="Arial Black"/>
                <w:caps/>
                <w:sz w:val="15"/>
                <w:lang w:val="es-ES_tradnl"/>
              </w:rPr>
              <w:t>ORIGINAL:</w:t>
            </w:r>
            <w:r w:rsidR="00A42DAF" w:rsidRPr="00C41ED7">
              <w:rPr>
                <w:rFonts w:ascii="Arial Black" w:hAnsi="Arial Black"/>
                <w:caps/>
                <w:sz w:val="15"/>
                <w:lang w:val="es-ES_tradnl"/>
              </w:rPr>
              <w:t xml:space="preserve"> </w:t>
            </w:r>
            <w:r w:rsidRPr="00C41ED7">
              <w:rPr>
                <w:rFonts w:ascii="Arial Black" w:hAnsi="Arial Black"/>
                <w:caps/>
                <w:sz w:val="15"/>
                <w:lang w:val="es-ES_tradnl"/>
              </w:rPr>
              <w:t xml:space="preserve"> </w:t>
            </w:r>
            <w:bookmarkStart w:id="2" w:name="Original"/>
            <w:bookmarkEnd w:id="2"/>
            <w:r w:rsidR="00E14FF7" w:rsidRPr="00C41ED7">
              <w:rPr>
                <w:rFonts w:ascii="Arial Black" w:hAnsi="Arial Black"/>
                <w:caps/>
                <w:sz w:val="15"/>
                <w:lang w:val="es-ES_tradnl"/>
              </w:rPr>
              <w:t>INGLÉS</w:t>
            </w:r>
          </w:p>
        </w:tc>
      </w:tr>
      <w:tr w:rsidR="00C73A22" w:rsidRPr="00C41ED7" w:rsidTr="00916EE2">
        <w:trPr>
          <w:trHeight w:hRule="exact" w:val="198"/>
        </w:trPr>
        <w:tc>
          <w:tcPr>
            <w:tcW w:w="9356" w:type="dxa"/>
            <w:gridSpan w:val="3"/>
            <w:tcMar>
              <w:left w:w="0" w:type="dxa"/>
              <w:right w:w="0" w:type="dxa"/>
            </w:tcMar>
            <w:vAlign w:val="bottom"/>
          </w:tcPr>
          <w:p w:rsidR="008B2CC1" w:rsidRPr="00C41ED7" w:rsidRDefault="00E14FF7" w:rsidP="00E14FF7">
            <w:pPr>
              <w:jc w:val="right"/>
              <w:rPr>
                <w:rFonts w:ascii="Arial Black" w:hAnsi="Arial Black"/>
                <w:caps/>
                <w:sz w:val="15"/>
                <w:lang w:val="es-ES_tradnl"/>
              </w:rPr>
            </w:pPr>
            <w:r w:rsidRPr="00C41ED7">
              <w:rPr>
                <w:rFonts w:ascii="Arial Black" w:hAnsi="Arial Black"/>
                <w:caps/>
                <w:sz w:val="15"/>
                <w:lang w:val="es-ES_tradnl"/>
              </w:rPr>
              <w:t>FECHA</w:t>
            </w:r>
            <w:r w:rsidR="008B2CC1" w:rsidRPr="00C41ED7">
              <w:rPr>
                <w:rFonts w:ascii="Arial Black" w:hAnsi="Arial Black"/>
                <w:caps/>
                <w:sz w:val="15"/>
                <w:lang w:val="es-ES_tradnl"/>
              </w:rPr>
              <w:t>:</w:t>
            </w:r>
            <w:r w:rsidR="00A42DAF" w:rsidRPr="00C41ED7">
              <w:rPr>
                <w:rFonts w:ascii="Arial Black" w:hAnsi="Arial Black"/>
                <w:caps/>
                <w:sz w:val="15"/>
                <w:lang w:val="es-ES_tradnl"/>
              </w:rPr>
              <w:t xml:space="preserve"> </w:t>
            </w:r>
            <w:r w:rsidR="008B2CC1" w:rsidRPr="00C41ED7">
              <w:rPr>
                <w:rFonts w:ascii="Arial Black" w:hAnsi="Arial Black"/>
                <w:caps/>
                <w:sz w:val="15"/>
                <w:lang w:val="es-ES_tradnl"/>
              </w:rPr>
              <w:t xml:space="preserve"> </w:t>
            </w:r>
            <w:bookmarkStart w:id="3" w:name="Date"/>
            <w:bookmarkEnd w:id="3"/>
            <w:r w:rsidRPr="00C41ED7">
              <w:rPr>
                <w:rFonts w:ascii="Arial Black" w:hAnsi="Arial Black"/>
                <w:caps/>
                <w:sz w:val="15"/>
                <w:lang w:val="es-ES_tradnl"/>
              </w:rPr>
              <w:t>28 DE AB</w:t>
            </w:r>
            <w:r w:rsidR="00D2182C" w:rsidRPr="00C41ED7">
              <w:rPr>
                <w:rFonts w:ascii="Arial Black" w:hAnsi="Arial Black"/>
                <w:caps/>
                <w:sz w:val="15"/>
                <w:lang w:val="es-ES_tradnl"/>
              </w:rPr>
              <w:t xml:space="preserve">RIL </w:t>
            </w:r>
            <w:r w:rsidRPr="00C41ED7">
              <w:rPr>
                <w:rFonts w:ascii="Arial Black" w:hAnsi="Arial Black"/>
                <w:caps/>
                <w:sz w:val="15"/>
                <w:lang w:val="es-ES_tradnl"/>
              </w:rPr>
              <w:t>DE</w:t>
            </w:r>
            <w:r w:rsidR="00D02670" w:rsidRPr="00C41ED7">
              <w:rPr>
                <w:rFonts w:ascii="Arial Black" w:hAnsi="Arial Black"/>
                <w:caps/>
                <w:sz w:val="15"/>
                <w:lang w:val="es-ES_tradnl"/>
              </w:rPr>
              <w:t xml:space="preserve"> 2015</w:t>
            </w:r>
          </w:p>
        </w:tc>
      </w:tr>
    </w:tbl>
    <w:p w:rsidR="008B2CC1" w:rsidRPr="00C41ED7" w:rsidRDefault="008B2CC1" w:rsidP="00C73A22">
      <w:pPr>
        <w:widowControl w:val="0"/>
        <w:rPr>
          <w:lang w:val="es-ES_tradnl"/>
        </w:rPr>
      </w:pPr>
    </w:p>
    <w:p w:rsidR="008B2CC1" w:rsidRPr="00C41ED7" w:rsidRDefault="008B2CC1" w:rsidP="00C73A22">
      <w:pPr>
        <w:widowControl w:val="0"/>
        <w:rPr>
          <w:lang w:val="es-ES_tradnl"/>
        </w:rPr>
      </w:pPr>
    </w:p>
    <w:p w:rsidR="008B2CC1" w:rsidRPr="00C41ED7" w:rsidRDefault="008B2CC1" w:rsidP="00C73A22">
      <w:pPr>
        <w:widowControl w:val="0"/>
        <w:rPr>
          <w:lang w:val="es-ES_tradnl"/>
        </w:rPr>
      </w:pPr>
    </w:p>
    <w:p w:rsidR="008B2CC1" w:rsidRPr="00C41ED7" w:rsidRDefault="008B2CC1" w:rsidP="00C73A22">
      <w:pPr>
        <w:widowControl w:val="0"/>
        <w:rPr>
          <w:lang w:val="es-ES_tradnl"/>
        </w:rPr>
      </w:pPr>
    </w:p>
    <w:p w:rsidR="008B2CC1" w:rsidRPr="00C41ED7" w:rsidRDefault="008B2CC1" w:rsidP="00C73A22">
      <w:pPr>
        <w:widowControl w:val="0"/>
        <w:rPr>
          <w:lang w:val="es-ES_tradnl"/>
        </w:rPr>
      </w:pPr>
    </w:p>
    <w:p w:rsidR="006754B5" w:rsidRPr="00C41ED7" w:rsidRDefault="006754B5" w:rsidP="00C73A22">
      <w:pPr>
        <w:widowControl w:val="0"/>
        <w:rPr>
          <w:b/>
          <w:sz w:val="28"/>
          <w:szCs w:val="28"/>
          <w:lang w:val="es-ES_tradnl"/>
        </w:rPr>
      </w:pPr>
      <w:r w:rsidRPr="00C41ED7">
        <w:rPr>
          <w:b/>
          <w:sz w:val="28"/>
          <w:szCs w:val="28"/>
          <w:lang w:val="es-ES_tradnl"/>
        </w:rPr>
        <w:t>Comité del Programa y Presupuesto</w:t>
      </w:r>
    </w:p>
    <w:p w:rsidR="006754B5" w:rsidRPr="00C41ED7" w:rsidRDefault="006754B5" w:rsidP="00C73A22">
      <w:pPr>
        <w:widowControl w:val="0"/>
        <w:rPr>
          <w:lang w:val="es-ES_tradnl"/>
        </w:rPr>
      </w:pPr>
    </w:p>
    <w:p w:rsidR="006754B5" w:rsidRPr="00C41ED7" w:rsidRDefault="006754B5" w:rsidP="00C73A22">
      <w:pPr>
        <w:widowControl w:val="0"/>
        <w:rPr>
          <w:lang w:val="es-ES_tradnl"/>
        </w:rPr>
      </w:pPr>
    </w:p>
    <w:p w:rsidR="006754B5" w:rsidRPr="00C41ED7" w:rsidRDefault="006754B5" w:rsidP="00C73A22">
      <w:pPr>
        <w:widowControl w:val="0"/>
        <w:rPr>
          <w:b/>
          <w:sz w:val="24"/>
          <w:szCs w:val="24"/>
          <w:lang w:val="es-ES_tradnl"/>
        </w:rPr>
      </w:pPr>
      <w:r w:rsidRPr="00C41ED7">
        <w:rPr>
          <w:b/>
          <w:sz w:val="24"/>
          <w:szCs w:val="24"/>
          <w:lang w:val="es-ES_tradnl"/>
        </w:rPr>
        <w:t>Vigesimotercera sesión</w:t>
      </w:r>
    </w:p>
    <w:p w:rsidR="006754B5" w:rsidRPr="00C41ED7" w:rsidRDefault="006754B5" w:rsidP="00C73A22">
      <w:pPr>
        <w:widowControl w:val="0"/>
        <w:rPr>
          <w:b/>
          <w:sz w:val="24"/>
          <w:szCs w:val="24"/>
          <w:lang w:val="es-ES_tradnl"/>
        </w:rPr>
      </w:pPr>
      <w:r w:rsidRPr="00C41ED7">
        <w:rPr>
          <w:b/>
          <w:sz w:val="24"/>
          <w:szCs w:val="24"/>
          <w:lang w:val="es-ES_tradnl"/>
        </w:rPr>
        <w:t>Ginebra, 13 a 17 de julio de 2015</w:t>
      </w:r>
    </w:p>
    <w:p w:rsidR="008B2CC1" w:rsidRPr="00C41ED7" w:rsidRDefault="008B2CC1" w:rsidP="00C73A22">
      <w:pPr>
        <w:widowControl w:val="0"/>
        <w:rPr>
          <w:lang w:val="es-ES_tradnl"/>
        </w:rPr>
      </w:pPr>
    </w:p>
    <w:p w:rsidR="008B2CC1" w:rsidRPr="00C41ED7" w:rsidRDefault="008B2CC1" w:rsidP="00C73A22">
      <w:pPr>
        <w:widowControl w:val="0"/>
        <w:rPr>
          <w:lang w:val="es-ES_tradnl"/>
        </w:rPr>
      </w:pPr>
    </w:p>
    <w:p w:rsidR="008B2CC1" w:rsidRPr="00C41ED7" w:rsidRDefault="008B2CC1" w:rsidP="00C73A22">
      <w:pPr>
        <w:widowControl w:val="0"/>
        <w:rPr>
          <w:lang w:val="es-ES_tradnl"/>
        </w:rPr>
      </w:pPr>
    </w:p>
    <w:p w:rsidR="006754B5" w:rsidRPr="00C41ED7" w:rsidRDefault="00B16A75" w:rsidP="00C73A22">
      <w:pPr>
        <w:widowControl w:val="0"/>
        <w:rPr>
          <w:caps/>
          <w:sz w:val="24"/>
          <w:lang w:val="es-ES_tradnl"/>
        </w:rPr>
      </w:pPr>
      <w:bookmarkStart w:id="4" w:name="TitleOfDoc"/>
      <w:bookmarkEnd w:id="4"/>
      <w:r w:rsidRPr="00C41ED7">
        <w:rPr>
          <w:caps/>
          <w:sz w:val="24"/>
          <w:lang w:val="es-ES_tradnl"/>
        </w:rPr>
        <w:t>Situación financiera aL fiNAL</w:t>
      </w:r>
      <w:r w:rsidR="006754B5" w:rsidRPr="00C41ED7">
        <w:rPr>
          <w:caps/>
          <w:sz w:val="24"/>
          <w:lang w:val="es-ES_tradnl"/>
        </w:rPr>
        <w:t xml:space="preserve"> de 2014</w:t>
      </w:r>
      <w:proofErr w:type="gramStart"/>
      <w:r w:rsidR="006754B5" w:rsidRPr="00C41ED7">
        <w:rPr>
          <w:caps/>
          <w:sz w:val="24"/>
          <w:lang w:val="es-ES_tradnl"/>
        </w:rPr>
        <w:t>:</w:t>
      </w:r>
      <w:r w:rsidR="005B7831">
        <w:rPr>
          <w:caps/>
          <w:sz w:val="24"/>
          <w:lang w:val="es-ES_tradnl"/>
        </w:rPr>
        <w:t xml:space="preserve"> </w:t>
      </w:r>
      <w:r w:rsidR="006754B5" w:rsidRPr="00C41ED7">
        <w:rPr>
          <w:caps/>
          <w:sz w:val="24"/>
          <w:lang w:val="es-ES_tradnl"/>
        </w:rPr>
        <w:t xml:space="preserve"> resultados</w:t>
      </w:r>
      <w:proofErr w:type="gramEnd"/>
      <w:r w:rsidR="006754B5" w:rsidRPr="00C41ED7">
        <w:rPr>
          <w:caps/>
          <w:sz w:val="24"/>
          <w:lang w:val="es-ES_tradnl"/>
        </w:rPr>
        <w:t xml:space="preserve"> preliminares</w:t>
      </w:r>
    </w:p>
    <w:p w:rsidR="008B2CC1" w:rsidRPr="00C41ED7" w:rsidRDefault="008B2CC1" w:rsidP="00C73A22">
      <w:pPr>
        <w:widowControl w:val="0"/>
        <w:rPr>
          <w:lang w:val="es-ES_tradnl"/>
        </w:rPr>
      </w:pPr>
    </w:p>
    <w:p w:rsidR="006754B5" w:rsidRPr="00C41ED7" w:rsidRDefault="006754B5" w:rsidP="00C73A22">
      <w:pPr>
        <w:widowControl w:val="0"/>
        <w:rPr>
          <w:i/>
          <w:lang w:val="es-ES_tradnl"/>
        </w:rPr>
      </w:pPr>
      <w:bookmarkStart w:id="5" w:name="Prepared"/>
      <w:bookmarkEnd w:id="5"/>
      <w:r w:rsidRPr="00C41ED7">
        <w:rPr>
          <w:i/>
          <w:lang w:val="es-ES_tradnl"/>
        </w:rPr>
        <w:t>Documento preparado por la Secretaría</w:t>
      </w:r>
    </w:p>
    <w:p w:rsidR="00AC205C" w:rsidRPr="00C41ED7" w:rsidRDefault="00AC205C" w:rsidP="00C73A22">
      <w:pPr>
        <w:widowControl w:val="0"/>
        <w:rPr>
          <w:lang w:val="es-ES_tradnl"/>
        </w:rPr>
      </w:pPr>
    </w:p>
    <w:p w:rsidR="000F5E56" w:rsidRPr="00C41ED7" w:rsidRDefault="000F5E56" w:rsidP="00C73A22">
      <w:pPr>
        <w:widowControl w:val="0"/>
        <w:rPr>
          <w:lang w:val="es-ES_tradnl"/>
        </w:rPr>
      </w:pPr>
    </w:p>
    <w:p w:rsidR="002928D3" w:rsidRPr="00C41ED7" w:rsidRDefault="002928D3" w:rsidP="00C73A22">
      <w:pPr>
        <w:widowControl w:val="0"/>
        <w:rPr>
          <w:lang w:val="es-ES_tradnl"/>
        </w:rPr>
      </w:pPr>
    </w:p>
    <w:p w:rsidR="002928D3" w:rsidRPr="00C41ED7" w:rsidRDefault="002928D3" w:rsidP="00C73A22">
      <w:pPr>
        <w:widowControl w:val="0"/>
        <w:rPr>
          <w:lang w:val="es-ES_tradnl"/>
        </w:rPr>
      </w:pPr>
    </w:p>
    <w:p w:rsidR="009F294E" w:rsidRPr="000D1DD8" w:rsidRDefault="009F294E" w:rsidP="00C73A22">
      <w:pPr>
        <w:pStyle w:val="ONUME"/>
        <w:widowControl w:val="0"/>
        <w:rPr>
          <w:lang w:val="es-ES_tradnl"/>
        </w:rPr>
      </w:pPr>
      <w:r w:rsidRPr="000D1DD8">
        <w:rPr>
          <w:lang w:val="es-ES_tradnl"/>
        </w:rPr>
        <w:t>En el presente documento se exponen las cifras provisionales a</w:t>
      </w:r>
      <w:r w:rsidR="00C3608C" w:rsidRPr="000D1DD8">
        <w:rPr>
          <w:lang w:val="es-ES_tradnl"/>
        </w:rPr>
        <w:t>l final</w:t>
      </w:r>
      <w:r w:rsidRPr="000D1DD8">
        <w:rPr>
          <w:lang w:val="es-ES_tradnl"/>
        </w:rPr>
        <w:t xml:space="preserve"> d</w:t>
      </w:r>
      <w:r w:rsidR="000D1DD8" w:rsidRPr="000D1DD8">
        <w:rPr>
          <w:lang w:val="es-ES_tradnl"/>
        </w:rPr>
        <w:t>e 2</w:t>
      </w:r>
      <w:r w:rsidRPr="000D1DD8">
        <w:rPr>
          <w:lang w:val="es-ES_tradnl"/>
        </w:rPr>
        <w:t>014, que son objeto de auditoría y serán presentadas oficialmente en la sesión de septiembre d</w:t>
      </w:r>
      <w:r w:rsidR="000D1DD8" w:rsidRPr="000D1DD8">
        <w:rPr>
          <w:lang w:val="es-ES_tradnl"/>
        </w:rPr>
        <w:t>e 2</w:t>
      </w:r>
      <w:r w:rsidRPr="000D1DD8">
        <w:rPr>
          <w:lang w:val="es-ES_tradnl"/>
        </w:rPr>
        <w:t>015 del Comité del Programa y Presupuesto (PBC) en tanto que e</w:t>
      </w:r>
      <w:r w:rsidR="00F52FB4" w:rsidRPr="000D1DD8">
        <w:rPr>
          <w:lang w:val="es-ES_tradnl"/>
        </w:rPr>
        <w:t>stados financieros auditados de </w:t>
      </w:r>
      <w:r w:rsidRPr="000D1DD8">
        <w:rPr>
          <w:lang w:val="es-ES_tradnl"/>
        </w:rPr>
        <w:t>2014.</w:t>
      </w:r>
    </w:p>
    <w:p w:rsidR="00A736E3" w:rsidRPr="000D1DD8" w:rsidRDefault="009F294E" w:rsidP="00C73A22">
      <w:pPr>
        <w:pStyle w:val="ONUME"/>
        <w:widowControl w:val="0"/>
        <w:rPr>
          <w:lang w:val="es-ES_tradnl"/>
        </w:rPr>
      </w:pPr>
      <w:r w:rsidRPr="000D1DD8">
        <w:rPr>
          <w:lang w:val="es-ES_tradnl"/>
        </w:rPr>
        <w:t>El documento tiene por fin ofrecer a los Estados miembros información general en relación con el proyecto de propuesta de presupuesto por programas para el bieni</w:t>
      </w:r>
      <w:r w:rsidR="000D1DD8" w:rsidRPr="000D1DD8">
        <w:rPr>
          <w:lang w:val="es-ES_tradnl"/>
        </w:rPr>
        <w:t>o </w:t>
      </w:r>
      <w:r w:rsidR="000D1DD8" w:rsidRPr="000D1DD8">
        <w:rPr>
          <w:szCs w:val="22"/>
          <w:lang w:val="es-ES_tradnl"/>
        </w:rPr>
        <w:t>2</w:t>
      </w:r>
      <w:r w:rsidR="00D02670" w:rsidRPr="000D1DD8">
        <w:rPr>
          <w:szCs w:val="22"/>
          <w:lang w:val="es-ES_tradnl"/>
        </w:rPr>
        <w:t>016/17</w:t>
      </w:r>
      <w:r w:rsidR="00A736E3" w:rsidRPr="000D1DD8">
        <w:rPr>
          <w:lang w:val="es-ES_tradnl"/>
        </w:rPr>
        <w:t>.</w:t>
      </w:r>
    </w:p>
    <w:p w:rsidR="00B64EF3" w:rsidRPr="000D1DD8" w:rsidRDefault="009F294E" w:rsidP="00C73A22">
      <w:pPr>
        <w:pStyle w:val="ONUME"/>
        <w:widowControl w:val="0"/>
        <w:rPr>
          <w:lang w:val="es-ES_tradnl"/>
        </w:rPr>
      </w:pPr>
      <w:r w:rsidRPr="000D1DD8">
        <w:rPr>
          <w:lang w:val="es-ES_tradnl"/>
        </w:rPr>
        <w:t>Cabe recordar que, desd</w:t>
      </w:r>
      <w:r w:rsidR="000D1DD8" w:rsidRPr="000D1DD8">
        <w:rPr>
          <w:lang w:val="es-ES_tradnl"/>
        </w:rPr>
        <w:t>e 2</w:t>
      </w:r>
      <w:r w:rsidRPr="000D1DD8">
        <w:rPr>
          <w:lang w:val="es-ES_tradnl"/>
        </w:rPr>
        <w:t xml:space="preserve">010, los estados financieros de la </w:t>
      </w:r>
      <w:r w:rsidR="00432724" w:rsidRPr="000D1DD8">
        <w:rPr>
          <w:lang w:val="es-ES_tradnl"/>
        </w:rPr>
        <w:t>OMPI se han preparado de conformidad con las Normas Internacionales de Contabilidad del Sector Público (IPSAS) mientras que el presupuesto de la Organización se ha seguido preparando sobre la base contable de acumulación (o devengado) modificada (“base presupuestaria”)</w:t>
      </w:r>
      <w:r w:rsidR="000D1DD8" w:rsidRPr="000D1DD8">
        <w:rPr>
          <w:lang w:val="es-ES_tradnl"/>
        </w:rPr>
        <w:t>.  E</w:t>
      </w:r>
      <w:r w:rsidR="00B64EF3" w:rsidRPr="000D1DD8">
        <w:rPr>
          <w:lang w:val="es-ES_tradnl"/>
        </w:rPr>
        <w:t>n los cuadros que se exponen a continuación se indican los ingresos y los gastos</w:t>
      </w:r>
      <w:r w:rsidR="00306057" w:rsidRPr="000D1DD8">
        <w:rPr>
          <w:rStyle w:val="FootnoteReference"/>
          <w:lang w:val="es-ES_tradnl"/>
        </w:rPr>
        <w:footnoteReference w:id="2"/>
      </w:r>
      <w:r w:rsidR="00D02670" w:rsidRPr="000D1DD8">
        <w:rPr>
          <w:lang w:val="es-ES_tradnl"/>
        </w:rPr>
        <w:t xml:space="preserve"> </w:t>
      </w:r>
      <w:r w:rsidR="00B64EF3" w:rsidRPr="000D1DD8">
        <w:rPr>
          <w:lang w:val="es-ES_tradnl"/>
        </w:rPr>
        <w:t xml:space="preserve">sobre la base contable de acumulación (o devengado) modificada, junto con </w:t>
      </w:r>
      <w:r w:rsidR="004E2427" w:rsidRPr="000D1DD8">
        <w:rPr>
          <w:lang w:val="es-ES_tradnl"/>
        </w:rPr>
        <w:t>los</w:t>
      </w:r>
      <w:r w:rsidR="00B64EF3" w:rsidRPr="000D1DD8">
        <w:rPr>
          <w:lang w:val="es-ES_tradnl"/>
        </w:rPr>
        <w:t xml:space="preserve"> correspondientes ajustes </w:t>
      </w:r>
      <w:r w:rsidR="004E2427" w:rsidRPr="000D1DD8">
        <w:rPr>
          <w:lang w:val="es-ES_tradnl"/>
        </w:rPr>
        <w:t xml:space="preserve">efectuados </w:t>
      </w:r>
      <w:r w:rsidR="00B64EF3" w:rsidRPr="000D1DD8">
        <w:rPr>
          <w:lang w:val="es-ES_tradnl"/>
        </w:rPr>
        <w:t>con arreglo a las IPSAS, cuando se indique.</w:t>
      </w:r>
    </w:p>
    <w:p w:rsidR="00B64EF3" w:rsidRPr="000D1DD8" w:rsidRDefault="00D7694A" w:rsidP="00C73A22">
      <w:pPr>
        <w:pStyle w:val="ONUME"/>
        <w:widowControl w:val="0"/>
        <w:rPr>
          <w:lang w:val="es-ES_tradnl"/>
        </w:rPr>
      </w:pPr>
      <w:r w:rsidRPr="000D1DD8">
        <w:rPr>
          <w:lang w:val="es-ES_tradnl"/>
        </w:rPr>
        <w:t>En el cuadr</w:t>
      </w:r>
      <w:r w:rsidR="000D1DD8" w:rsidRPr="000D1DD8">
        <w:rPr>
          <w:lang w:val="es-ES_tradnl"/>
        </w:rPr>
        <w:t>o 1</w:t>
      </w:r>
      <w:r w:rsidRPr="000D1DD8">
        <w:rPr>
          <w:lang w:val="es-ES_tradnl"/>
        </w:rPr>
        <w:t xml:space="preserve"> se ofrece un panorama general de los resultados preliminares y los parámetros financieros de la OMPI </w:t>
      </w:r>
      <w:r w:rsidR="00B16A75" w:rsidRPr="000D1DD8">
        <w:rPr>
          <w:lang w:val="es-ES_tradnl"/>
        </w:rPr>
        <w:t>al final</w:t>
      </w:r>
      <w:r w:rsidRPr="000D1DD8">
        <w:rPr>
          <w:lang w:val="es-ES_tradnl"/>
        </w:rPr>
        <w:t xml:space="preserve"> del año que termin</w:t>
      </w:r>
      <w:r w:rsidR="00D70E35" w:rsidRPr="000D1DD8">
        <w:rPr>
          <w:lang w:val="es-ES_tradnl"/>
        </w:rPr>
        <w:t>aba</w:t>
      </w:r>
      <w:r w:rsidRPr="000D1DD8">
        <w:rPr>
          <w:lang w:val="es-ES_tradnl"/>
        </w:rPr>
        <w:t xml:space="preserve"> e</w:t>
      </w:r>
      <w:r w:rsidR="000D1DD8" w:rsidRPr="000D1DD8">
        <w:rPr>
          <w:lang w:val="es-ES_tradnl"/>
        </w:rPr>
        <w:t>l 3</w:t>
      </w:r>
      <w:r w:rsidRPr="000D1DD8">
        <w:rPr>
          <w:lang w:val="es-ES_tradnl"/>
        </w:rPr>
        <w:t>1 de diciembre d</w:t>
      </w:r>
      <w:r w:rsidR="000D1DD8" w:rsidRPr="000D1DD8">
        <w:rPr>
          <w:lang w:val="es-ES_tradnl"/>
        </w:rPr>
        <w:t>e 2</w:t>
      </w:r>
      <w:r w:rsidRPr="000D1DD8">
        <w:rPr>
          <w:lang w:val="es-ES_tradnl"/>
        </w:rPr>
        <w:t xml:space="preserve">014.  Asimismo, en el cuadro </w:t>
      </w:r>
      <w:r w:rsidR="00DE00B5" w:rsidRPr="000D1DD8">
        <w:rPr>
          <w:lang w:val="es-ES_tradnl"/>
        </w:rPr>
        <w:t>se exponen las cifras relativas a los niveles alcanzados en las actividades de registro realizadas en el marco de los sistemas del PCT, Madrid y La Haya.  En los cuadro</w:t>
      </w:r>
      <w:r w:rsidR="000D1DD8" w:rsidRPr="000D1DD8">
        <w:rPr>
          <w:lang w:val="es-ES_tradnl"/>
        </w:rPr>
        <w:t>s 1</w:t>
      </w:r>
      <w:r w:rsidR="00DE00B5" w:rsidRPr="000D1DD8">
        <w:rPr>
          <w:lang w:val="es-ES_tradnl"/>
        </w:rPr>
        <w:t xml:space="preserve"> </w:t>
      </w:r>
      <w:r w:rsidR="000D1DD8" w:rsidRPr="000D1DD8">
        <w:rPr>
          <w:lang w:val="es-ES_tradnl"/>
        </w:rPr>
        <w:t>y 2</w:t>
      </w:r>
      <w:r w:rsidR="00D70E35" w:rsidRPr="000D1DD8">
        <w:rPr>
          <w:lang w:val="es-ES_tradnl"/>
        </w:rPr>
        <w:t>,</w:t>
      </w:r>
      <w:r w:rsidR="00DE00B5" w:rsidRPr="000D1DD8">
        <w:rPr>
          <w:lang w:val="es-ES_tradnl"/>
        </w:rPr>
        <w:t xml:space="preserve"> </w:t>
      </w:r>
      <w:r w:rsidR="00D70E35" w:rsidRPr="000D1DD8">
        <w:rPr>
          <w:lang w:val="es-ES_tradnl"/>
        </w:rPr>
        <w:t xml:space="preserve">respectivamente, </w:t>
      </w:r>
      <w:r w:rsidR="00DE00B5" w:rsidRPr="000D1DD8">
        <w:rPr>
          <w:lang w:val="es-ES_tradnl"/>
        </w:rPr>
        <w:t>se proporciona un desglose de los ingresos y gastos de la OMPI sobre una base presupuestaria.</w:t>
      </w:r>
    </w:p>
    <w:p w:rsidR="00C73A22" w:rsidRPr="000D1DD8" w:rsidRDefault="00C73A22" w:rsidP="00C73A22">
      <w:pPr>
        <w:pStyle w:val="ONUME"/>
        <w:widowControl w:val="0"/>
        <w:numPr>
          <w:ilvl w:val="0"/>
          <w:numId w:val="0"/>
        </w:numPr>
        <w:rPr>
          <w:lang w:val="es-ES_tradnl"/>
        </w:rPr>
      </w:pPr>
    </w:p>
    <w:p w:rsidR="00285535" w:rsidRPr="000D1DD8" w:rsidRDefault="00285535" w:rsidP="00C73A22">
      <w:pPr>
        <w:pStyle w:val="ONUME"/>
        <w:widowControl w:val="0"/>
        <w:rPr>
          <w:lang w:val="es-ES_tradnl"/>
        </w:rPr>
      </w:pPr>
      <w:r w:rsidRPr="000D1DD8">
        <w:rPr>
          <w:lang w:val="es-ES_tradnl"/>
        </w:rPr>
        <w:lastRenderedPageBreak/>
        <w:t xml:space="preserve">En el momento </w:t>
      </w:r>
      <w:r w:rsidR="00235EC9" w:rsidRPr="000D1DD8">
        <w:rPr>
          <w:lang w:val="es-ES_tradnl"/>
        </w:rPr>
        <w:t>de</w:t>
      </w:r>
      <w:r w:rsidRPr="000D1DD8">
        <w:rPr>
          <w:lang w:val="es-ES_tradnl"/>
        </w:rPr>
        <w:t xml:space="preserve"> </w:t>
      </w:r>
      <w:r w:rsidR="00235EC9" w:rsidRPr="000D1DD8">
        <w:rPr>
          <w:lang w:val="es-ES_tradnl"/>
        </w:rPr>
        <w:t>elaborar</w:t>
      </w:r>
      <w:r w:rsidRPr="000D1DD8">
        <w:rPr>
          <w:lang w:val="es-ES_tradnl"/>
        </w:rPr>
        <w:t xml:space="preserve"> el presente documento, no se disponía aún de los resultados pertenecientes al primer trimestre d</w:t>
      </w:r>
      <w:r w:rsidR="000D1DD8" w:rsidRPr="000D1DD8">
        <w:rPr>
          <w:lang w:val="es-ES_tradnl"/>
        </w:rPr>
        <w:t>e 2</w:t>
      </w:r>
      <w:r w:rsidR="00D02670" w:rsidRPr="000D1DD8">
        <w:rPr>
          <w:lang w:val="es-ES_tradnl"/>
        </w:rPr>
        <w:t xml:space="preserve">015.  </w:t>
      </w:r>
      <w:r w:rsidRPr="000D1DD8">
        <w:rPr>
          <w:lang w:val="es-ES_tradnl"/>
        </w:rPr>
        <w:t xml:space="preserve">Sin embargo, </w:t>
      </w:r>
      <w:r w:rsidR="009A7B6F" w:rsidRPr="000D1DD8">
        <w:rPr>
          <w:lang w:val="es-ES_tradnl"/>
        </w:rPr>
        <w:t>dichos resultados estarán disponibles en el Observatorio de la OMPI en Internet.</w:t>
      </w:r>
    </w:p>
    <w:p w:rsidR="00730322" w:rsidRPr="000D1DD8" w:rsidRDefault="009A7B6F" w:rsidP="00C73A22">
      <w:pPr>
        <w:pStyle w:val="ONUME"/>
        <w:widowControl w:val="0"/>
        <w:numPr>
          <w:ilvl w:val="0"/>
          <w:numId w:val="0"/>
        </w:numPr>
        <w:spacing w:after="0"/>
        <w:rPr>
          <w:szCs w:val="18"/>
          <w:lang w:val="es-ES_tradnl"/>
        </w:rPr>
      </w:pPr>
      <w:r w:rsidRPr="000D1DD8">
        <w:rPr>
          <w:szCs w:val="18"/>
          <w:lang w:val="es-ES_tradnl"/>
        </w:rPr>
        <w:t>En el cuadr</w:t>
      </w:r>
      <w:r w:rsidR="000D1DD8" w:rsidRPr="000D1DD8">
        <w:rPr>
          <w:szCs w:val="18"/>
          <w:lang w:val="es-ES_tradnl"/>
        </w:rPr>
        <w:t>o 1</w:t>
      </w:r>
      <w:r w:rsidR="00D02670" w:rsidRPr="000D1DD8">
        <w:rPr>
          <w:szCs w:val="18"/>
          <w:lang w:val="es-ES_tradnl"/>
        </w:rPr>
        <w:t xml:space="preserve"> </w:t>
      </w:r>
      <w:r w:rsidRPr="000D1DD8">
        <w:rPr>
          <w:szCs w:val="18"/>
          <w:lang w:val="es-ES_tradnl"/>
        </w:rPr>
        <w:t>se exponen los resultados preliminares y los par</w:t>
      </w:r>
      <w:r w:rsidR="003F26B9" w:rsidRPr="000D1DD8">
        <w:rPr>
          <w:szCs w:val="18"/>
          <w:lang w:val="es-ES_tradnl"/>
        </w:rPr>
        <w:t>ámetros financieros al final de </w:t>
      </w:r>
      <w:r w:rsidR="00D02670" w:rsidRPr="000D1DD8">
        <w:rPr>
          <w:szCs w:val="18"/>
          <w:lang w:val="es-ES_tradnl"/>
        </w:rPr>
        <w:t>2014</w:t>
      </w:r>
      <w:r w:rsidR="00730322" w:rsidRPr="000D1DD8">
        <w:rPr>
          <w:szCs w:val="18"/>
          <w:lang w:val="es-ES_tradnl"/>
        </w:rPr>
        <w:t>.</w:t>
      </w:r>
    </w:p>
    <w:p w:rsidR="00D02670" w:rsidRPr="000D1DD8" w:rsidRDefault="00D02670" w:rsidP="00C73A22">
      <w:pPr>
        <w:pStyle w:val="ONUME"/>
        <w:widowControl w:val="0"/>
        <w:numPr>
          <w:ilvl w:val="0"/>
          <w:numId w:val="0"/>
        </w:numPr>
        <w:spacing w:after="0"/>
        <w:rPr>
          <w:szCs w:val="18"/>
          <w:lang w:val="es-ES_tradnl"/>
        </w:rPr>
      </w:pPr>
    </w:p>
    <w:p w:rsidR="00FD4014" w:rsidRPr="000D1DD8" w:rsidRDefault="003F26B9" w:rsidP="0070795B">
      <w:pPr>
        <w:pStyle w:val="ONUME"/>
        <w:widowControl w:val="0"/>
        <w:numPr>
          <w:ilvl w:val="0"/>
          <w:numId w:val="0"/>
        </w:numPr>
        <w:spacing w:after="0"/>
        <w:jc w:val="center"/>
        <w:rPr>
          <w:szCs w:val="18"/>
          <w:lang w:val="es-ES_tradnl"/>
        </w:rPr>
      </w:pPr>
      <w:r w:rsidRPr="000D1DD8">
        <w:rPr>
          <w:noProof/>
          <w:lang w:eastAsia="en-US"/>
        </w:rPr>
        <w:drawing>
          <wp:inline distT="0" distB="0" distL="0" distR="0" wp14:anchorId="292638EB" wp14:editId="3A62592D">
            <wp:extent cx="5733539" cy="610308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763" cy="6100134"/>
                    </a:xfrm>
                    <a:prstGeom prst="rect">
                      <a:avLst/>
                    </a:prstGeom>
                    <a:noFill/>
                    <a:ln>
                      <a:noFill/>
                    </a:ln>
                  </pic:spPr>
                </pic:pic>
              </a:graphicData>
            </a:graphic>
          </wp:inline>
        </w:drawing>
      </w:r>
    </w:p>
    <w:p w:rsidR="00C41ED7" w:rsidRPr="000D1DD8" w:rsidRDefault="00C41ED7">
      <w:pPr>
        <w:rPr>
          <w:lang w:val="es-ES_tradnl"/>
        </w:rPr>
      </w:pPr>
      <w:r w:rsidRPr="000D1DD8">
        <w:rPr>
          <w:lang w:val="es-ES_tradnl"/>
        </w:rPr>
        <w:br w:type="page"/>
      </w:r>
    </w:p>
    <w:p w:rsidR="002928D3" w:rsidRPr="000D1DD8" w:rsidRDefault="003F2671" w:rsidP="00C41ED7">
      <w:pPr>
        <w:pStyle w:val="ONUME"/>
        <w:widowControl w:val="0"/>
        <w:rPr>
          <w:lang w:val="es-ES_tradnl"/>
        </w:rPr>
      </w:pPr>
      <w:r w:rsidRPr="000D1DD8">
        <w:rPr>
          <w:lang w:val="es-ES_tradnl"/>
        </w:rPr>
        <w:lastRenderedPageBreak/>
        <w:t>En el gráfic</w:t>
      </w:r>
      <w:r w:rsidR="000D1DD8" w:rsidRPr="000D1DD8">
        <w:rPr>
          <w:lang w:val="es-ES_tradnl"/>
        </w:rPr>
        <w:t>o 1</w:t>
      </w:r>
      <w:r w:rsidRPr="000D1DD8">
        <w:rPr>
          <w:lang w:val="es-ES_tradnl"/>
        </w:rPr>
        <w:t xml:space="preserve"> se ofrece información sobre el desglos</w:t>
      </w:r>
      <w:r w:rsidR="0070795B" w:rsidRPr="000D1DD8">
        <w:rPr>
          <w:lang w:val="es-ES_tradnl"/>
        </w:rPr>
        <w:t>e de los ingresos de la OMPI en </w:t>
      </w:r>
      <w:r w:rsidRPr="000D1DD8">
        <w:rPr>
          <w:lang w:val="es-ES_tradnl"/>
        </w:rPr>
        <w:t>2014 (ingresos presupuestarios en los que no figuran los fondos fiduciarios y los ajustes efectuados con arreglo a las IPSAS</w:t>
      </w:r>
      <w:r w:rsidR="00CC3D18" w:rsidRPr="000D1DD8">
        <w:rPr>
          <w:lang w:val="es-ES_tradnl"/>
        </w:rPr>
        <w:t>)</w:t>
      </w:r>
      <w:r w:rsidR="0086006D" w:rsidRPr="000D1DD8">
        <w:rPr>
          <w:lang w:val="es-ES_tradnl"/>
        </w:rPr>
        <w:t>.</w:t>
      </w:r>
    </w:p>
    <w:p w:rsidR="000E6EC0" w:rsidRPr="000D1DD8" w:rsidRDefault="003F2671" w:rsidP="00C73A22">
      <w:pPr>
        <w:pStyle w:val="ONUME"/>
        <w:widowControl w:val="0"/>
        <w:numPr>
          <w:ilvl w:val="0"/>
          <w:numId w:val="0"/>
        </w:numPr>
        <w:spacing w:after="0"/>
        <w:jc w:val="center"/>
        <w:rPr>
          <w:lang w:val="es-ES_tradnl"/>
        </w:rPr>
      </w:pPr>
      <w:r w:rsidRPr="000D1DD8">
        <w:rPr>
          <w:lang w:val="es-ES_tradnl"/>
        </w:rPr>
        <w:t>Gráfic</w:t>
      </w:r>
      <w:r w:rsidR="000D1DD8" w:rsidRPr="000D1DD8">
        <w:rPr>
          <w:lang w:val="es-ES_tradnl"/>
        </w:rPr>
        <w:t>o 1</w:t>
      </w:r>
      <w:proofErr w:type="gramStart"/>
      <w:r w:rsidR="00730322" w:rsidRPr="000D1DD8">
        <w:rPr>
          <w:lang w:val="es-ES_tradnl"/>
        </w:rPr>
        <w:t xml:space="preserve">: </w:t>
      </w:r>
      <w:r w:rsidR="003D3A01" w:rsidRPr="000D1DD8">
        <w:rPr>
          <w:lang w:val="es-ES_tradnl"/>
        </w:rPr>
        <w:t xml:space="preserve"> </w:t>
      </w:r>
      <w:r w:rsidRPr="000D1DD8">
        <w:rPr>
          <w:lang w:val="es-ES_tradnl"/>
        </w:rPr>
        <w:t>Ingresos</w:t>
      </w:r>
      <w:proofErr w:type="gramEnd"/>
      <w:r w:rsidRPr="000D1DD8">
        <w:rPr>
          <w:lang w:val="es-ES_tradnl"/>
        </w:rPr>
        <w:t xml:space="preserve"> e</w:t>
      </w:r>
      <w:r w:rsidR="000D1DD8" w:rsidRPr="000D1DD8">
        <w:rPr>
          <w:lang w:val="es-ES_tradnl"/>
        </w:rPr>
        <w:t>n 2</w:t>
      </w:r>
      <w:r w:rsidR="000E6EC0" w:rsidRPr="000D1DD8">
        <w:rPr>
          <w:lang w:val="es-ES_tradnl"/>
        </w:rPr>
        <w:t>014</w:t>
      </w:r>
      <w:r w:rsidRPr="000D1DD8">
        <w:rPr>
          <w:lang w:val="es-ES_tradnl"/>
        </w:rPr>
        <w:t>, por tipo</w:t>
      </w:r>
      <w:r w:rsidR="000E6EC0" w:rsidRPr="000D1DD8">
        <w:rPr>
          <w:lang w:val="es-ES_tradnl"/>
        </w:rPr>
        <w:t xml:space="preserve"> </w:t>
      </w:r>
    </w:p>
    <w:p w:rsidR="000E6EC0" w:rsidRPr="000D1DD8" w:rsidRDefault="003F2671" w:rsidP="00C73A22">
      <w:pPr>
        <w:pStyle w:val="ONUME"/>
        <w:widowControl w:val="0"/>
        <w:numPr>
          <w:ilvl w:val="0"/>
          <w:numId w:val="0"/>
        </w:numPr>
        <w:jc w:val="center"/>
        <w:rPr>
          <w:i/>
          <w:lang w:val="es-ES_tradnl"/>
        </w:rPr>
      </w:pPr>
      <w:r w:rsidRPr="000D1DD8">
        <w:rPr>
          <w:i/>
          <w:lang w:val="es-ES_tradnl"/>
        </w:rPr>
        <w:t>(en millones de francos suizos</w:t>
      </w:r>
      <w:r w:rsidR="000E6EC0" w:rsidRPr="000D1DD8">
        <w:rPr>
          <w:i/>
          <w:lang w:val="es-ES_tradnl"/>
        </w:rPr>
        <w:t>)</w:t>
      </w:r>
    </w:p>
    <w:p w:rsidR="008768B9" w:rsidRPr="000D1DD8" w:rsidRDefault="0070795B" w:rsidP="00C73A22">
      <w:pPr>
        <w:pStyle w:val="ONUME"/>
        <w:widowControl w:val="0"/>
        <w:numPr>
          <w:ilvl w:val="0"/>
          <w:numId w:val="0"/>
        </w:numPr>
        <w:jc w:val="center"/>
        <w:rPr>
          <w:i/>
          <w:lang w:val="es-ES_tradnl"/>
        </w:rPr>
      </w:pPr>
      <w:r w:rsidRPr="000D1DD8">
        <w:rPr>
          <w:noProof/>
          <w:lang w:eastAsia="en-US"/>
        </w:rPr>
        <w:drawing>
          <wp:inline distT="0" distB="0" distL="0" distR="0" wp14:anchorId="6A03E9F6" wp14:editId="333381AC">
            <wp:extent cx="4129423" cy="2636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9520" cy="2636737"/>
                    </a:xfrm>
                    <a:prstGeom prst="rect">
                      <a:avLst/>
                    </a:prstGeom>
                    <a:noFill/>
                    <a:ln>
                      <a:noFill/>
                    </a:ln>
                  </pic:spPr>
                </pic:pic>
              </a:graphicData>
            </a:graphic>
          </wp:inline>
        </w:drawing>
      </w:r>
    </w:p>
    <w:p w:rsidR="00BD4F3F" w:rsidRPr="000D1DD8" w:rsidRDefault="00B00890" w:rsidP="00C73A22">
      <w:pPr>
        <w:pStyle w:val="ONUME"/>
        <w:widowControl w:val="0"/>
        <w:rPr>
          <w:lang w:val="es-ES_tradnl"/>
        </w:rPr>
      </w:pPr>
      <w:r w:rsidRPr="000D1DD8">
        <w:rPr>
          <w:lang w:val="es-ES_tradnl"/>
        </w:rPr>
        <w:t>En el gráfic</w:t>
      </w:r>
      <w:r w:rsidR="000D1DD8" w:rsidRPr="000D1DD8">
        <w:rPr>
          <w:lang w:val="es-ES_tradnl"/>
        </w:rPr>
        <w:t>o 2</w:t>
      </w:r>
      <w:r w:rsidR="00BD4F3F" w:rsidRPr="000D1DD8">
        <w:rPr>
          <w:lang w:val="es-ES_tradnl"/>
        </w:rPr>
        <w:t xml:space="preserve"> </w:t>
      </w:r>
      <w:r w:rsidRPr="000D1DD8">
        <w:rPr>
          <w:lang w:val="es-ES_tradnl"/>
        </w:rPr>
        <w:t>se ofrece información sobre el desglose de los gastos por tipo e</w:t>
      </w:r>
      <w:r w:rsidR="000D1DD8" w:rsidRPr="000D1DD8">
        <w:rPr>
          <w:lang w:val="es-ES_tradnl"/>
        </w:rPr>
        <w:t>n 2</w:t>
      </w:r>
      <w:r w:rsidR="00BD4F3F" w:rsidRPr="000D1DD8">
        <w:rPr>
          <w:lang w:val="es-ES_tradnl"/>
        </w:rPr>
        <w:t>014</w:t>
      </w:r>
      <w:r w:rsidR="00C23C81" w:rsidRPr="000D1DD8">
        <w:rPr>
          <w:lang w:val="es-ES_tradnl"/>
        </w:rPr>
        <w:t xml:space="preserve"> (</w:t>
      </w:r>
      <w:r w:rsidRPr="000D1DD8">
        <w:rPr>
          <w:lang w:val="es-ES_tradnl"/>
        </w:rPr>
        <w:t xml:space="preserve">sin incluir las reservas, los fondos fiduciarios y los ajustes </w:t>
      </w:r>
      <w:r w:rsidR="00160D5D" w:rsidRPr="000D1DD8">
        <w:rPr>
          <w:lang w:val="es-ES_tradnl"/>
        </w:rPr>
        <w:t xml:space="preserve">efectuados con arreglo a las </w:t>
      </w:r>
      <w:r w:rsidR="00C23C81" w:rsidRPr="000D1DD8">
        <w:rPr>
          <w:lang w:val="es-ES_tradnl"/>
        </w:rPr>
        <w:t>IPSAS).</w:t>
      </w:r>
    </w:p>
    <w:p w:rsidR="000E6EC0" w:rsidRPr="000D1DD8" w:rsidRDefault="00160D5D" w:rsidP="00C73A22">
      <w:pPr>
        <w:pStyle w:val="ONUME"/>
        <w:widowControl w:val="0"/>
        <w:numPr>
          <w:ilvl w:val="0"/>
          <w:numId w:val="0"/>
        </w:numPr>
        <w:spacing w:after="0"/>
        <w:jc w:val="center"/>
        <w:rPr>
          <w:lang w:val="es-ES_tradnl" w:eastAsia="en-US"/>
        </w:rPr>
      </w:pPr>
      <w:r w:rsidRPr="000D1DD8">
        <w:rPr>
          <w:lang w:val="es-ES_tradnl" w:eastAsia="en-US"/>
        </w:rPr>
        <w:t>Gráfic</w:t>
      </w:r>
      <w:r w:rsidR="000D1DD8" w:rsidRPr="000D1DD8">
        <w:rPr>
          <w:lang w:val="es-ES_tradnl" w:eastAsia="en-US"/>
        </w:rPr>
        <w:t>o 2</w:t>
      </w:r>
      <w:proofErr w:type="gramStart"/>
      <w:r w:rsidR="00C23C81" w:rsidRPr="000D1DD8">
        <w:rPr>
          <w:lang w:val="es-ES_tradnl" w:eastAsia="en-US"/>
        </w:rPr>
        <w:t xml:space="preserve">: </w:t>
      </w:r>
      <w:r w:rsidR="003D3A01" w:rsidRPr="000D1DD8">
        <w:rPr>
          <w:lang w:val="es-ES_tradnl" w:eastAsia="en-US"/>
        </w:rPr>
        <w:t xml:space="preserve"> </w:t>
      </w:r>
      <w:r w:rsidRPr="000D1DD8">
        <w:rPr>
          <w:lang w:val="es-ES_tradnl" w:eastAsia="en-US"/>
        </w:rPr>
        <w:t>Gastos</w:t>
      </w:r>
      <w:proofErr w:type="gramEnd"/>
      <w:r w:rsidRPr="000D1DD8">
        <w:rPr>
          <w:lang w:val="es-ES_tradnl" w:eastAsia="en-US"/>
        </w:rPr>
        <w:t xml:space="preserve"> e</w:t>
      </w:r>
      <w:r w:rsidR="000D1DD8" w:rsidRPr="000D1DD8">
        <w:rPr>
          <w:lang w:val="es-ES_tradnl" w:eastAsia="en-US"/>
        </w:rPr>
        <w:t>n 2</w:t>
      </w:r>
      <w:r w:rsidR="000E6EC0" w:rsidRPr="000D1DD8">
        <w:rPr>
          <w:lang w:val="es-ES_tradnl" w:eastAsia="en-US"/>
        </w:rPr>
        <w:t>014</w:t>
      </w:r>
      <w:r w:rsidRPr="000D1DD8">
        <w:rPr>
          <w:lang w:val="es-ES_tradnl" w:eastAsia="en-US"/>
        </w:rPr>
        <w:t>, por tipo</w:t>
      </w:r>
      <w:r w:rsidR="000E6EC0" w:rsidRPr="000D1DD8">
        <w:rPr>
          <w:lang w:val="es-ES_tradnl" w:eastAsia="en-US"/>
        </w:rPr>
        <w:t xml:space="preserve"> </w:t>
      </w:r>
    </w:p>
    <w:p w:rsidR="00160D5D" w:rsidRPr="000D1DD8" w:rsidRDefault="00160D5D" w:rsidP="00C73A22">
      <w:pPr>
        <w:widowControl w:val="0"/>
        <w:spacing w:after="220"/>
        <w:jc w:val="center"/>
        <w:rPr>
          <w:i/>
          <w:lang w:val="es-ES_tradnl"/>
        </w:rPr>
      </w:pPr>
      <w:r w:rsidRPr="000D1DD8">
        <w:rPr>
          <w:i/>
          <w:lang w:val="es-ES_tradnl"/>
        </w:rPr>
        <w:t>(en millones de francos suizos)</w:t>
      </w:r>
    </w:p>
    <w:p w:rsidR="00C41ED7" w:rsidRPr="000D1DD8" w:rsidRDefault="0070795B" w:rsidP="00C73A22">
      <w:pPr>
        <w:widowControl w:val="0"/>
        <w:spacing w:after="220"/>
        <w:jc w:val="center"/>
        <w:rPr>
          <w:i/>
          <w:lang w:val="es-ES_tradnl"/>
        </w:rPr>
      </w:pPr>
      <w:r w:rsidRPr="000D1DD8">
        <w:rPr>
          <w:noProof/>
          <w:lang w:eastAsia="en-US"/>
        </w:rPr>
        <w:drawing>
          <wp:inline distT="0" distB="0" distL="0" distR="0" wp14:anchorId="5A026E43" wp14:editId="2A4CE4D2">
            <wp:extent cx="4476741" cy="317644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496" cy="3179108"/>
                    </a:xfrm>
                    <a:prstGeom prst="rect">
                      <a:avLst/>
                    </a:prstGeom>
                    <a:noFill/>
                    <a:ln>
                      <a:noFill/>
                    </a:ln>
                  </pic:spPr>
                </pic:pic>
              </a:graphicData>
            </a:graphic>
          </wp:inline>
        </w:drawing>
      </w:r>
    </w:p>
    <w:p w:rsidR="0070795B" w:rsidRPr="000D1DD8" w:rsidRDefault="0070795B" w:rsidP="00C73A22">
      <w:pPr>
        <w:widowControl w:val="0"/>
        <w:spacing w:after="220"/>
        <w:jc w:val="center"/>
        <w:rPr>
          <w:i/>
          <w:lang w:val="es-ES_tradnl"/>
        </w:rPr>
      </w:pPr>
    </w:p>
    <w:p w:rsidR="00F37318" w:rsidRPr="000D1DD8" w:rsidRDefault="00160D5D" w:rsidP="0070795B">
      <w:pPr>
        <w:pStyle w:val="ONUME"/>
        <w:keepNext/>
        <w:keepLines/>
        <w:widowControl w:val="0"/>
        <w:rPr>
          <w:lang w:val="es-ES_tradnl"/>
        </w:rPr>
      </w:pPr>
      <w:r w:rsidRPr="000D1DD8">
        <w:rPr>
          <w:lang w:val="es-ES_tradnl"/>
        </w:rPr>
        <w:lastRenderedPageBreak/>
        <w:t>En el gráfic</w:t>
      </w:r>
      <w:r w:rsidR="000D1DD8" w:rsidRPr="000D1DD8">
        <w:rPr>
          <w:lang w:val="es-ES_tradnl"/>
        </w:rPr>
        <w:t>o 3</w:t>
      </w:r>
      <w:r w:rsidR="00CC40CE" w:rsidRPr="000D1DD8">
        <w:rPr>
          <w:lang w:val="es-ES_tradnl"/>
        </w:rPr>
        <w:t xml:space="preserve"> </w:t>
      </w:r>
      <w:r w:rsidRPr="000D1DD8">
        <w:rPr>
          <w:lang w:val="es-ES_tradnl"/>
        </w:rPr>
        <w:t>se ofrece información sobre los activos totales, los pasivos totales y los activos netos (reservas) de la Organización al final d</w:t>
      </w:r>
      <w:r w:rsidR="000D1DD8" w:rsidRPr="000D1DD8">
        <w:rPr>
          <w:lang w:val="es-ES_tradnl"/>
        </w:rPr>
        <w:t>e 2</w:t>
      </w:r>
      <w:r w:rsidR="00CC40CE" w:rsidRPr="000D1DD8">
        <w:rPr>
          <w:lang w:val="es-ES_tradnl"/>
        </w:rPr>
        <w:t>014.</w:t>
      </w:r>
    </w:p>
    <w:p w:rsidR="000443B2" w:rsidRPr="000D1DD8" w:rsidRDefault="000443B2" w:rsidP="000443B2">
      <w:pPr>
        <w:pStyle w:val="ONUME"/>
        <w:keepNext/>
        <w:keepLines/>
        <w:widowControl w:val="0"/>
        <w:numPr>
          <w:ilvl w:val="0"/>
          <w:numId w:val="0"/>
        </w:numPr>
        <w:rPr>
          <w:lang w:val="es-ES_tradnl"/>
        </w:rPr>
      </w:pPr>
    </w:p>
    <w:p w:rsidR="008768B9" w:rsidRPr="000D1DD8" w:rsidRDefault="006E4F2D" w:rsidP="0070795B">
      <w:pPr>
        <w:pStyle w:val="ONUME"/>
        <w:keepNext/>
        <w:keepLines/>
        <w:widowControl w:val="0"/>
        <w:numPr>
          <w:ilvl w:val="0"/>
          <w:numId w:val="0"/>
        </w:numPr>
        <w:rPr>
          <w:lang w:val="es-ES_tradnl"/>
        </w:rPr>
      </w:pPr>
      <w:r w:rsidRPr="000D1DD8">
        <w:rPr>
          <w:noProof/>
          <w:lang w:eastAsia="en-US"/>
        </w:rPr>
        <w:drawing>
          <wp:inline distT="0" distB="0" distL="0" distR="0" wp14:anchorId="62F31604" wp14:editId="22A08D78">
            <wp:extent cx="5940425" cy="333652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36526"/>
                    </a:xfrm>
                    <a:prstGeom prst="rect">
                      <a:avLst/>
                    </a:prstGeom>
                    <a:noFill/>
                    <a:ln>
                      <a:noFill/>
                    </a:ln>
                  </pic:spPr>
                </pic:pic>
              </a:graphicData>
            </a:graphic>
          </wp:inline>
        </w:drawing>
      </w:r>
    </w:p>
    <w:p w:rsidR="00CC40CE" w:rsidRPr="000D1DD8" w:rsidRDefault="00CC40CE" w:rsidP="00C73A22">
      <w:pPr>
        <w:pStyle w:val="ONUME"/>
        <w:widowControl w:val="0"/>
        <w:numPr>
          <w:ilvl w:val="0"/>
          <w:numId w:val="0"/>
        </w:numPr>
        <w:jc w:val="center"/>
        <w:rPr>
          <w:lang w:val="es-ES_tradnl"/>
        </w:rPr>
      </w:pPr>
      <w:r w:rsidRPr="000D1DD8">
        <w:rPr>
          <w:lang w:val="es-ES_tradnl"/>
        </w:rPr>
        <w:br w:type="page"/>
      </w:r>
    </w:p>
    <w:p w:rsidR="00A736E3" w:rsidRPr="000D1DD8" w:rsidRDefault="00160D5D" w:rsidP="00C73A22">
      <w:pPr>
        <w:pStyle w:val="ONUME"/>
        <w:widowControl w:val="0"/>
        <w:tabs>
          <w:tab w:val="clear" w:pos="567"/>
        </w:tabs>
        <w:rPr>
          <w:lang w:val="es-ES_tradnl"/>
        </w:rPr>
      </w:pPr>
      <w:r w:rsidRPr="000D1DD8">
        <w:rPr>
          <w:lang w:val="es-ES_tradnl"/>
        </w:rPr>
        <w:lastRenderedPageBreak/>
        <w:t>En el cuadr</w:t>
      </w:r>
      <w:r w:rsidR="000D1DD8" w:rsidRPr="000D1DD8">
        <w:rPr>
          <w:lang w:val="es-ES_tradnl"/>
        </w:rPr>
        <w:t>o 2</w:t>
      </w:r>
      <w:r w:rsidR="00CC40CE" w:rsidRPr="000D1DD8">
        <w:rPr>
          <w:lang w:val="es-ES_tradnl"/>
        </w:rPr>
        <w:t xml:space="preserve"> </w:t>
      </w:r>
      <w:r w:rsidRPr="000D1DD8">
        <w:rPr>
          <w:lang w:val="es-ES_tradnl"/>
        </w:rPr>
        <w:t xml:space="preserve">se exponen las cifras de utilización </w:t>
      </w:r>
      <w:r w:rsidR="000443B2" w:rsidRPr="000D1DD8">
        <w:rPr>
          <w:lang w:val="es-ES_tradnl"/>
        </w:rPr>
        <w:t>del presupuesto por programa en </w:t>
      </w:r>
      <w:r w:rsidR="00CC40CE" w:rsidRPr="000D1DD8">
        <w:rPr>
          <w:lang w:val="es-ES_tradnl"/>
        </w:rPr>
        <w:t>2014</w:t>
      </w:r>
      <w:r w:rsidR="00A736E3" w:rsidRPr="000D1DD8">
        <w:rPr>
          <w:lang w:val="es-ES_tradnl"/>
        </w:rPr>
        <w:t>.</w:t>
      </w:r>
    </w:p>
    <w:p w:rsidR="00B06C75" w:rsidRPr="000D1DD8" w:rsidRDefault="00B06C75" w:rsidP="00C73A22">
      <w:pPr>
        <w:pStyle w:val="ONUME"/>
        <w:widowControl w:val="0"/>
        <w:numPr>
          <w:ilvl w:val="0"/>
          <w:numId w:val="0"/>
        </w:numPr>
        <w:rPr>
          <w:lang w:val="es-ES_tradnl"/>
        </w:rPr>
      </w:pPr>
      <w:r w:rsidRPr="000D1DD8">
        <w:rPr>
          <w:noProof/>
          <w:lang w:eastAsia="en-US"/>
        </w:rPr>
        <w:drawing>
          <wp:inline distT="0" distB="0" distL="0" distR="0" wp14:anchorId="045FEB4C" wp14:editId="6ED266A6">
            <wp:extent cx="5940425" cy="7872966"/>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872966"/>
                    </a:xfrm>
                    <a:prstGeom prst="rect">
                      <a:avLst/>
                    </a:prstGeom>
                    <a:noFill/>
                    <a:ln>
                      <a:noFill/>
                    </a:ln>
                  </pic:spPr>
                </pic:pic>
              </a:graphicData>
            </a:graphic>
          </wp:inline>
        </w:drawing>
      </w:r>
    </w:p>
    <w:p w:rsidR="007969CC" w:rsidRPr="000D1DD8" w:rsidRDefault="007969CC" w:rsidP="00C73A22">
      <w:pPr>
        <w:pStyle w:val="ONUME"/>
        <w:widowControl w:val="0"/>
        <w:numPr>
          <w:ilvl w:val="0"/>
          <w:numId w:val="0"/>
        </w:numPr>
        <w:jc w:val="center"/>
        <w:rPr>
          <w:lang w:val="es-ES_tradnl"/>
        </w:rPr>
      </w:pPr>
      <w:r w:rsidRPr="000D1DD8">
        <w:rPr>
          <w:lang w:val="es-ES_tradnl"/>
        </w:rPr>
        <w:br w:type="page"/>
      </w:r>
    </w:p>
    <w:p w:rsidR="00160D5D" w:rsidRPr="000D1DD8" w:rsidRDefault="00160D5D" w:rsidP="00C73A22">
      <w:pPr>
        <w:pStyle w:val="ONUME"/>
        <w:widowControl w:val="0"/>
        <w:rPr>
          <w:lang w:val="es-ES_tradnl"/>
        </w:rPr>
      </w:pPr>
      <w:r w:rsidRPr="000D1DD8">
        <w:rPr>
          <w:lang w:val="es-ES_tradnl"/>
        </w:rPr>
        <w:lastRenderedPageBreak/>
        <w:t>En el cuadr</w:t>
      </w:r>
      <w:r w:rsidR="000D1DD8" w:rsidRPr="000D1DD8">
        <w:rPr>
          <w:lang w:val="es-ES_tradnl"/>
        </w:rPr>
        <w:t>o 3</w:t>
      </w:r>
      <w:r w:rsidR="007969CC" w:rsidRPr="000D1DD8">
        <w:rPr>
          <w:lang w:val="es-ES_tradnl"/>
        </w:rPr>
        <w:t xml:space="preserve"> </w:t>
      </w:r>
      <w:r w:rsidRPr="000D1DD8">
        <w:rPr>
          <w:lang w:val="es-ES_tradnl"/>
        </w:rPr>
        <w:t>se ofrecen los resultados preliminares d</w:t>
      </w:r>
      <w:r w:rsidR="000D1DD8" w:rsidRPr="000D1DD8">
        <w:rPr>
          <w:lang w:val="es-ES_tradnl"/>
        </w:rPr>
        <w:t>e 2</w:t>
      </w:r>
      <w:r w:rsidRPr="000D1DD8">
        <w:rPr>
          <w:lang w:val="es-ES_tradnl"/>
        </w:rPr>
        <w:t xml:space="preserve">014 por Uniones (Uniones financiadas </w:t>
      </w:r>
      <w:r w:rsidR="00C31D26" w:rsidRPr="000D1DD8">
        <w:rPr>
          <w:lang w:val="es-ES_tradnl"/>
        </w:rPr>
        <w:t>por</w:t>
      </w:r>
      <w:r w:rsidRPr="000D1DD8">
        <w:rPr>
          <w:lang w:val="es-ES_tradnl"/>
        </w:rPr>
        <w:t xml:space="preserve"> contribuciones, Unión del PCT, Unión de La Haya y Unión de Lisboa).</w:t>
      </w:r>
    </w:p>
    <w:p w:rsidR="00C41ED7" w:rsidRPr="000D1DD8" w:rsidRDefault="006E4F2D" w:rsidP="00C73A22">
      <w:pPr>
        <w:pStyle w:val="ONUME"/>
        <w:widowControl w:val="0"/>
        <w:numPr>
          <w:ilvl w:val="0"/>
          <w:numId w:val="0"/>
        </w:numPr>
        <w:rPr>
          <w:lang w:val="es-ES_tradnl"/>
        </w:rPr>
      </w:pPr>
      <w:r w:rsidRPr="000D1DD8">
        <w:rPr>
          <w:noProof/>
          <w:lang w:eastAsia="en-US"/>
        </w:rPr>
        <w:drawing>
          <wp:inline distT="0" distB="0" distL="0" distR="0" wp14:anchorId="18B8D64F" wp14:editId="06024CAD">
            <wp:extent cx="5940425" cy="3439242"/>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439242"/>
                    </a:xfrm>
                    <a:prstGeom prst="rect">
                      <a:avLst/>
                    </a:prstGeom>
                    <a:noFill/>
                    <a:ln>
                      <a:noFill/>
                    </a:ln>
                  </pic:spPr>
                </pic:pic>
              </a:graphicData>
            </a:graphic>
          </wp:inline>
        </w:drawing>
      </w:r>
    </w:p>
    <w:p w:rsidR="00C41ED7" w:rsidRPr="000D1DD8" w:rsidRDefault="00C41ED7">
      <w:pPr>
        <w:rPr>
          <w:lang w:val="es-ES_tradnl"/>
        </w:rPr>
      </w:pPr>
      <w:r w:rsidRPr="000D1DD8">
        <w:rPr>
          <w:lang w:val="es-ES_tradnl"/>
        </w:rPr>
        <w:br w:type="page"/>
      </w:r>
    </w:p>
    <w:p w:rsidR="00C23C81" w:rsidRPr="000D1DD8" w:rsidRDefault="00160D5D" w:rsidP="00C73A22">
      <w:pPr>
        <w:pStyle w:val="ONUME"/>
        <w:widowControl w:val="0"/>
        <w:rPr>
          <w:lang w:val="es-ES_tradnl"/>
        </w:rPr>
      </w:pPr>
      <w:r w:rsidRPr="000D1DD8">
        <w:rPr>
          <w:lang w:val="es-ES_tradnl"/>
        </w:rPr>
        <w:lastRenderedPageBreak/>
        <w:t>En el cuadr</w:t>
      </w:r>
      <w:r w:rsidR="000D1DD8" w:rsidRPr="000D1DD8">
        <w:rPr>
          <w:lang w:val="es-ES_tradnl"/>
        </w:rPr>
        <w:t>o 4</w:t>
      </w:r>
      <w:r w:rsidR="00C23C81" w:rsidRPr="000D1DD8">
        <w:rPr>
          <w:lang w:val="es-ES_tradnl"/>
        </w:rPr>
        <w:t xml:space="preserve"> </w:t>
      </w:r>
      <w:r w:rsidRPr="000D1DD8">
        <w:rPr>
          <w:lang w:val="es-ES_tradnl"/>
        </w:rPr>
        <w:t xml:space="preserve">se ofrece </w:t>
      </w:r>
      <w:r w:rsidR="00720384" w:rsidRPr="000D1DD8">
        <w:rPr>
          <w:lang w:val="es-ES_tradnl"/>
        </w:rPr>
        <w:t>la perspectiva</w:t>
      </w:r>
      <w:r w:rsidRPr="000D1DD8">
        <w:rPr>
          <w:lang w:val="es-ES_tradnl"/>
        </w:rPr>
        <w:t xml:space="preserve"> </w:t>
      </w:r>
      <w:r w:rsidR="00C30429" w:rsidRPr="000D1DD8">
        <w:rPr>
          <w:lang w:val="es-ES_tradnl"/>
        </w:rPr>
        <w:t xml:space="preserve">financiera </w:t>
      </w:r>
      <w:r w:rsidRPr="000D1DD8">
        <w:rPr>
          <w:lang w:val="es-ES_tradnl"/>
        </w:rPr>
        <w:t>del bieni</w:t>
      </w:r>
      <w:r w:rsidR="000D1DD8" w:rsidRPr="000D1DD8">
        <w:rPr>
          <w:lang w:val="es-ES_tradnl"/>
        </w:rPr>
        <w:t>o 2</w:t>
      </w:r>
      <w:r w:rsidRPr="000D1DD8">
        <w:rPr>
          <w:lang w:val="es-ES_tradnl"/>
        </w:rPr>
        <w:t>014/15 teniendo en cuenta los resultados financieros del año que finaliza e</w:t>
      </w:r>
      <w:r w:rsidR="000D1DD8" w:rsidRPr="000D1DD8">
        <w:rPr>
          <w:lang w:val="es-ES_tradnl"/>
        </w:rPr>
        <w:t>l 3</w:t>
      </w:r>
      <w:r w:rsidRPr="000D1DD8">
        <w:rPr>
          <w:lang w:val="es-ES_tradnl"/>
        </w:rPr>
        <w:t>1 de diciembre d</w:t>
      </w:r>
      <w:r w:rsidR="000D1DD8" w:rsidRPr="000D1DD8">
        <w:rPr>
          <w:lang w:val="es-ES_tradnl"/>
        </w:rPr>
        <w:t>e 2</w:t>
      </w:r>
      <w:r w:rsidR="00C23C81" w:rsidRPr="000D1DD8">
        <w:rPr>
          <w:lang w:val="es-ES_tradnl"/>
        </w:rPr>
        <w:t>014.</w:t>
      </w:r>
    </w:p>
    <w:p w:rsidR="00B06C75" w:rsidRPr="000D1DD8" w:rsidRDefault="003B58AC" w:rsidP="00C41ED7">
      <w:pPr>
        <w:pStyle w:val="ONUME"/>
        <w:widowControl w:val="0"/>
        <w:numPr>
          <w:ilvl w:val="0"/>
          <w:numId w:val="0"/>
        </w:numPr>
        <w:jc w:val="center"/>
        <w:rPr>
          <w:lang w:val="es-ES_tradnl"/>
        </w:rPr>
      </w:pPr>
      <w:r w:rsidRPr="000D1DD8">
        <w:rPr>
          <w:noProof/>
          <w:lang w:eastAsia="en-US"/>
        </w:rPr>
        <w:drawing>
          <wp:inline distT="0" distB="0" distL="0" distR="0" wp14:anchorId="21443043" wp14:editId="4FFC42A5">
            <wp:extent cx="5296827" cy="296372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3997" cy="2962143"/>
                    </a:xfrm>
                    <a:prstGeom prst="rect">
                      <a:avLst/>
                    </a:prstGeom>
                    <a:noFill/>
                    <a:ln>
                      <a:noFill/>
                    </a:ln>
                  </pic:spPr>
                </pic:pic>
              </a:graphicData>
            </a:graphic>
          </wp:inline>
        </w:drawing>
      </w:r>
    </w:p>
    <w:p w:rsidR="00F0023C" w:rsidRPr="000D1DD8" w:rsidRDefault="00F0023C" w:rsidP="00C41ED7">
      <w:pPr>
        <w:pStyle w:val="ONUME"/>
        <w:widowControl w:val="0"/>
        <w:numPr>
          <w:ilvl w:val="0"/>
          <w:numId w:val="0"/>
        </w:numPr>
        <w:jc w:val="center"/>
        <w:rPr>
          <w:lang w:val="es-ES_tradnl"/>
        </w:rPr>
      </w:pPr>
      <w:r w:rsidRPr="000D1DD8">
        <w:rPr>
          <w:noProof/>
          <w:lang w:eastAsia="en-US"/>
        </w:rPr>
        <w:drawing>
          <wp:inline distT="0" distB="0" distL="0" distR="0" wp14:anchorId="1B9598A6" wp14:editId="550DD093">
            <wp:extent cx="4731385" cy="310451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1385" cy="3104515"/>
                    </a:xfrm>
                    <a:prstGeom prst="rect">
                      <a:avLst/>
                    </a:prstGeom>
                    <a:noFill/>
                    <a:ln>
                      <a:noFill/>
                    </a:ln>
                  </pic:spPr>
                </pic:pic>
              </a:graphicData>
            </a:graphic>
          </wp:inline>
        </w:drawing>
      </w:r>
    </w:p>
    <w:p w:rsidR="00B6270B" w:rsidRPr="000D1DD8" w:rsidRDefault="00B6270B" w:rsidP="00C73A22">
      <w:pPr>
        <w:pStyle w:val="Endofdocument-Annex"/>
        <w:widowControl w:val="0"/>
        <w:rPr>
          <w:lang w:val="es-ES_tradnl"/>
        </w:rPr>
      </w:pPr>
    </w:p>
    <w:p w:rsidR="00C41ED7" w:rsidRPr="000D1DD8" w:rsidRDefault="00C41ED7" w:rsidP="00C73A22">
      <w:pPr>
        <w:pStyle w:val="Endofdocument-Annex"/>
        <w:widowControl w:val="0"/>
        <w:rPr>
          <w:lang w:val="es-ES_tradnl"/>
        </w:rPr>
      </w:pPr>
    </w:p>
    <w:p w:rsidR="00B6270B" w:rsidRPr="00C41ED7" w:rsidRDefault="00B6270B" w:rsidP="00C73A22">
      <w:pPr>
        <w:pStyle w:val="Endofdocument-Annex"/>
        <w:widowControl w:val="0"/>
        <w:rPr>
          <w:lang w:val="es-ES_tradnl"/>
        </w:rPr>
      </w:pPr>
      <w:r w:rsidRPr="000D1DD8">
        <w:rPr>
          <w:lang w:val="es-ES_tradnl"/>
        </w:rPr>
        <w:t>[</w:t>
      </w:r>
      <w:r w:rsidR="00BC1D15" w:rsidRPr="000D1DD8">
        <w:rPr>
          <w:lang w:val="es-ES_tradnl"/>
        </w:rPr>
        <w:t xml:space="preserve">Fin del </w:t>
      </w:r>
      <w:r w:rsidRPr="000D1DD8">
        <w:rPr>
          <w:lang w:val="es-ES_tradnl"/>
        </w:rPr>
        <w:t>document</w:t>
      </w:r>
      <w:r w:rsidR="00BC1D15" w:rsidRPr="000D1DD8">
        <w:rPr>
          <w:lang w:val="es-ES_tradnl"/>
        </w:rPr>
        <w:t>o</w:t>
      </w:r>
      <w:r w:rsidRPr="000D1DD8">
        <w:rPr>
          <w:lang w:val="es-ES_tradnl"/>
        </w:rPr>
        <w:t>]</w:t>
      </w:r>
    </w:p>
    <w:sectPr w:rsidR="00B6270B" w:rsidRPr="00C41ED7" w:rsidSect="00C23C81">
      <w:headerReference w:type="default" r:id="rId18"/>
      <w:endnotePr>
        <w:numFmt w:val="decimal"/>
      </w:endnotePr>
      <w:pgSz w:w="11907" w:h="16840" w:code="9"/>
      <w:pgMar w:top="567" w:right="1134" w:bottom="1304"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670" w:rsidRDefault="00D02670">
      <w:r>
        <w:separator/>
      </w:r>
    </w:p>
  </w:endnote>
  <w:endnote w:type="continuationSeparator" w:id="0">
    <w:p w:rsidR="00D02670" w:rsidRDefault="00D02670" w:rsidP="003B38C1">
      <w:r>
        <w:separator/>
      </w:r>
    </w:p>
    <w:p w:rsidR="00D02670" w:rsidRPr="003B38C1" w:rsidRDefault="00D02670" w:rsidP="003B38C1">
      <w:pPr>
        <w:spacing w:after="60"/>
        <w:rPr>
          <w:sz w:val="17"/>
        </w:rPr>
      </w:pPr>
      <w:r>
        <w:rPr>
          <w:sz w:val="17"/>
        </w:rPr>
        <w:t>[Endnote continued from previous page]</w:t>
      </w:r>
    </w:p>
  </w:endnote>
  <w:endnote w:type="continuationNotice" w:id="1">
    <w:p w:rsidR="00D02670" w:rsidRPr="003B38C1" w:rsidRDefault="00D02670"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670" w:rsidRDefault="00D02670">
      <w:r>
        <w:separator/>
      </w:r>
    </w:p>
  </w:footnote>
  <w:footnote w:type="continuationSeparator" w:id="0">
    <w:p w:rsidR="00D02670" w:rsidRDefault="00D02670" w:rsidP="008B60B2">
      <w:r>
        <w:separator/>
      </w:r>
    </w:p>
    <w:p w:rsidR="00D02670" w:rsidRPr="00ED77FB" w:rsidRDefault="00D02670" w:rsidP="008B60B2">
      <w:pPr>
        <w:spacing w:after="60"/>
        <w:rPr>
          <w:sz w:val="17"/>
          <w:szCs w:val="17"/>
        </w:rPr>
      </w:pPr>
      <w:r w:rsidRPr="00ED77FB">
        <w:rPr>
          <w:sz w:val="17"/>
          <w:szCs w:val="17"/>
        </w:rPr>
        <w:t>[Footnote continued from previous page]</w:t>
      </w:r>
    </w:p>
  </w:footnote>
  <w:footnote w:type="continuationNotice" w:id="1">
    <w:p w:rsidR="00D02670" w:rsidRPr="00ED77FB" w:rsidRDefault="00D02670" w:rsidP="008B60B2">
      <w:pPr>
        <w:spacing w:before="60"/>
        <w:jc w:val="right"/>
        <w:rPr>
          <w:sz w:val="17"/>
          <w:szCs w:val="17"/>
        </w:rPr>
      </w:pPr>
      <w:r w:rsidRPr="00ED77FB">
        <w:rPr>
          <w:sz w:val="17"/>
          <w:szCs w:val="17"/>
        </w:rPr>
        <w:t>[Footnote continued on next page]</w:t>
      </w:r>
    </w:p>
  </w:footnote>
  <w:footnote w:id="2">
    <w:p w:rsidR="00306057" w:rsidRPr="007763FC" w:rsidRDefault="00306057">
      <w:pPr>
        <w:pStyle w:val="FootnoteText"/>
        <w:rPr>
          <w:lang w:val="es-ES"/>
        </w:rPr>
      </w:pPr>
      <w:r w:rsidRPr="007763FC">
        <w:rPr>
          <w:rStyle w:val="FootnoteReference"/>
          <w:lang w:val="es-ES"/>
        </w:rPr>
        <w:footnoteRef/>
      </w:r>
      <w:r w:rsidRPr="007763FC">
        <w:rPr>
          <w:lang w:val="es-ES"/>
        </w:rPr>
        <w:t xml:space="preserve">  </w:t>
      </w:r>
      <w:r w:rsidR="007763FC" w:rsidRPr="007763FC">
        <w:rPr>
          <w:lang w:val="es-ES"/>
        </w:rPr>
        <w:t>En las cifras no se incluyen los fondos fiduciarios</w:t>
      </w:r>
      <w:r w:rsidRPr="007763FC">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F3F" w:rsidRDefault="00BD4F3F" w:rsidP="00BD4F3F">
    <w:pPr>
      <w:pStyle w:val="Header"/>
      <w:jc w:val="right"/>
    </w:pPr>
    <w:r>
      <w:t>WO/PBC/23/INF.1</w:t>
    </w:r>
  </w:p>
  <w:p w:rsidR="00BD4F3F" w:rsidRDefault="00442699" w:rsidP="00BD4F3F">
    <w:pPr>
      <w:pStyle w:val="Header"/>
      <w:jc w:val="right"/>
    </w:pPr>
    <w:r>
      <w:t>página</w:t>
    </w:r>
    <w:r w:rsidR="00BD4F3F">
      <w:t xml:space="preserve"> </w:t>
    </w:r>
    <w:sdt>
      <w:sdtPr>
        <w:id w:val="-1063017553"/>
        <w:docPartObj>
          <w:docPartGallery w:val="Page Numbers (Top of Page)"/>
          <w:docPartUnique/>
        </w:docPartObj>
      </w:sdtPr>
      <w:sdtEndPr>
        <w:rPr>
          <w:noProof/>
        </w:rPr>
      </w:sdtEndPr>
      <w:sdtContent>
        <w:r w:rsidR="00BD4F3F">
          <w:fldChar w:fldCharType="begin"/>
        </w:r>
        <w:r w:rsidR="00BD4F3F">
          <w:instrText xml:space="preserve"> PAGE   \* MERGEFORMAT </w:instrText>
        </w:r>
        <w:r w:rsidR="00BD4F3F">
          <w:fldChar w:fldCharType="separate"/>
        </w:r>
        <w:r w:rsidR="00B338CB">
          <w:rPr>
            <w:noProof/>
          </w:rPr>
          <w:t>7</w:t>
        </w:r>
        <w:r w:rsidR="00BD4F3F">
          <w:rPr>
            <w:noProof/>
          </w:rPr>
          <w:fldChar w:fldCharType="end"/>
        </w:r>
      </w:sdtContent>
    </w:sdt>
  </w:p>
  <w:p w:rsidR="00BD4F3F" w:rsidRDefault="00BD4F3F" w:rsidP="00BD4F3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670"/>
    <w:rsid w:val="000073A8"/>
    <w:rsid w:val="00043CAA"/>
    <w:rsid w:val="000443B2"/>
    <w:rsid w:val="00075432"/>
    <w:rsid w:val="000968ED"/>
    <w:rsid w:val="000D1DD8"/>
    <w:rsid w:val="000E6EC0"/>
    <w:rsid w:val="000F5E56"/>
    <w:rsid w:val="0010647A"/>
    <w:rsid w:val="00116E65"/>
    <w:rsid w:val="001362EE"/>
    <w:rsid w:val="00160D5D"/>
    <w:rsid w:val="001832A6"/>
    <w:rsid w:val="001A0908"/>
    <w:rsid w:val="001D624E"/>
    <w:rsid w:val="00235EC9"/>
    <w:rsid w:val="00262C56"/>
    <w:rsid w:val="002634C4"/>
    <w:rsid w:val="00285535"/>
    <w:rsid w:val="002928D3"/>
    <w:rsid w:val="002F1FE6"/>
    <w:rsid w:val="002F4E68"/>
    <w:rsid w:val="00306057"/>
    <w:rsid w:val="00312F7F"/>
    <w:rsid w:val="00343582"/>
    <w:rsid w:val="00361450"/>
    <w:rsid w:val="003673CF"/>
    <w:rsid w:val="00373D6D"/>
    <w:rsid w:val="003845C1"/>
    <w:rsid w:val="003901D3"/>
    <w:rsid w:val="00397D6E"/>
    <w:rsid w:val="003A6F89"/>
    <w:rsid w:val="003B38C1"/>
    <w:rsid w:val="003B58AC"/>
    <w:rsid w:val="003C5665"/>
    <w:rsid w:val="003D3A01"/>
    <w:rsid w:val="003F2671"/>
    <w:rsid w:val="003F26B9"/>
    <w:rsid w:val="003F6616"/>
    <w:rsid w:val="00412D33"/>
    <w:rsid w:val="00423E3E"/>
    <w:rsid w:val="00427AF4"/>
    <w:rsid w:val="00432724"/>
    <w:rsid w:val="00442699"/>
    <w:rsid w:val="00443D11"/>
    <w:rsid w:val="004508E1"/>
    <w:rsid w:val="004647DA"/>
    <w:rsid w:val="00464C9B"/>
    <w:rsid w:val="00474062"/>
    <w:rsid w:val="00477D6B"/>
    <w:rsid w:val="004A092A"/>
    <w:rsid w:val="004E2427"/>
    <w:rsid w:val="005019FF"/>
    <w:rsid w:val="0053057A"/>
    <w:rsid w:val="00560A29"/>
    <w:rsid w:val="005B7831"/>
    <w:rsid w:val="005C6649"/>
    <w:rsid w:val="00605827"/>
    <w:rsid w:val="00646050"/>
    <w:rsid w:val="00662CDD"/>
    <w:rsid w:val="006713CA"/>
    <w:rsid w:val="006754B5"/>
    <w:rsid w:val="00676C5C"/>
    <w:rsid w:val="00680AE9"/>
    <w:rsid w:val="006E4F2D"/>
    <w:rsid w:val="006F745A"/>
    <w:rsid w:val="0070795B"/>
    <w:rsid w:val="00720384"/>
    <w:rsid w:val="00730322"/>
    <w:rsid w:val="007533AE"/>
    <w:rsid w:val="007763FC"/>
    <w:rsid w:val="007969CC"/>
    <w:rsid w:val="007B4FD0"/>
    <w:rsid w:val="007D1613"/>
    <w:rsid w:val="00833F3D"/>
    <w:rsid w:val="00840A31"/>
    <w:rsid w:val="0086006D"/>
    <w:rsid w:val="008768B9"/>
    <w:rsid w:val="0089491D"/>
    <w:rsid w:val="008B2CC1"/>
    <w:rsid w:val="008B40D1"/>
    <w:rsid w:val="008B60B2"/>
    <w:rsid w:val="008C668D"/>
    <w:rsid w:val="008D6D44"/>
    <w:rsid w:val="0090731E"/>
    <w:rsid w:val="00916EE2"/>
    <w:rsid w:val="009569E8"/>
    <w:rsid w:val="00966A22"/>
    <w:rsid w:val="0096722F"/>
    <w:rsid w:val="00980843"/>
    <w:rsid w:val="009A7B6F"/>
    <w:rsid w:val="009C3CE1"/>
    <w:rsid w:val="009E12BD"/>
    <w:rsid w:val="009E2791"/>
    <w:rsid w:val="009E3F6F"/>
    <w:rsid w:val="009F294E"/>
    <w:rsid w:val="009F499F"/>
    <w:rsid w:val="00A42DAF"/>
    <w:rsid w:val="00A45BD8"/>
    <w:rsid w:val="00A736E3"/>
    <w:rsid w:val="00A869B7"/>
    <w:rsid w:val="00AC205C"/>
    <w:rsid w:val="00AE7F08"/>
    <w:rsid w:val="00AF0A6B"/>
    <w:rsid w:val="00B00890"/>
    <w:rsid w:val="00B05A69"/>
    <w:rsid w:val="00B06C75"/>
    <w:rsid w:val="00B16A75"/>
    <w:rsid w:val="00B338CB"/>
    <w:rsid w:val="00B34218"/>
    <w:rsid w:val="00B35FE2"/>
    <w:rsid w:val="00B6270B"/>
    <w:rsid w:val="00B64EF3"/>
    <w:rsid w:val="00B9734B"/>
    <w:rsid w:val="00BC1D15"/>
    <w:rsid w:val="00BC6951"/>
    <w:rsid w:val="00BD4F3F"/>
    <w:rsid w:val="00C11BFE"/>
    <w:rsid w:val="00C23C81"/>
    <w:rsid w:val="00C30429"/>
    <w:rsid w:val="00C31D26"/>
    <w:rsid w:val="00C3608C"/>
    <w:rsid w:val="00C41ED7"/>
    <w:rsid w:val="00C73A22"/>
    <w:rsid w:val="00CC3D18"/>
    <w:rsid w:val="00CC40CE"/>
    <w:rsid w:val="00D02670"/>
    <w:rsid w:val="00D2182C"/>
    <w:rsid w:val="00D45252"/>
    <w:rsid w:val="00D66A51"/>
    <w:rsid w:val="00D70E35"/>
    <w:rsid w:val="00D71B4D"/>
    <w:rsid w:val="00D7694A"/>
    <w:rsid w:val="00D77D16"/>
    <w:rsid w:val="00D93D55"/>
    <w:rsid w:val="00DE00B5"/>
    <w:rsid w:val="00DE4A84"/>
    <w:rsid w:val="00DF7756"/>
    <w:rsid w:val="00E14FF7"/>
    <w:rsid w:val="00E335FE"/>
    <w:rsid w:val="00E827CA"/>
    <w:rsid w:val="00E9276B"/>
    <w:rsid w:val="00EC4E49"/>
    <w:rsid w:val="00ED77FB"/>
    <w:rsid w:val="00EE45FA"/>
    <w:rsid w:val="00F0023C"/>
    <w:rsid w:val="00F028C4"/>
    <w:rsid w:val="00F047F1"/>
    <w:rsid w:val="00F37318"/>
    <w:rsid w:val="00F52FB4"/>
    <w:rsid w:val="00F66152"/>
    <w:rsid w:val="00F750BE"/>
    <w:rsid w:val="00FD37DB"/>
    <w:rsid w:val="00FD4014"/>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D5D"/>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397D6E"/>
    <w:rPr>
      <w:rFonts w:ascii="Tahoma" w:hAnsi="Tahoma" w:cs="Tahoma"/>
      <w:sz w:val="16"/>
      <w:szCs w:val="16"/>
    </w:rPr>
  </w:style>
  <w:style w:type="character" w:customStyle="1" w:styleId="BalloonTextChar">
    <w:name w:val="Balloon Text Char"/>
    <w:basedOn w:val="DefaultParagraphFont"/>
    <w:link w:val="BalloonText"/>
    <w:rsid w:val="00397D6E"/>
    <w:rPr>
      <w:rFonts w:ascii="Tahoma" w:eastAsia="SimSun" w:hAnsi="Tahoma" w:cs="Tahoma"/>
      <w:sz w:val="16"/>
      <w:szCs w:val="16"/>
      <w:lang w:eastAsia="zh-CN"/>
    </w:rPr>
  </w:style>
  <w:style w:type="character" w:customStyle="1" w:styleId="HeaderChar">
    <w:name w:val="Header Char"/>
    <w:basedOn w:val="DefaultParagraphFont"/>
    <w:link w:val="Header"/>
    <w:uiPriority w:val="99"/>
    <w:rsid w:val="00D02670"/>
    <w:rPr>
      <w:rFonts w:ascii="Arial" w:eastAsia="SimSun" w:hAnsi="Arial" w:cs="Arial"/>
      <w:sz w:val="22"/>
      <w:lang w:eastAsia="zh-CN"/>
    </w:rPr>
  </w:style>
  <w:style w:type="character" w:styleId="PageNumber">
    <w:name w:val="page number"/>
    <w:basedOn w:val="DefaultParagraphFont"/>
    <w:rsid w:val="00D02670"/>
  </w:style>
  <w:style w:type="character" w:styleId="FootnoteReference">
    <w:name w:val="footnote reference"/>
    <w:basedOn w:val="DefaultParagraphFont"/>
    <w:rsid w:val="003060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D5D"/>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397D6E"/>
    <w:rPr>
      <w:rFonts w:ascii="Tahoma" w:hAnsi="Tahoma" w:cs="Tahoma"/>
      <w:sz w:val="16"/>
      <w:szCs w:val="16"/>
    </w:rPr>
  </w:style>
  <w:style w:type="character" w:customStyle="1" w:styleId="BalloonTextChar">
    <w:name w:val="Balloon Text Char"/>
    <w:basedOn w:val="DefaultParagraphFont"/>
    <w:link w:val="BalloonText"/>
    <w:rsid w:val="00397D6E"/>
    <w:rPr>
      <w:rFonts w:ascii="Tahoma" w:eastAsia="SimSun" w:hAnsi="Tahoma" w:cs="Tahoma"/>
      <w:sz w:val="16"/>
      <w:szCs w:val="16"/>
      <w:lang w:eastAsia="zh-CN"/>
    </w:rPr>
  </w:style>
  <w:style w:type="character" w:customStyle="1" w:styleId="HeaderChar">
    <w:name w:val="Header Char"/>
    <w:basedOn w:val="DefaultParagraphFont"/>
    <w:link w:val="Header"/>
    <w:uiPriority w:val="99"/>
    <w:rsid w:val="00D02670"/>
    <w:rPr>
      <w:rFonts w:ascii="Arial" w:eastAsia="SimSun" w:hAnsi="Arial" w:cs="Arial"/>
      <w:sz w:val="22"/>
      <w:lang w:eastAsia="zh-CN"/>
    </w:rPr>
  </w:style>
  <w:style w:type="character" w:styleId="PageNumber">
    <w:name w:val="page number"/>
    <w:basedOn w:val="DefaultParagraphFont"/>
    <w:rsid w:val="00D02670"/>
  </w:style>
  <w:style w:type="character" w:styleId="FootnoteReference">
    <w:name w:val="footnote reference"/>
    <w:basedOn w:val="DefaultParagraphFont"/>
    <w:rsid w:val="003060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6817">
      <w:bodyDiv w:val="1"/>
      <w:marLeft w:val="0"/>
      <w:marRight w:val="0"/>
      <w:marTop w:val="0"/>
      <w:marBottom w:val="0"/>
      <w:divBdr>
        <w:top w:val="none" w:sz="0" w:space="0" w:color="auto"/>
        <w:left w:val="none" w:sz="0" w:space="0" w:color="auto"/>
        <w:bottom w:val="none" w:sz="0" w:space="0" w:color="auto"/>
        <w:right w:val="none" w:sz="0" w:space="0" w:color="auto"/>
      </w:divBdr>
    </w:div>
    <w:div w:id="976912255">
      <w:bodyDiv w:val="1"/>
      <w:marLeft w:val="0"/>
      <w:marRight w:val="0"/>
      <w:marTop w:val="0"/>
      <w:marBottom w:val="0"/>
      <w:divBdr>
        <w:top w:val="none" w:sz="0" w:space="0" w:color="auto"/>
        <w:left w:val="none" w:sz="0" w:space="0" w:color="auto"/>
        <w:bottom w:val="none" w:sz="0" w:space="0" w:color="auto"/>
        <w:right w:val="none" w:sz="0" w:space="0" w:color="auto"/>
      </w:divBdr>
    </w:div>
    <w:div w:id="1694459383">
      <w:bodyDiv w:val="1"/>
      <w:marLeft w:val="0"/>
      <w:marRight w:val="0"/>
      <w:marTop w:val="0"/>
      <w:marBottom w:val="0"/>
      <w:divBdr>
        <w:top w:val="none" w:sz="0" w:space="0" w:color="auto"/>
        <w:left w:val="none" w:sz="0" w:space="0" w:color="auto"/>
        <w:bottom w:val="none" w:sz="0" w:space="0" w:color="auto"/>
        <w:right w:val="none" w:sz="0" w:space="0" w:color="auto"/>
      </w:divBdr>
    </w:div>
    <w:div w:id="173500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3%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5BC24-06B4-4405-A952-D19B49932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23 (E)</Template>
  <TotalTime>0</TotalTime>
  <Pages>7</Pages>
  <Words>489</Words>
  <Characters>2788</Characters>
  <Application>Microsoft Office Word</Application>
  <DocSecurity>4</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WO/PBC/23/</vt:lpstr>
      <vt:lpstr>WO/PBC/23/</vt:lpstr>
    </vt:vector>
  </TitlesOfParts>
  <Company>WIPO</Company>
  <LinksUpToDate>false</LinksUpToDate>
  <CharactersWithSpaces>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WO/PBC/23/</dc:title>
  <dc:creator>HOWARD Emily</dc:creator>
  <cp:lastModifiedBy>NETTER Iza</cp:lastModifiedBy>
  <cp:revision>2</cp:revision>
  <cp:lastPrinted>2015-04-22T15:11:00Z</cp:lastPrinted>
  <dcterms:created xsi:type="dcterms:W3CDTF">2015-04-23T09:55:00Z</dcterms:created>
  <dcterms:modified xsi:type="dcterms:W3CDTF">2015-04-23T09:55:00Z</dcterms:modified>
</cp:coreProperties>
</file>